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Ind w:w="-72" w:type="dxa"/>
        <w:tblBorders>
          <w:top w:val="thinThickSmallGap" w:sz="24" w:space="0" w:color="auto"/>
          <w:left w:val="none" w:sz="0" w:space="0" w:color="auto"/>
          <w:bottom w:val="thickThinSmallGap" w:sz="24" w:space="0" w:color="auto"/>
          <w:right w:val="none" w:sz="0" w:space="0" w:color="auto"/>
          <w:insideH w:val="none" w:sz="0" w:space="0" w:color="auto"/>
          <w:insideV w:val="none" w:sz="0" w:space="0" w:color="auto"/>
        </w:tblBorders>
        <w:tblLayout w:type="fixed"/>
        <w:tblCellMar>
          <w:left w:w="115" w:type="dxa"/>
          <w:right w:w="144" w:type="dxa"/>
        </w:tblCellMar>
        <w:tblLook w:val="04A0" w:firstRow="1" w:lastRow="0" w:firstColumn="1" w:lastColumn="0" w:noHBand="0" w:noVBand="1"/>
      </w:tblPr>
      <w:tblGrid>
        <w:gridCol w:w="6930"/>
        <w:gridCol w:w="2718"/>
      </w:tblGrid>
      <w:tr w:rsidR="005832AF" w14:paraId="1F75A12B" w14:textId="77777777" w:rsidTr="00E0789D">
        <w:trPr>
          <w:trHeight w:val="11106"/>
        </w:trPr>
        <w:tc>
          <w:tcPr>
            <w:tcW w:w="6930" w:type="dxa"/>
          </w:tcPr>
          <w:p w14:paraId="7B3F5F96" w14:textId="3A0E17ED" w:rsidR="00552BF9" w:rsidRDefault="00552BF9" w:rsidP="005832AF">
            <w:pPr>
              <w:pStyle w:val="ReportTitle"/>
              <w:rPr>
                <w:b/>
                <w:sz w:val="40"/>
                <w:szCs w:val="40"/>
              </w:rPr>
            </w:pPr>
          </w:p>
          <w:p w14:paraId="2864DA59" w14:textId="77777777" w:rsidR="00552BF9" w:rsidRDefault="00552BF9" w:rsidP="005832AF">
            <w:pPr>
              <w:pStyle w:val="ReportTitle"/>
              <w:rPr>
                <w:b/>
                <w:sz w:val="40"/>
                <w:szCs w:val="40"/>
              </w:rPr>
            </w:pPr>
          </w:p>
          <w:p w14:paraId="401959B4" w14:textId="77777777" w:rsidR="00552BF9" w:rsidRDefault="00552BF9" w:rsidP="005832AF">
            <w:pPr>
              <w:pStyle w:val="ReportTitle"/>
              <w:rPr>
                <w:b/>
                <w:sz w:val="40"/>
                <w:szCs w:val="40"/>
              </w:rPr>
            </w:pPr>
          </w:p>
          <w:p w14:paraId="27933246" w14:textId="77777777" w:rsidR="00552BF9" w:rsidRDefault="00552BF9" w:rsidP="005832AF">
            <w:pPr>
              <w:pStyle w:val="ReportTitle"/>
              <w:rPr>
                <w:b/>
                <w:sz w:val="40"/>
                <w:szCs w:val="40"/>
              </w:rPr>
            </w:pPr>
          </w:p>
          <w:p w14:paraId="54FC5FC6" w14:textId="77777777" w:rsidR="00552BF9" w:rsidRDefault="00552BF9" w:rsidP="005832AF">
            <w:pPr>
              <w:pStyle w:val="ReportTitle"/>
              <w:rPr>
                <w:b/>
                <w:sz w:val="40"/>
                <w:szCs w:val="40"/>
              </w:rPr>
            </w:pPr>
          </w:p>
          <w:p w14:paraId="7178F890" w14:textId="0B1AE9C1" w:rsidR="005832AF" w:rsidRPr="005832AF" w:rsidRDefault="00552BF9" w:rsidP="005832AF">
            <w:pPr>
              <w:pStyle w:val="ReportTitle"/>
              <w:rPr>
                <w:b/>
                <w:sz w:val="40"/>
                <w:szCs w:val="40"/>
              </w:rPr>
            </w:pPr>
            <w:r>
              <w:rPr>
                <w:b/>
                <w:sz w:val="40"/>
                <w:szCs w:val="40"/>
              </w:rPr>
              <w:t>T</w:t>
            </w:r>
            <w:r w:rsidR="005832AF" w:rsidRPr="005832AF">
              <w:rPr>
                <w:b/>
                <w:sz w:val="40"/>
                <w:szCs w:val="40"/>
              </w:rPr>
              <w:t>hree-State Air Quality Modeling Study</w:t>
            </w:r>
            <w:r w:rsidR="005148F5">
              <w:rPr>
                <w:b/>
                <w:sz w:val="40"/>
                <w:szCs w:val="40"/>
              </w:rPr>
              <w:t xml:space="preserve"> </w:t>
            </w:r>
            <w:r w:rsidR="005832AF" w:rsidRPr="005832AF">
              <w:rPr>
                <w:b/>
                <w:sz w:val="40"/>
                <w:szCs w:val="40"/>
              </w:rPr>
              <w:t xml:space="preserve"> </w:t>
            </w:r>
          </w:p>
          <w:p w14:paraId="48E4A360" w14:textId="77777777" w:rsidR="005832AF" w:rsidRPr="005832AF" w:rsidRDefault="005832AF" w:rsidP="005832AF">
            <w:pPr>
              <w:pStyle w:val="ReportTitle"/>
              <w:rPr>
                <w:b/>
                <w:szCs w:val="36"/>
              </w:rPr>
            </w:pPr>
            <w:proofErr w:type="spellStart"/>
            <w:r w:rsidRPr="005832AF">
              <w:rPr>
                <w:b/>
                <w:szCs w:val="36"/>
              </w:rPr>
              <w:t>CAMx</w:t>
            </w:r>
            <w:proofErr w:type="spellEnd"/>
            <w:r w:rsidRPr="005832AF">
              <w:rPr>
                <w:b/>
                <w:szCs w:val="36"/>
              </w:rPr>
              <w:t xml:space="preserve"> Photochemical Grid Model</w:t>
            </w:r>
          </w:p>
          <w:p w14:paraId="2A094623" w14:textId="77777777" w:rsidR="005832AF" w:rsidRPr="005832AF" w:rsidRDefault="005832AF" w:rsidP="005832AF">
            <w:pPr>
              <w:pStyle w:val="CoverPageFirstLine"/>
              <w:spacing w:line="240" w:lineRule="auto"/>
              <w:jc w:val="right"/>
              <w:rPr>
                <w:rFonts w:asciiTheme="minorHAnsi" w:hAnsiTheme="minorHAnsi"/>
                <w:b/>
                <w:sz w:val="36"/>
                <w:szCs w:val="36"/>
              </w:rPr>
            </w:pPr>
            <w:r w:rsidRPr="005832AF">
              <w:rPr>
                <w:rFonts w:asciiTheme="minorHAnsi" w:hAnsiTheme="minorHAnsi"/>
                <w:b/>
                <w:sz w:val="36"/>
                <w:szCs w:val="36"/>
              </w:rPr>
              <w:t>Draft Model Performance Evaluation</w:t>
            </w:r>
          </w:p>
          <w:p w14:paraId="574AA964" w14:textId="41FE443D" w:rsidR="005832AF" w:rsidRPr="005148F5" w:rsidRDefault="00552BF9" w:rsidP="005832AF">
            <w:pPr>
              <w:pStyle w:val="ReportTitlePageReportInfoSubHeadings"/>
              <w:spacing w:before="0"/>
              <w:rPr>
                <w:rFonts w:ascii="Calibri" w:hAnsi="Calibri"/>
                <w:b/>
                <w:sz w:val="24"/>
                <w:szCs w:val="24"/>
              </w:rPr>
            </w:pPr>
            <w:r w:rsidRPr="005148F5">
              <w:rPr>
                <w:rFonts w:ascii="Calibri" w:hAnsi="Calibri"/>
                <w:b/>
                <w:sz w:val="24"/>
                <w:szCs w:val="24"/>
              </w:rPr>
              <w:t>Simulation Year 20</w:t>
            </w:r>
            <w:r w:rsidR="00840C7A">
              <w:rPr>
                <w:rFonts w:ascii="Calibri" w:hAnsi="Calibri"/>
                <w:b/>
                <w:sz w:val="24"/>
                <w:szCs w:val="24"/>
              </w:rPr>
              <w:t>11</w:t>
            </w:r>
          </w:p>
          <w:p w14:paraId="5488BB9A" w14:textId="77777777" w:rsidR="005832AF" w:rsidRDefault="005832AF" w:rsidP="005832AF">
            <w:pPr>
              <w:pStyle w:val="ReportTitlePageReportInfoSubHeadings"/>
              <w:spacing w:before="0"/>
              <w:rPr>
                <w:rFonts w:ascii="Calibri" w:hAnsi="Calibri"/>
                <w:sz w:val="24"/>
                <w:szCs w:val="24"/>
              </w:rPr>
            </w:pPr>
          </w:p>
          <w:p w14:paraId="1C91F883" w14:textId="77777777" w:rsidR="005832AF" w:rsidRDefault="005832AF" w:rsidP="005832AF">
            <w:pPr>
              <w:pStyle w:val="ReportTitlePageReportInfoSubHeadings"/>
              <w:spacing w:before="0"/>
              <w:rPr>
                <w:rFonts w:ascii="Calibri" w:hAnsi="Calibri"/>
                <w:sz w:val="24"/>
                <w:szCs w:val="24"/>
              </w:rPr>
            </w:pPr>
          </w:p>
          <w:p w14:paraId="1907392A" w14:textId="77777777" w:rsidR="00552BF9" w:rsidRDefault="00552BF9" w:rsidP="005832AF">
            <w:pPr>
              <w:pStyle w:val="ReportTitlePageReportInfoSubHeadings"/>
              <w:spacing w:before="0"/>
              <w:rPr>
                <w:rFonts w:ascii="Calibri" w:hAnsi="Calibri"/>
                <w:sz w:val="24"/>
                <w:szCs w:val="24"/>
              </w:rPr>
            </w:pPr>
          </w:p>
          <w:p w14:paraId="4528BCA6" w14:textId="77777777" w:rsidR="00552BF9" w:rsidRDefault="00552BF9" w:rsidP="005832AF">
            <w:pPr>
              <w:pStyle w:val="ReportTitlePageReportInfoSubHeadings"/>
              <w:spacing w:before="0"/>
              <w:rPr>
                <w:rFonts w:ascii="Calibri" w:hAnsi="Calibri"/>
                <w:sz w:val="24"/>
                <w:szCs w:val="24"/>
              </w:rPr>
            </w:pPr>
          </w:p>
          <w:p w14:paraId="46DA1594" w14:textId="77777777" w:rsidR="00552BF9" w:rsidRDefault="00552BF9" w:rsidP="005832AF">
            <w:pPr>
              <w:pStyle w:val="ReportTitlePageReportInfoSubHeadings"/>
              <w:spacing w:before="0"/>
              <w:rPr>
                <w:rFonts w:ascii="Calibri" w:hAnsi="Calibri"/>
                <w:sz w:val="24"/>
                <w:szCs w:val="24"/>
              </w:rPr>
            </w:pPr>
          </w:p>
          <w:p w14:paraId="78D0E666" w14:textId="77777777" w:rsidR="00552BF9" w:rsidRDefault="00552BF9" w:rsidP="005832AF">
            <w:pPr>
              <w:pStyle w:val="ReportTitlePageReportInfoSubHeadings"/>
              <w:spacing w:before="0"/>
              <w:rPr>
                <w:rFonts w:ascii="Calibri" w:hAnsi="Calibri"/>
                <w:sz w:val="24"/>
                <w:szCs w:val="24"/>
              </w:rPr>
            </w:pPr>
          </w:p>
          <w:p w14:paraId="0123CC19" w14:textId="77777777" w:rsidR="00552BF9" w:rsidRDefault="00552BF9" w:rsidP="005832AF">
            <w:pPr>
              <w:pStyle w:val="ReportTitlePageReportInfoSubHeadings"/>
              <w:spacing w:before="0"/>
              <w:rPr>
                <w:rFonts w:ascii="Calibri" w:hAnsi="Calibri"/>
                <w:sz w:val="24"/>
                <w:szCs w:val="24"/>
              </w:rPr>
            </w:pPr>
          </w:p>
          <w:p w14:paraId="40D47612" w14:textId="77777777" w:rsidR="005832AF" w:rsidRPr="000F5D5F" w:rsidRDefault="005832AF" w:rsidP="005832AF">
            <w:pPr>
              <w:pStyle w:val="ReportTitlePageReportInfoSubHeadings"/>
              <w:spacing w:before="0"/>
              <w:rPr>
                <w:rFonts w:ascii="Calibri" w:hAnsi="Calibri"/>
                <w:sz w:val="24"/>
                <w:szCs w:val="24"/>
              </w:rPr>
            </w:pPr>
            <w:r w:rsidRPr="000F5D5F">
              <w:rPr>
                <w:rFonts w:ascii="Calibri" w:hAnsi="Calibri"/>
                <w:sz w:val="24"/>
                <w:szCs w:val="24"/>
              </w:rPr>
              <w:t>Prepared by:</w:t>
            </w:r>
          </w:p>
          <w:p w14:paraId="31C263B6" w14:textId="77777777" w:rsidR="005832AF" w:rsidRDefault="005832AF" w:rsidP="005832AF">
            <w:pPr>
              <w:pStyle w:val="ReportTitlePageReportInfo"/>
              <w:rPr>
                <w:rFonts w:ascii="Calibri" w:hAnsi="Calibri"/>
                <w:b w:val="0"/>
                <w:sz w:val="24"/>
                <w:szCs w:val="24"/>
              </w:rPr>
            </w:pPr>
          </w:p>
          <w:p w14:paraId="446A2ECB" w14:textId="3891F704" w:rsidR="00552BF9" w:rsidRPr="00552BF9" w:rsidRDefault="00552BF9" w:rsidP="005832AF">
            <w:pPr>
              <w:pStyle w:val="ReportTitlePageReportInfoSubHeadings"/>
              <w:spacing w:before="0"/>
              <w:rPr>
                <w:rFonts w:ascii="Calibri" w:hAnsi="Calibri"/>
                <w:b/>
                <w:sz w:val="24"/>
                <w:szCs w:val="24"/>
              </w:rPr>
            </w:pPr>
            <w:r w:rsidRPr="00552BF9">
              <w:rPr>
                <w:rFonts w:ascii="Calibri" w:hAnsi="Calibri"/>
                <w:b/>
                <w:sz w:val="24"/>
                <w:szCs w:val="24"/>
              </w:rPr>
              <w:t>Z. Adelman, U. Shankar, D. Yang</w:t>
            </w:r>
          </w:p>
          <w:p w14:paraId="0978086C" w14:textId="77777777" w:rsidR="005832AF" w:rsidRDefault="005832AF" w:rsidP="005832AF">
            <w:pPr>
              <w:pStyle w:val="ReportTitlePageReportInfoSubHeadings"/>
              <w:spacing w:before="0"/>
              <w:rPr>
                <w:rFonts w:ascii="Calibri" w:hAnsi="Calibri"/>
                <w:sz w:val="24"/>
                <w:szCs w:val="24"/>
              </w:rPr>
            </w:pPr>
            <w:r>
              <w:rPr>
                <w:rFonts w:ascii="Calibri" w:hAnsi="Calibri"/>
                <w:sz w:val="24"/>
                <w:szCs w:val="24"/>
              </w:rPr>
              <w:t>University of North Carolina</w:t>
            </w:r>
          </w:p>
          <w:p w14:paraId="5CE7DFC3" w14:textId="77777777" w:rsidR="005832AF" w:rsidRDefault="005832AF" w:rsidP="005832AF">
            <w:pPr>
              <w:pStyle w:val="ReportTitlePageReportInfoSubHeadings"/>
              <w:spacing w:before="0"/>
              <w:rPr>
                <w:rFonts w:ascii="Calibri" w:hAnsi="Calibri"/>
                <w:sz w:val="24"/>
                <w:szCs w:val="24"/>
              </w:rPr>
            </w:pPr>
            <w:r>
              <w:rPr>
                <w:rFonts w:ascii="Calibri" w:hAnsi="Calibri"/>
                <w:sz w:val="24"/>
                <w:szCs w:val="24"/>
              </w:rPr>
              <w:t>Institute for the Environment</w:t>
            </w:r>
          </w:p>
          <w:p w14:paraId="46803573" w14:textId="77777777" w:rsidR="005832AF" w:rsidRDefault="005832AF" w:rsidP="005832AF">
            <w:pPr>
              <w:pStyle w:val="ReportTitlePageReportInfoSubHeadings"/>
              <w:spacing w:before="0"/>
              <w:rPr>
                <w:rFonts w:ascii="Calibri" w:hAnsi="Calibri"/>
                <w:sz w:val="24"/>
                <w:szCs w:val="24"/>
              </w:rPr>
            </w:pPr>
            <w:r>
              <w:rPr>
                <w:rFonts w:ascii="Calibri" w:hAnsi="Calibri"/>
                <w:sz w:val="24"/>
                <w:szCs w:val="24"/>
              </w:rPr>
              <w:t>Chapel Hill, NC 27599-6116</w:t>
            </w:r>
          </w:p>
          <w:p w14:paraId="3F8F4F0D" w14:textId="77777777" w:rsidR="005832AF" w:rsidRDefault="005832AF" w:rsidP="005832AF">
            <w:pPr>
              <w:pStyle w:val="ReportTitlePageReportInfoSubHeadings"/>
              <w:spacing w:before="0"/>
              <w:rPr>
                <w:rFonts w:ascii="Calibri" w:hAnsi="Calibri"/>
                <w:sz w:val="24"/>
                <w:szCs w:val="24"/>
              </w:rPr>
            </w:pPr>
          </w:p>
          <w:p w14:paraId="52BE230D" w14:textId="63539851" w:rsidR="00552BF9" w:rsidRPr="00552BF9" w:rsidRDefault="00552BF9" w:rsidP="005832AF">
            <w:pPr>
              <w:pStyle w:val="ReportTitlePageReportInfo"/>
              <w:rPr>
                <w:rFonts w:ascii="Calibri" w:hAnsi="Calibri"/>
                <w:sz w:val="24"/>
                <w:szCs w:val="24"/>
              </w:rPr>
            </w:pPr>
            <w:r w:rsidRPr="00552BF9">
              <w:rPr>
                <w:rFonts w:ascii="Calibri" w:hAnsi="Calibri"/>
                <w:sz w:val="24"/>
                <w:szCs w:val="24"/>
              </w:rPr>
              <w:t>R. Morris</w:t>
            </w:r>
          </w:p>
          <w:p w14:paraId="77D86A21" w14:textId="77777777" w:rsidR="005832AF" w:rsidRPr="000F5D5F" w:rsidRDefault="005832AF" w:rsidP="005832AF">
            <w:pPr>
              <w:pStyle w:val="ReportTitlePageReportInfo"/>
              <w:rPr>
                <w:rFonts w:ascii="Calibri" w:hAnsi="Calibri"/>
                <w:b w:val="0"/>
                <w:sz w:val="24"/>
                <w:szCs w:val="24"/>
              </w:rPr>
            </w:pPr>
            <w:r w:rsidRPr="000F5D5F">
              <w:rPr>
                <w:rFonts w:ascii="Calibri" w:hAnsi="Calibri"/>
                <w:b w:val="0"/>
                <w:sz w:val="24"/>
                <w:szCs w:val="24"/>
              </w:rPr>
              <w:t>ENVIRON International Corporation</w:t>
            </w:r>
          </w:p>
          <w:p w14:paraId="446C6DF9" w14:textId="77777777" w:rsidR="005832AF" w:rsidRPr="000F5D5F" w:rsidRDefault="005832AF" w:rsidP="005832AF">
            <w:pPr>
              <w:pStyle w:val="ReportTitlePageReportInfo"/>
              <w:rPr>
                <w:rFonts w:ascii="Calibri" w:hAnsi="Calibri"/>
                <w:b w:val="0"/>
                <w:sz w:val="24"/>
                <w:szCs w:val="24"/>
              </w:rPr>
            </w:pPr>
            <w:r w:rsidRPr="000F5D5F">
              <w:rPr>
                <w:rFonts w:ascii="Calibri" w:hAnsi="Calibri"/>
                <w:b w:val="0"/>
                <w:sz w:val="24"/>
                <w:szCs w:val="24"/>
              </w:rPr>
              <w:t>773 San Marin Drive, Suite 2115</w:t>
            </w:r>
          </w:p>
          <w:p w14:paraId="0EC3B836" w14:textId="77777777" w:rsidR="005832AF" w:rsidRPr="000F5D5F" w:rsidRDefault="005832AF" w:rsidP="005832AF">
            <w:pPr>
              <w:pStyle w:val="ReportTitlePageReportInfo"/>
              <w:rPr>
                <w:rFonts w:ascii="Calibri" w:hAnsi="Calibri"/>
                <w:b w:val="0"/>
                <w:sz w:val="24"/>
                <w:szCs w:val="24"/>
              </w:rPr>
            </w:pPr>
            <w:r w:rsidRPr="000F5D5F">
              <w:rPr>
                <w:rFonts w:ascii="Calibri" w:hAnsi="Calibri"/>
                <w:b w:val="0"/>
                <w:sz w:val="24"/>
                <w:szCs w:val="24"/>
              </w:rPr>
              <w:t>Novato, California, 94945</w:t>
            </w:r>
          </w:p>
          <w:p w14:paraId="057E9F6D" w14:textId="77777777" w:rsidR="005832AF" w:rsidRDefault="005832AF" w:rsidP="005832AF">
            <w:pPr>
              <w:pStyle w:val="ReportTitlePageReportInfoSubHeadings"/>
              <w:spacing w:before="0"/>
              <w:rPr>
                <w:rFonts w:ascii="Calibri" w:hAnsi="Calibri"/>
                <w:sz w:val="24"/>
                <w:szCs w:val="24"/>
              </w:rPr>
            </w:pPr>
          </w:p>
          <w:p w14:paraId="65B6C7BA" w14:textId="77777777" w:rsidR="005832AF" w:rsidRDefault="005832AF" w:rsidP="005832AF">
            <w:pPr>
              <w:pStyle w:val="ReportTitlePageReportInfoSubHeadings"/>
              <w:spacing w:before="0"/>
              <w:jc w:val="left"/>
              <w:rPr>
                <w:rFonts w:ascii="Calibri" w:hAnsi="Calibri"/>
                <w:sz w:val="24"/>
                <w:szCs w:val="24"/>
              </w:rPr>
            </w:pPr>
          </w:p>
          <w:p w14:paraId="30190E14" w14:textId="77777777" w:rsidR="005832AF" w:rsidRDefault="005832AF" w:rsidP="005832AF">
            <w:pPr>
              <w:pStyle w:val="ReportTitlePageReportInfoSubHeadings"/>
              <w:spacing w:before="0"/>
              <w:rPr>
                <w:rFonts w:ascii="Calibri" w:hAnsi="Calibri"/>
                <w:sz w:val="24"/>
                <w:szCs w:val="24"/>
              </w:rPr>
            </w:pPr>
          </w:p>
          <w:p w14:paraId="4C3DD122" w14:textId="77777777" w:rsidR="005832AF" w:rsidRDefault="005832AF" w:rsidP="005832AF">
            <w:pPr>
              <w:pStyle w:val="ReportTitlePageReportInfoSubHeadings"/>
              <w:spacing w:before="0"/>
              <w:rPr>
                <w:rFonts w:ascii="Calibri" w:hAnsi="Calibri"/>
                <w:sz w:val="24"/>
                <w:szCs w:val="24"/>
              </w:rPr>
            </w:pPr>
          </w:p>
          <w:p w14:paraId="200866B7" w14:textId="22D76A8E" w:rsidR="005832AF" w:rsidRDefault="00754FAC" w:rsidP="005832AF">
            <w:pPr>
              <w:pStyle w:val="CoverPageFirstLine"/>
              <w:spacing w:line="240" w:lineRule="auto"/>
              <w:jc w:val="right"/>
              <w:rPr>
                <w:rFonts w:ascii="Calibri" w:hAnsi="Calibri"/>
                <w:sz w:val="24"/>
                <w:szCs w:val="24"/>
              </w:rPr>
            </w:pPr>
            <w:r>
              <w:rPr>
                <w:rFonts w:ascii="Calibri" w:hAnsi="Calibri"/>
                <w:sz w:val="24"/>
                <w:szCs w:val="24"/>
              </w:rPr>
              <w:t>November 1</w:t>
            </w:r>
            <w:r w:rsidR="00540D9B">
              <w:rPr>
                <w:rFonts w:ascii="Calibri" w:hAnsi="Calibri"/>
                <w:sz w:val="24"/>
                <w:szCs w:val="24"/>
              </w:rPr>
              <w:t>0</w:t>
            </w:r>
            <w:r w:rsidR="00840C7A">
              <w:rPr>
                <w:rFonts w:ascii="Calibri" w:hAnsi="Calibri"/>
                <w:sz w:val="24"/>
                <w:szCs w:val="24"/>
              </w:rPr>
              <w:t>, 2014</w:t>
            </w:r>
          </w:p>
          <w:p w14:paraId="782FB0F0" w14:textId="3AD74B83" w:rsidR="00E0789D" w:rsidRDefault="00E0789D" w:rsidP="005832AF">
            <w:pPr>
              <w:pStyle w:val="CoverPageFirstLine"/>
              <w:spacing w:line="240" w:lineRule="auto"/>
              <w:jc w:val="right"/>
            </w:pPr>
          </w:p>
        </w:tc>
        <w:tc>
          <w:tcPr>
            <w:tcW w:w="2718" w:type="dxa"/>
          </w:tcPr>
          <w:p w14:paraId="51689246" w14:textId="77777777" w:rsidR="00552BF9" w:rsidRDefault="00552BF9" w:rsidP="00552BF9">
            <w:pPr>
              <w:pStyle w:val="CoverPageFirstLine"/>
              <w:spacing w:after="0" w:line="240" w:lineRule="auto"/>
              <w:jc w:val="center"/>
            </w:pPr>
          </w:p>
          <w:p w14:paraId="7D594555" w14:textId="77777777" w:rsidR="00E0789D" w:rsidRDefault="00E0789D" w:rsidP="00552BF9">
            <w:pPr>
              <w:pStyle w:val="CoverPageFirstLine"/>
              <w:spacing w:after="0" w:line="240" w:lineRule="auto"/>
              <w:jc w:val="center"/>
            </w:pPr>
          </w:p>
          <w:p w14:paraId="7D17573B" w14:textId="0546BFAB" w:rsidR="005832AF" w:rsidRDefault="00552BF9" w:rsidP="00552BF9">
            <w:pPr>
              <w:pStyle w:val="CoverPageFirstLine"/>
              <w:spacing w:after="0" w:line="240" w:lineRule="auto"/>
              <w:jc w:val="center"/>
            </w:pPr>
            <w:r>
              <w:rPr>
                <w:noProof/>
                <w:color w:val="0000FF"/>
                <w:lang w:eastAsia="en-US"/>
              </w:rPr>
              <w:drawing>
                <wp:inline distT="0" distB="0" distL="0" distR="0" wp14:anchorId="5A56FE70" wp14:editId="5EB686C4">
                  <wp:extent cx="1600200" cy="1152744"/>
                  <wp:effectExtent l="0" t="0" r="0" b="0"/>
                  <wp:docPr id="35" name="Picture 35" descr="http://extras.mnginteractive.com/live/media/site36/2009/0129/20090129__DOWNTOWN_CM01~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xtras.mnginteractive.com/live/media/site36/2009/0129/20090129__DOWNTOWN_CM01~p1.jpg">
                            <a:hlinkClick r:id="rId9"/>
                          </pic:cNvPr>
                          <pic:cNvPicPr>
                            <a:picLocks noChangeAspect="1" noChangeArrowheads="1"/>
                          </pic:cNvPicPr>
                        </pic:nvPicPr>
                        <pic:blipFill rotWithShape="1">
                          <a:blip r:embed="rId10">
                            <a:extLst>
                              <a:ext uri="{28A0092B-C50C-407E-A947-70E740481C1C}">
                                <a14:useLocalDpi xmlns:a14="http://schemas.microsoft.com/office/drawing/2010/main" val="0"/>
                              </a:ext>
                            </a:extLst>
                          </a:blip>
                          <a:srcRect l="18085"/>
                          <a:stretch/>
                        </pic:blipFill>
                        <pic:spPr bwMode="auto">
                          <a:xfrm>
                            <a:off x="0" y="0"/>
                            <a:ext cx="1600200" cy="1152744"/>
                          </a:xfrm>
                          <a:prstGeom prst="rect">
                            <a:avLst/>
                          </a:prstGeom>
                          <a:noFill/>
                          <a:ln>
                            <a:noFill/>
                          </a:ln>
                          <a:extLst>
                            <a:ext uri="{53640926-AAD7-44d8-BBD7-CCE9431645EC}">
                              <a14:shadowObscured xmlns:a14="http://schemas.microsoft.com/office/drawing/2010/main"/>
                            </a:ext>
                          </a:extLst>
                        </pic:spPr>
                      </pic:pic>
                    </a:graphicData>
                  </a:graphic>
                </wp:inline>
              </w:drawing>
            </w:r>
            <w:r w:rsidRPr="00793375">
              <w:rPr>
                <w:noProof/>
                <w:lang w:eastAsia="en-US"/>
              </w:rPr>
              <w:drawing>
                <wp:inline distT="0" distB="0" distL="0" distR="0" wp14:anchorId="3823BA98" wp14:editId="3EDFF2D6">
                  <wp:extent cx="1600200" cy="1060418"/>
                  <wp:effectExtent l="0" t="0" r="0" b="6985"/>
                  <wp:docPr id="126" name="Picture 2" descr="colorado-fl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olorado-flag.jpg"/>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600200" cy="1060418"/>
                          </a:xfrm>
                          <a:prstGeom prst="rect">
                            <a:avLst/>
                          </a:prstGeom>
                        </pic:spPr>
                      </pic:pic>
                    </a:graphicData>
                  </a:graphic>
                </wp:inline>
              </w:drawing>
            </w:r>
            <w:r>
              <w:rPr>
                <w:noProof/>
                <w:color w:val="0000FF"/>
                <w:lang w:eastAsia="en-US"/>
              </w:rPr>
              <w:drawing>
                <wp:inline distT="0" distB="0" distL="0" distR="0" wp14:anchorId="0633B04F" wp14:editId="751D2762">
                  <wp:extent cx="1600200" cy="1105860"/>
                  <wp:effectExtent l="0" t="0" r="0" b="12065"/>
                  <wp:docPr id="17" name="Picture 17" descr="http://www.nahrepslc.org/Resources/Pictures/SaltLake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ahrepslc.org/Resources/Pictures/SaltLakeCity.jpg">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0200" cy="1105860"/>
                          </a:xfrm>
                          <a:prstGeom prst="rect">
                            <a:avLst/>
                          </a:prstGeom>
                          <a:noFill/>
                          <a:ln>
                            <a:noFill/>
                          </a:ln>
                        </pic:spPr>
                      </pic:pic>
                    </a:graphicData>
                  </a:graphic>
                </wp:inline>
              </w:drawing>
            </w:r>
            <w:r w:rsidRPr="00793375">
              <w:rPr>
                <w:noProof/>
                <w:lang w:eastAsia="en-US"/>
              </w:rPr>
              <w:drawing>
                <wp:inline distT="0" distB="0" distL="0" distR="0" wp14:anchorId="7533D857" wp14:editId="153D2715">
                  <wp:extent cx="1600200" cy="1198522"/>
                  <wp:effectExtent l="0" t="0" r="0" b="0"/>
                  <wp:docPr id="127" name="Picture 3" descr="Utah 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Utah Flag.GIF"/>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600200" cy="1198522"/>
                          </a:xfrm>
                          <a:prstGeom prst="rect">
                            <a:avLst/>
                          </a:prstGeom>
                        </pic:spPr>
                      </pic:pic>
                    </a:graphicData>
                  </a:graphic>
                </wp:inline>
              </w:drawing>
            </w:r>
          </w:p>
          <w:p w14:paraId="66A5ED49" w14:textId="53E04C35" w:rsidR="00552BF9" w:rsidRDefault="00552BF9" w:rsidP="00552BF9">
            <w:pPr>
              <w:pStyle w:val="CoverPageFirstLine"/>
              <w:spacing w:after="0" w:line="240" w:lineRule="auto"/>
              <w:jc w:val="center"/>
            </w:pPr>
            <w:r>
              <w:rPr>
                <w:noProof/>
                <w:color w:val="0000FF"/>
                <w:lang w:eastAsia="en-US"/>
              </w:rPr>
              <w:drawing>
                <wp:inline distT="0" distB="0" distL="0" distR="0" wp14:anchorId="5ED863A5" wp14:editId="0E27AA8A">
                  <wp:extent cx="1600200" cy="1163829"/>
                  <wp:effectExtent l="0" t="0" r="0" b="5080"/>
                  <wp:docPr id="23" name="Picture 23" descr="http://t2.gstatic.com/images?q=tbn:ANd9GcTiWyKMQy1f6qdUtlC4h3RcXR894AGLyZEvnDYfBAlBfchPYY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2.gstatic.com/images?q=tbn:ANd9GcTiWyKMQy1f6qdUtlC4h3RcXR894AGLyZEvnDYfBAlBfchPYY8a">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00200" cy="1163829"/>
                          </a:xfrm>
                          <a:prstGeom prst="rect">
                            <a:avLst/>
                          </a:prstGeom>
                          <a:noFill/>
                          <a:ln>
                            <a:noFill/>
                          </a:ln>
                        </pic:spPr>
                      </pic:pic>
                    </a:graphicData>
                  </a:graphic>
                </wp:inline>
              </w:drawing>
            </w:r>
            <w:r w:rsidRPr="00793375">
              <w:rPr>
                <w:noProof/>
                <w:lang w:eastAsia="en-US"/>
              </w:rPr>
              <w:drawing>
                <wp:inline distT="0" distB="0" distL="0" distR="0" wp14:anchorId="70D8EE23" wp14:editId="4FBCCC95">
                  <wp:extent cx="1600200" cy="1119534"/>
                  <wp:effectExtent l="0" t="0" r="0" b="0"/>
                  <wp:docPr id="128" name="Picture 4" descr="nunst08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nunst083.gif"/>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600200" cy="1119534"/>
                          </a:xfrm>
                          <a:prstGeom prst="rect">
                            <a:avLst/>
                          </a:prstGeom>
                        </pic:spPr>
                      </pic:pic>
                    </a:graphicData>
                  </a:graphic>
                </wp:inline>
              </w:drawing>
            </w:r>
          </w:p>
          <w:p w14:paraId="58A3D029" w14:textId="33C06877" w:rsidR="005832AF" w:rsidRDefault="005832AF" w:rsidP="00552BF9">
            <w:pPr>
              <w:pStyle w:val="CoverPageFirstLine"/>
              <w:spacing w:after="0" w:line="240" w:lineRule="auto"/>
              <w:jc w:val="center"/>
            </w:pPr>
          </w:p>
        </w:tc>
      </w:tr>
    </w:tbl>
    <w:p w14:paraId="76257EAB" w14:textId="77777777" w:rsidR="004F488E" w:rsidRPr="00E44658" w:rsidRDefault="004F488E" w:rsidP="00126F03">
      <w:pPr>
        <w:jc w:val="center"/>
        <w:rPr>
          <w:b/>
        </w:rPr>
      </w:pPr>
    </w:p>
    <w:p w14:paraId="17795BE9" w14:textId="77777777" w:rsidR="002530B1" w:rsidRDefault="002530B1" w:rsidP="005832AF">
      <w:pPr>
        <w:framePr w:w="7920" w:wrap="auto" w:hAnchor="text"/>
        <w:jc w:val="center"/>
        <w:rPr>
          <w:b/>
          <w:sz w:val="32"/>
          <w:szCs w:val="32"/>
        </w:rPr>
        <w:sectPr w:rsidR="002530B1" w:rsidSect="00185D97">
          <w:headerReference w:type="even" r:id="rId18"/>
          <w:headerReference w:type="default" r:id="rId19"/>
          <w:footerReference w:type="even" r:id="rId20"/>
          <w:footerReference w:type="default" r:id="rId21"/>
          <w:headerReference w:type="first" r:id="rId22"/>
          <w:footerReference w:type="first" r:id="rId23"/>
          <w:pgSz w:w="12240" w:h="15840" w:code="1"/>
          <w:pgMar w:top="360" w:right="1440" w:bottom="720" w:left="1440" w:header="720" w:footer="360" w:gutter="0"/>
          <w:cols w:space="720"/>
          <w:docGrid w:linePitch="360"/>
        </w:sectPr>
      </w:pPr>
    </w:p>
    <w:p w14:paraId="3F253A2D" w14:textId="77777777" w:rsidR="00962885" w:rsidRDefault="00962885" w:rsidP="00962885">
      <w:pPr>
        <w:rPr>
          <w:b/>
        </w:rPr>
      </w:pPr>
    </w:p>
    <w:p w14:paraId="71CF696C" w14:textId="77777777" w:rsidR="00962885" w:rsidRDefault="00962885" w:rsidP="00962885">
      <w:pPr>
        <w:rPr>
          <w:b/>
        </w:rPr>
      </w:pPr>
    </w:p>
    <w:p w14:paraId="70460D38" w14:textId="0023A6A1" w:rsidR="00962885" w:rsidRPr="009721D3" w:rsidRDefault="009721D3" w:rsidP="009721D3">
      <w:pPr>
        <w:jc w:val="center"/>
        <w:rPr>
          <w:b/>
          <w:sz w:val="28"/>
        </w:rPr>
      </w:pPr>
      <w:r w:rsidRPr="009721D3">
        <w:rPr>
          <w:b/>
          <w:sz w:val="28"/>
        </w:rPr>
        <w:t>Document Revisions</w:t>
      </w:r>
    </w:p>
    <w:p w14:paraId="15DBA1AA" w14:textId="77777777" w:rsidR="009721D3" w:rsidRDefault="009721D3" w:rsidP="009721D3">
      <w:pPr>
        <w:jc w:val="center"/>
        <w:rPr>
          <w:b/>
        </w:rPr>
      </w:pPr>
    </w:p>
    <w:tbl>
      <w:tblPr>
        <w:tblStyle w:val="TableGrid"/>
        <w:tblW w:w="0" w:type="auto"/>
        <w:jc w:val="center"/>
        <w:tblLook w:val="04A0" w:firstRow="1" w:lastRow="0" w:firstColumn="1" w:lastColumn="0" w:noHBand="0" w:noVBand="1"/>
      </w:tblPr>
      <w:tblGrid>
        <w:gridCol w:w="2538"/>
        <w:gridCol w:w="6042"/>
      </w:tblGrid>
      <w:tr w:rsidR="009721D3" w14:paraId="4AE17E28" w14:textId="77777777" w:rsidTr="009721D3">
        <w:trPr>
          <w:jc w:val="center"/>
        </w:trPr>
        <w:tc>
          <w:tcPr>
            <w:tcW w:w="2538" w:type="dxa"/>
            <w:shd w:val="clear" w:color="auto" w:fill="D9D9D9" w:themeFill="background1" w:themeFillShade="D9"/>
          </w:tcPr>
          <w:p w14:paraId="1DBF7679" w14:textId="2CFCDC33" w:rsidR="00962885" w:rsidRDefault="00962885" w:rsidP="00962885">
            <w:pPr>
              <w:rPr>
                <w:b/>
              </w:rPr>
            </w:pPr>
            <w:r>
              <w:rPr>
                <w:b/>
              </w:rPr>
              <w:t>Date</w:t>
            </w:r>
          </w:p>
        </w:tc>
        <w:tc>
          <w:tcPr>
            <w:tcW w:w="6042" w:type="dxa"/>
            <w:shd w:val="clear" w:color="auto" w:fill="D9D9D9" w:themeFill="background1" w:themeFillShade="D9"/>
          </w:tcPr>
          <w:p w14:paraId="5530C424" w14:textId="4A4A36BD" w:rsidR="00962885" w:rsidRDefault="009721D3" w:rsidP="00962885">
            <w:pPr>
              <w:rPr>
                <w:b/>
              </w:rPr>
            </w:pPr>
            <w:r>
              <w:rPr>
                <w:b/>
              </w:rPr>
              <w:t>Description</w:t>
            </w:r>
          </w:p>
        </w:tc>
      </w:tr>
      <w:tr w:rsidR="009721D3" w14:paraId="18C4109C" w14:textId="77777777" w:rsidTr="009721D3">
        <w:trPr>
          <w:jc w:val="center"/>
        </w:trPr>
        <w:tc>
          <w:tcPr>
            <w:tcW w:w="2538" w:type="dxa"/>
          </w:tcPr>
          <w:p w14:paraId="47B19FA5" w14:textId="2C086142" w:rsidR="00962885" w:rsidRPr="009721D3" w:rsidRDefault="009721D3" w:rsidP="00962885">
            <w:r>
              <w:t>November 10, 2014</w:t>
            </w:r>
          </w:p>
        </w:tc>
        <w:tc>
          <w:tcPr>
            <w:tcW w:w="6042" w:type="dxa"/>
          </w:tcPr>
          <w:p w14:paraId="044651FD" w14:textId="27A57EFF" w:rsidR="00962885" w:rsidRPr="009721D3" w:rsidRDefault="009721D3" w:rsidP="00962885">
            <w:r>
              <w:t>Initial draft presented to the 3SAQS Technical Steering Committee on November 20, 2014; includes ozone, PM, and wet deposition performance evaluation</w:t>
            </w:r>
          </w:p>
        </w:tc>
      </w:tr>
      <w:tr w:rsidR="009721D3" w14:paraId="3F75C85D" w14:textId="77777777" w:rsidTr="009721D3">
        <w:trPr>
          <w:jc w:val="center"/>
        </w:trPr>
        <w:tc>
          <w:tcPr>
            <w:tcW w:w="2538" w:type="dxa"/>
          </w:tcPr>
          <w:p w14:paraId="34BDDEE7" w14:textId="77777777" w:rsidR="00962885" w:rsidRPr="009721D3" w:rsidRDefault="00962885" w:rsidP="00962885"/>
        </w:tc>
        <w:tc>
          <w:tcPr>
            <w:tcW w:w="6042" w:type="dxa"/>
          </w:tcPr>
          <w:p w14:paraId="731D2087" w14:textId="77777777" w:rsidR="00962885" w:rsidRPr="009721D3" w:rsidRDefault="00962885" w:rsidP="00962885"/>
        </w:tc>
      </w:tr>
      <w:tr w:rsidR="009721D3" w14:paraId="7ED8329F" w14:textId="77777777" w:rsidTr="009721D3">
        <w:trPr>
          <w:jc w:val="center"/>
        </w:trPr>
        <w:tc>
          <w:tcPr>
            <w:tcW w:w="2538" w:type="dxa"/>
          </w:tcPr>
          <w:p w14:paraId="2494723A" w14:textId="77777777" w:rsidR="00962885" w:rsidRPr="009721D3" w:rsidRDefault="00962885" w:rsidP="00962885"/>
        </w:tc>
        <w:tc>
          <w:tcPr>
            <w:tcW w:w="6042" w:type="dxa"/>
          </w:tcPr>
          <w:p w14:paraId="6DEED7C2" w14:textId="77777777" w:rsidR="00962885" w:rsidRPr="009721D3" w:rsidRDefault="00962885" w:rsidP="00962885"/>
        </w:tc>
      </w:tr>
    </w:tbl>
    <w:p w14:paraId="3D0C5902" w14:textId="77777777" w:rsidR="00962885" w:rsidRDefault="00962885" w:rsidP="00962885">
      <w:pPr>
        <w:rPr>
          <w:b/>
        </w:rPr>
      </w:pPr>
    </w:p>
    <w:p w14:paraId="4E9ECFB2" w14:textId="77777777" w:rsidR="00962885" w:rsidRDefault="00962885">
      <w:pPr>
        <w:rPr>
          <w:b/>
        </w:rPr>
      </w:pPr>
      <w:r>
        <w:br w:type="page"/>
      </w:r>
    </w:p>
    <w:p w14:paraId="23A28739" w14:textId="77777777" w:rsidR="00962885" w:rsidRDefault="00962885" w:rsidP="00341E3C">
      <w:pPr>
        <w:pStyle w:val="TOC1"/>
      </w:pPr>
    </w:p>
    <w:p w14:paraId="7B62AC3C" w14:textId="77777777" w:rsidR="00EA6FE6" w:rsidRDefault="00D01528" w:rsidP="00341E3C">
      <w:pPr>
        <w:pStyle w:val="TOC1"/>
      </w:pPr>
      <w:r w:rsidRPr="00D01528">
        <w:t>CONTENTS</w:t>
      </w:r>
    </w:p>
    <w:p w14:paraId="0948F5DC" w14:textId="77777777" w:rsidR="00813146" w:rsidRDefault="00E0789D">
      <w:pPr>
        <w:pStyle w:val="TOC1"/>
        <w:tabs>
          <w:tab w:val="right" w:leader="dot" w:pos="9350"/>
        </w:tabs>
        <w:rPr>
          <w:b w:val="0"/>
          <w:noProof/>
        </w:rPr>
      </w:pPr>
      <w:r>
        <w:fldChar w:fldCharType="begin"/>
      </w:r>
      <w:r>
        <w:instrText xml:space="preserve"> TOC \o "1-3" </w:instrText>
      </w:r>
      <w:r>
        <w:fldChar w:fldCharType="separate"/>
      </w:r>
      <w:r w:rsidR="00813146">
        <w:rPr>
          <w:noProof/>
        </w:rPr>
        <w:t>TABLES</w:t>
      </w:r>
      <w:r w:rsidR="00813146">
        <w:rPr>
          <w:noProof/>
        </w:rPr>
        <w:tab/>
      </w:r>
      <w:r w:rsidR="00813146">
        <w:rPr>
          <w:noProof/>
        </w:rPr>
        <w:fldChar w:fldCharType="begin"/>
      </w:r>
      <w:r w:rsidR="00813146">
        <w:rPr>
          <w:noProof/>
        </w:rPr>
        <w:instrText xml:space="preserve"> PAGEREF _Toc278115011 \h </w:instrText>
      </w:r>
      <w:r w:rsidR="00813146">
        <w:rPr>
          <w:noProof/>
        </w:rPr>
      </w:r>
      <w:r w:rsidR="00813146">
        <w:rPr>
          <w:noProof/>
        </w:rPr>
        <w:fldChar w:fldCharType="separate"/>
      </w:r>
      <w:r w:rsidR="00813146">
        <w:rPr>
          <w:noProof/>
        </w:rPr>
        <w:t>iii</w:t>
      </w:r>
      <w:r w:rsidR="00813146">
        <w:rPr>
          <w:noProof/>
        </w:rPr>
        <w:fldChar w:fldCharType="end"/>
      </w:r>
    </w:p>
    <w:p w14:paraId="4F0CAE0C" w14:textId="77777777" w:rsidR="00813146" w:rsidRDefault="00813146">
      <w:pPr>
        <w:pStyle w:val="TOC1"/>
        <w:tabs>
          <w:tab w:val="right" w:leader="dot" w:pos="9350"/>
        </w:tabs>
        <w:rPr>
          <w:b w:val="0"/>
          <w:noProof/>
        </w:rPr>
      </w:pPr>
      <w:r>
        <w:rPr>
          <w:noProof/>
        </w:rPr>
        <w:t>FIGURES</w:t>
      </w:r>
      <w:r>
        <w:rPr>
          <w:noProof/>
        </w:rPr>
        <w:tab/>
      </w:r>
      <w:r>
        <w:rPr>
          <w:noProof/>
        </w:rPr>
        <w:fldChar w:fldCharType="begin"/>
      </w:r>
      <w:r>
        <w:rPr>
          <w:noProof/>
        </w:rPr>
        <w:instrText xml:space="preserve"> PAGEREF _Toc278115012 \h </w:instrText>
      </w:r>
      <w:r>
        <w:rPr>
          <w:noProof/>
        </w:rPr>
      </w:r>
      <w:r>
        <w:rPr>
          <w:noProof/>
        </w:rPr>
        <w:fldChar w:fldCharType="separate"/>
      </w:r>
      <w:r>
        <w:rPr>
          <w:noProof/>
        </w:rPr>
        <w:t>iv</w:t>
      </w:r>
      <w:r>
        <w:rPr>
          <w:noProof/>
        </w:rPr>
        <w:fldChar w:fldCharType="end"/>
      </w:r>
    </w:p>
    <w:p w14:paraId="347DD3E2" w14:textId="77777777" w:rsidR="00813146" w:rsidRDefault="00813146">
      <w:pPr>
        <w:pStyle w:val="TOC1"/>
        <w:tabs>
          <w:tab w:val="right" w:leader="dot" w:pos="9350"/>
        </w:tabs>
        <w:rPr>
          <w:b w:val="0"/>
          <w:noProof/>
        </w:rPr>
      </w:pPr>
      <w:r>
        <w:rPr>
          <w:noProof/>
        </w:rPr>
        <w:t>ACRONYMS and ABBREVIATIONS</w:t>
      </w:r>
      <w:r>
        <w:rPr>
          <w:noProof/>
        </w:rPr>
        <w:tab/>
      </w:r>
      <w:r>
        <w:rPr>
          <w:noProof/>
        </w:rPr>
        <w:fldChar w:fldCharType="begin"/>
      </w:r>
      <w:r>
        <w:rPr>
          <w:noProof/>
        </w:rPr>
        <w:instrText xml:space="preserve"> PAGEREF _Toc278115013 \h </w:instrText>
      </w:r>
      <w:r>
        <w:rPr>
          <w:noProof/>
        </w:rPr>
      </w:r>
      <w:r>
        <w:rPr>
          <w:noProof/>
        </w:rPr>
        <w:fldChar w:fldCharType="separate"/>
      </w:r>
      <w:r>
        <w:rPr>
          <w:noProof/>
        </w:rPr>
        <w:t>ix</w:t>
      </w:r>
      <w:r>
        <w:rPr>
          <w:noProof/>
        </w:rPr>
        <w:fldChar w:fldCharType="end"/>
      </w:r>
    </w:p>
    <w:p w14:paraId="5A36508E" w14:textId="77777777" w:rsidR="00813146" w:rsidRDefault="00813146">
      <w:pPr>
        <w:pStyle w:val="TOC1"/>
        <w:tabs>
          <w:tab w:val="left" w:pos="382"/>
          <w:tab w:val="right" w:leader="dot" w:pos="9350"/>
        </w:tabs>
        <w:rPr>
          <w:b w:val="0"/>
          <w:noProof/>
        </w:rPr>
      </w:pPr>
      <w:r>
        <w:rPr>
          <w:noProof/>
        </w:rPr>
        <w:t>1</w:t>
      </w:r>
      <w:r>
        <w:rPr>
          <w:b w:val="0"/>
          <w:noProof/>
        </w:rPr>
        <w:tab/>
      </w:r>
      <w:r>
        <w:rPr>
          <w:noProof/>
        </w:rPr>
        <w:t>Executive Summary</w:t>
      </w:r>
      <w:r>
        <w:rPr>
          <w:noProof/>
        </w:rPr>
        <w:tab/>
      </w:r>
      <w:r>
        <w:rPr>
          <w:noProof/>
        </w:rPr>
        <w:fldChar w:fldCharType="begin"/>
      </w:r>
      <w:r>
        <w:rPr>
          <w:noProof/>
        </w:rPr>
        <w:instrText xml:space="preserve"> PAGEREF _Toc278115014 \h </w:instrText>
      </w:r>
      <w:r>
        <w:rPr>
          <w:noProof/>
        </w:rPr>
      </w:r>
      <w:r>
        <w:rPr>
          <w:noProof/>
        </w:rPr>
        <w:fldChar w:fldCharType="separate"/>
      </w:r>
      <w:r>
        <w:rPr>
          <w:noProof/>
        </w:rPr>
        <w:t>1</w:t>
      </w:r>
      <w:r>
        <w:rPr>
          <w:noProof/>
        </w:rPr>
        <w:fldChar w:fldCharType="end"/>
      </w:r>
    </w:p>
    <w:p w14:paraId="70BD2E0D" w14:textId="77777777" w:rsidR="00813146" w:rsidRDefault="00813146">
      <w:pPr>
        <w:pStyle w:val="TOC1"/>
        <w:tabs>
          <w:tab w:val="left" w:pos="382"/>
          <w:tab w:val="right" w:leader="dot" w:pos="9350"/>
        </w:tabs>
        <w:rPr>
          <w:b w:val="0"/>
          <w:noProof/>
        </w:rPr>
      </w:pPr>
      <w:r>
        <w:rPr>
          <w:noProof/>
        </w:rPr>
        <w:t>2</w:t>
      </w:r>
      <w:r>
        <w:rPr>
          <w:b w:val="0"/>
          <w:noProof/>
        </w:rPr>
        <w:tab/>
      </w:r>
      <w:r>
        <w:rPr>
          <w:noProof/>
        </w:rPr>
        <w:t>Introduction</w:t>
      </w:r>
      <w:r>
        <w:rPr>
          <w:noProof/>
        </w:rPr>
        <w:tab/>
      </w:r>
      <w:r>
        <w:rPr>
          <w:noProof/>
        </w:rPr>
        <w:fldChar w:fldCharType="begin"/>
      </w:r>
      <w:r>
        <w:rPr>
          <w:noProof/>
        </w:rPr>
        <w:instrText xml:space="preserve"> PAGEREF _Toc278115015 \h </w:instrText>
      </w:r>
      <w:r>
        <w:rPr>
          <w:noProof/>
        </w:rPr>
      </w:r>
      <w:r>
        <w:rPr>
          <w:noProof/>
        </w:rPr>
        <w:fldChar w:fldCharType="separate"/>
      </w:r>
      <w:r>
        <w:rPr>
          <w:noProof/>
        </w:rPr>
        <w:t>4</w:t>
      </w:r>
      <w:r>
        <w:rPr>
          <w:noProof/>
        </w:rPr>
        <w:fldChar w:fldCharType="end"/>
      </w:r>
    </w:p>
    <w:p w14:paraId="249C9A17" w14:textId="77777777" w:rsidR="00813146" w:rsidRDefault="00813146">
      <w:pPr>
        <w:pStyle w:val="TOC2"/>
        <w:tabs>
          <w:tab w:val="left" w:pos="792"/>
          <w:tab w:val="right" w:leader="dot" w:pos="9350"/>
        </w:tabs>
        <w:rPr>
          <w:b w:val="0"/>
          <w:noProof/>
          <w:sz w:val="24"/>
          <w:szCs w:val="24"/>
        </w:rPr>
      </w:pPr>
      <w:r>
        <w:rPr>
          <w:noProof/>
        </w:rPr>
        <w:t>2.1</w:t>
      </w:r>
      <w:r>
        <w:rPr>
          <w:b w:val="0"/>
          <w:noProof/>
          <w:sz w:val="24"/>
          <w:szCs w:val="24"/>
        </w:rPr>
        <w:tab/>
      </w:r>
      <w:r>
        <w:rPr>
          <w:noProof/>
        </w:rPr>
        <w:t>Background</w:t>
      </w:r>
      <w:r>
        <w:rPr>
          <w:noProof/>
        </w:rPr>
        <w:tab/>
      </w:r>
      <w:r>
        <w:rPr>
          <w:noProof/>
        </w:rPr>
        <w:fldChar w:fldCharType="begin"/>
      </w:r>
      <w:r>
        <w:rPr>
          <w:noProof/>
        </w:rPr>
        <w:instrText xml:space="preserve"> PAGEREF _Toc278115016 \h </w:instrText>
      </w:r>
      <w:r>
        <w:rPr>
          <w:noProof/>
        </w:rPr>
      </w:r>
      <w:r>
        <w:rPr>
          <w:noProof/>
        </w:rPr>
        <w:fldChar w:fldCharType="separate"/>
      </w:r>
      <w:r>
        <w:rPr>
          <w:noProof/>
        </w:rPr>
        <w:t>4</w:t>
      </w:r>
      <w:r>
        <w:rPr>
          <w:noProof/>
        </w:rPr>
        <w:fldChar w:fldCharType="end"/>
      </w:r>
    </w:p>
    <w:p w14:paraId="26D03774" w14:textId="77777777" w:rsidR="00813146" w:rsidRDefault="00813146">
      <w:pPr>
        <w:pStyle w:val="TOC2"/>
        <w:tabs>
          <w:tab w:val="left" w:pos="792"/>
          <w:tab w:val="right" w:leader="dot" w:pos="9350"/>
        </w:tabs>
        <w:rPr>
          <w:b w:val="0"/>
          <w:noProof/>
          <w:sz w:val="24"/>
          <w:szCs w:val="24"/>
        </w:rPr>
      </w:pPr>
      <w:r>
        <w:rPr>
          <w:noProof/>
        </w:rPr>
        <w:t>2.2</w:t>
      </w:r>
      <w:r>
        <w:rPr>
          <w:b w:val="0"/>
          <w:noProof/>
          <w:sz w:val="24"/>
          <w:szCs w:val="24"/>
        </w:rPr>
        <w:tab/>
      </w:r>
      <w:r>
        <w:rPr>
          <w:noProof/>
        </w:rPr>
        <w:t>Overview</w:t>
      </w:r>
      <w:r>
        <w:rPr>
          <w:noProof/>
        </w:rPr>
        <w:tab/>
      </w:r>
      <w:r>
        <w:rPr>
          <w:noProof/>
        </w:rPr>
        <w:fldChar w:fldCharType="begin"/>
      </w:r>
      <w:r>
        <w:rPr>
          <w:noProof/>
        </w:rPr>
        <w:instrText xml:space="preserve"> PAGEREF _Toc278115017 \h </w:instrText>
      </w:r>
      <w:r>
        <w:rPr>
          <w:noProof/>
        </w:rPr>
      </w:r>
      <w:r>
        <w:rPr>
          <w:noProof/>
        </w:rPr>
        <w:fldChar w:fldCharType="separate"/>
      </w:r>
      <w:r>
        <w:rPr>
          <w:noProof/>
        </w:rPr>
        <w:t>4</w:t>
      </w:r>
      <w:r>
        <w:rPr>
          <w:noProof/>
        </w:rPr>
        <w:fldChar w:fldCharType="end"/>
      </w:r>
    </w:p>
    <w:p w14:paraId="1CEC217A" w14:textId="77777777" w:rsidR="00813146" w:rsidRDefault="00813146">
      <w:pPr>
        <w:pStyle w:val="TOC1"/>
        <w:tabs>
          <w:tab w:val="left" w:pos="382"/>
          <w:tab w:val="right" w:leader="dot" w:pos="9350"/>
        </w:tabs>
        <w:rPr>
          <w:b w:val="0"/>
          <w:noProof/>
        </w:rPr>
      </w:pPr>
      <w:r>
        <w:rPr>
          <w:noProof/>
        </w:rPr>
        <w:t>3</w:t>
      </w:r>
      <w:r>
        <w:rPr>
          <w:b w:val="0"/>
          <w:noProof/>
        </w:rPr>
        <w:tab/>
      </w:r>
      <w:r>
        <w:rPr>
          <w:noProof/>
        </w:rPr>
        <w:t>Approach</w:t>
      </w:r>
      <w:r>
        <w:rPr>
          <w:noProof/>
        </w:rPr>
        <w:tab/>
      </w:r>
      <w:r>
        <w:rPr>
          <w:noProof/>
        </w:rPr>
        <w:fldChar w:fldCharType="begin"/>
      </w:r>
      <w:r>
        <w:rPr>
          <w:noProof/>
        </w:rPr>
        <w:instrText xml:space="preserve"> PAGEREF _Toc278115018 \h </w:instrText>
      </w:r>
      <w:r>
        <w:rPr>
          <w:noProof/>
        </w:rPr>
      </w:r>
      <w:r>
        <w:rPr>
          <w:noProof/>
        </w:rPr>
        <w:fldChar w:fldCharType="separate"/>
      </w:r>
      <w:r>
        <w:rPr>
          <w:noProof/>
        </w:rPr>
        <w:t>6</w:t>
      </w:r>
      <w:r>
        <w:rPr>
          <w:noProof/>
        </w:rPr>
        <w:fldChar w:fldCharType="end"/>
      </w:r>
    </w:p>
    <w:p w14:paraId="29CD11F9" w14:textId="77777777" w:rsidR="00813146" w:rsidRDefault="00813146">
      <w:pPr>
        <w:pStyle w:val="TOC2"/>
        <w:tabs>
          <w:tab w:val="left" w:pos="792"/>
          <w:tab w:val="right" w:leader="dot" w:pos="9350"/>
        </w:tabs>
        <w:rPr>
          <w:b w:val="0"/>
          <w:noProof/>
          <w:sz w:val="24"/>
          <w:szCs w:val="24"/>
        </w:rPr>
      </w:pPr>
      <w:r>
        <w:rPr>
          <w:noProof/>
        </w:rPr>
        <w:t>3.1</w:t>
      </w:r>
      <w:r>
        <w:rPr>
          <w:b w:val="0"/>
          <w:noProof/>
          <w:sz w:val="24"/>
          <w:szCs w:val="24"/>
        </w:rPr>
        <w:tab/>
      </w:r>
      <w:r>
        <w:rPr>
          <w:noProof/>
        </w:rPr>
        <w:t>CAMx Science and Input Data Configuration</w:t>
      </w:r>
      <w:r>
        <w:rPr>
          <w:noProof/>
        </w:rPr>
        <w:tab/>
      </w:r>
      <w:r>
        <w:rPr>
          <w:noProof/>
        </w:rPr>
        <w:fldChar w:fldCharType="begin"/>
      </w:r>
      <w:r>
        <w:rPr>
          <w:noProof/>
        </w:rPr>
        <w:instrText xml:space="preserve"> PAGEREF _Toc278115019 \h </w:instrText>
      </w:r>
      <w:r>
        <w:rPr>
          <w:noProof/>
        </w:rPr>
      </w:r>
      <w:r>
        <w:rPr>
          <w:noProof/>
        </w:rPr>
        <w:fldChar w:fldCharType="separate"/>
      </w:r>
      <w:r>
        <w:rPr>
          <w:noProof/>
        </w:rPr>
        <w:t>6</w:t>
      </w:r>
      <w:r>
        <w:rPr>
          <w:noProof/>
        </w:rPr>
        <w:fldChar w:fldCharType="end"/>
      </w:r>
    </w:p>
    <w:p w14:paraId="3B375054" w14:textId="77777777" w:rsidR="00813146" w:rsidRDefault="00813146">
      <w:pPr>
        <w:pStyle w:val="TOC2"/>
        <w:tabs>
          <w:tab w:val="left" w:pos="792"/>
          <w:tab w:val="right" w:leader="dot" w:pos="9350"/>
        </w:tabs>
        <w:rPr>
          <w:b w:val="0"/>
          <w:noProof/>
          <w:sz w:val="24"/>
          <w:szCs w:val="24"/>
        </w:rPr>
      </w:pPr>
      <w:r>
        <w:rPr>
          <w:noProof/>
        </w:rPr>
        <w:t>3.2</w:t>
      </w:r>
      <w:r>
        <w:rPr>
          <w:b w:val="0"/>
          <w:noProof/>
          <w:sz w:val="24"/>
          <w:szCs w:val="24"/>
        </w:rPr>
        <w:tab/>
      </w:r>
      <w:r>
        <w:rPr>
          <w:noProof/>
        </w:rPr>
        <w:t>Model Performance Evaluation Procedures</w:t>
      </w:r>
      <w:r>
        <w:rPr>
          <w:noProof/>
        </w:rPr>
        <w:tab/>
      </w:r>
      <w:r>
        <w:rPr>
          <w:noProof/>
        </w:rPr>
        <w:fldChar w:fldCharType="begin"/>
      </w:r>
      <w:r>
        <w:rPr>
          <w:noProof/>
        </w:rPr>
        <w:instrText xml:space="preserve"> PAGEREF _Toc278115020 \h </w:instrText>
      </w:r>
      <w:r>
        <w:rPr>
          <w:noProof/>
        </w:rPr>
      </w:r>
      <w:r>
        <w:rPr>
          <w:noProof/>
        </w:rPr>
        <w:fldChar w:fldCharType="separate"/>
      </w:r>
      <w:r>
        <w:rPr>
          <w:noProof/>
        </w:rPr>
        <w:t>10</w:t>
      </w:r>
      <w:r>
        <w:rPr>
          <w:noProof/>
        </w:rPr>
        <w:fldChar w:fldCharType="end"/>
      </w:r>
    </w:p>
    <w:p w14:paraId="54117C4F" w14:textId="77777777" w:rsidR="00813146" w:rsidRDefault="00813146">
      <w:pPr>
        <w:pStyle w:val="TOC3"/>
        <w:tabs>
          <w:tab w:val="left" w:pos="1176"/>
          <w:tab w:val="right" w:leader="dot" w:pos="9350"/>
        </w:tabs>
        <w:rPr>
          <w:noProof/>
          <w:sz w:val="24"/>
          <w:szCs w:val="24"/>
        </w:rPr>
      </w:pPr>
      <w:r>
        <w:rPr>
          <w:noProof/>
        </w:rPr>
        <w:t>3.2.1</w:t>
      </w:r>
      <w:r>
        <w:rPr>
          <w:noProof/>
          <w:sz w:val="24"/>
          <w:szCs w:val="24"/>
        </w:rPr>
        <w:tab/>
      </w:r>
      <w:r>
        <w:rPr>
          <w:noProof/>
        </w:rPr>
        <w:t>Overview of Model Performance Evaluation</w:t>
      </w:r>
      <w:r>
        <w:rPr>
          <w:noProof/>
        </w:rPr>
        <w:tab/>
      </w:r>
      <w:r>
        <w:rPr>
          <w:noProof/>
        </w:rPr>
        <w:fldChar w:fldCharType="begin"/>
      </w:r>
      <w:r>
        <w:rPr>
          <w:noProof/>
        </w:rPr>
        <w:instrText xml:space="preserve"> PAGEREF _Toc278115021 \h </w:instrText>
      </w:r>
      <w:r>
        <w:rPr>
          <w:noProof/>
        </w:rPr>
      </w:r>
      <w:r>
        <w:rPr>
          <w:noProof/>
        </w:rPr>
        <w:fldChar w:fldCharType="separate"/>
      </w:r>
      <w:r>
        <w:rPr>
          <w:noProof/>
        </w:rPr>
        <w:t>10</w:t>
      </w:r>
      <w:r>
        <w:rPr>
          <w:noProof/>
        </w:rPr>
        <w:fldChar w:fldCharType="end"/>
      </w:r>
    </w:p>
    <w:p w14:paraId="3DDABBB7" w14:textId="77777777" w:rsidR="00813146" w:rsidRDefault="00813146">
      <w:pPr>
        <w:pStyle w:val="TOC3"/>
        <w:tabs>
          <w:tab w:val="left" w:pos="1176"/>
          <w:tab w:val="right" w:leader="dot" w:pos="9350"/>
        </w:tabs>
        <w:rPr>
          <w:noProof/>
          <w:sz w:val="24"/>
          <w:szCs w:val="24"/>
        </w:rPr>
      </w:pPr>
      <w:r>
        <w:rPr>
          <w:noProof/>
        </w:rPr>
        <w:t>3.2.2</w:t>
      </w:r>
      <w:r>
        <w:rPr>
          <w:noProof/>
          <w:sz w:val="24"/>
          <w:szCs w:val="24"/>
        </w:rPr>
        <w:tab/>
      </w:r>
      <w:r>
        <w:rPr>
          <w:noProof/>
        </w:rPr>
        <w:t>Available Aerometric Data for the Model Evaluation</w:t>
      </w:r>
      <w:r>
        <w:rPr>
          <w:noProof/>
        </w:rPr>
        <w:tab/>
      </w:r>
      <w:r>
        <w:rPr>
          <w:noProof/>
        </w:rPr>
        <w:fldChar w:fldCharType="begin"/>
      </w:r>
      <w:r>
        <w:rPr>
          <w:noProof/>
        </w:rPr>
        <w:instrText xml:space="preserve"> PAGEREF _Toc278115022 \h </w:instrText>
      </w:r>
      <w:r>
        <w:rPr>
          <w:noProof/>
        </w:rPr>
      </w:r>
      <w:r>
        <w:rPr>
          <w:noProof/>
        </w:rPr>
        <w:fldChar w:fldCharType="separate"/>
      </w:r>
      <w:r>
        <w:rPr>
          <w:noProof/>
        </w:rPr>
        <w:t>10</w:t>
      </w:r>
      <w:r>
        <w:rPr>
          <w:noProof/>
        </w:rPr>
        <w:fldChar w:fldCharType="end"/>
      </w:r>
    </w:p>
    <w:p w14:paraId="0B602D3B" w14:textId="77777777" w:rsidR="00813146" w:rsidRDefault="00813146">
      <w:pPr>
        <w:pStyle w:val="TOC3"/>
        <w:tabs>
          <w:tab w:val="left" w:pos="1176"/>
          <w:tab w:val="right" w:leader="dot" w:pos="9350"/>
        </w:tabs>
        <w:rPr>
          <w:noProof/>
          <w:sz w:val="24"/>
          <w:szCs w:val="24"/>
        </w:rPr>
      </w:pPr>
      <w:r>
        <w:rPr>
          <w:noProof/>
        </w:rPr>
        <w:t>3.2.3</w:t>
      </w:r>
      <w:r>
        <w:rPr>
          <w:noProof/>
          <w:sz w:val="24"/>
          <w:szCs w:val="24"/>
        </w:rPr>
        <w:tab/>
      </w:r>
      <w:r>
        <w:rPr>
          <w:noProof/>
        </w:rPr>
        <w:t>Atmospheric Model Evaluation Tool (AMET)</w:t>
      </w:r>
      <w:r>
        <w:rPr>
          <w:noProof/>
        </w:rPr>
        <w:tab/>
      </w:r>
      <w:r>
        <w:rPr>
          <w:noProof/>
        </w:rPr>
        <w:fldChar w:fldCharType="begin"/>
      </w:r>
      <w:r>
        <w:rPr>
          <w:noProof/>
        </w:rPr>
        <w:instrText xml:space="preserve"> PAGEREF _Toc278115023 \h </w:instrText>
      </w:r>
      <w:r>
        <w:rPr>
          <w:noProof/>
        </w:rPr>
      </w:r>
      <w:r>
        <w:rPr>
          <w:noProof/>
        </w:rPr>
        <w:fldChar w:fldCharType="separate"/>
      </w:r>
      <w:r>
        <w:rPr>
          <w:noProof/>
        </w:rPr>
        <w:t>18</w:t>
      </w:r>
      <w:r>
        <w:rPr>
          <w:noProof/>
        </w:rPr>
        <w:fldChar w:fldCharType="end"/>
      </w:r>
    </w:p>
    <w:p w14:paraId="03B3EA6F" w14:textId="77777777" w:rsidR="00813146" w:rsidRDefault="00813146">
      <w:pPr>
        <w:pStyle w:val="TOC2"/>
        <w:tabs>
          <w:tab w:val="left" w:pos="792"/>
          <w:tab w:val="right" w:leader="dot" w:pos="9350"/>
        </w:tabs>
        <w:rPr>
          <w:b w:val="0"/>
          <w:noProof/>
          <w:sz w:val="24"/>
          <w:szCs w:val="24"/>
        </w:rPr>
      </w:pPr>
      <w:r>
        <w:rPr>
          <w:noProof/>
        </w:rPr>
        <w:t>3.3</w:t>
      </w:r>
      <w:r>
        <w:rPr>
          <w:b w:val="0"/>
          <w:noProof/>
          <w:sz w:val="24"/>
          <w:szCs w:val="24"/>
        </w:rPr>
        <w:tab/>
      </w:r>
      <w:r>
        <w:rPr>
          <w:noProof/>
        </w:rPr>
        <w:t>CAMx Post-processing and Model-Observations Pairing</w:t>
      </w:r>
      <w:r>
        <w:rPr>
          <w:noProof/>
        </w:rPr>
        <w:tab/>
      </w:r>
      <w:r>
        <w:rPr>
          <w:noProof/>
        </w:rPr>
        <w:fldChar w:fldCharType="begin"/>
      </w:r>
      <w:r>
        <w:rPr>
          <w:noProof/>
        </w:rPr>
        <w:instrText xml:space="preserve"> PAGEREF _Toc278115024 \h </w:instrText>
      </w:r>
      <w:r>
        <w:rPr>
          <w:noProof/>
        </w:rPr>
      </w:r>
      <w:r>
        <w:rPr>
          <w:noProof/>
        </w:rPr>
        <w:fldChar w:fldCharType="separate"/>
      </w:r>
      <w:r>
        <w:rPr>
          <w:noProof/>
        </w:rPr>
        <w:t>18</w:t>
      </w:r>
      <w:r>
        <w:rPr>
          <w:noProof/>
        </w:rPr>
        <w:fldChar w:fldCharType="end"/>
      </w:r>
    </w:p>
    <w:p w14:paraId="28354811" w14:textId="77777777" w:rsidR="00813146" w:rsidRDefault="00813146">
      <w:pPr>
        <w:pStyle w:val="TOC2"/>
        <w:tabs>
          <w:tab w:val="left" w:pos="792"/>
          <w:tab w:val="right" w:leader="dot" w:pos="9350"/>
        </w:tabs>
        <w:rPr>
          <w:b w:val="0"/>
          <w:noProof/>
          <w:sz w:val="24"/>
          <w:szCs w:val="24"/>
        </w:rPr>
      </w:pPr>
      <w:r>
        <w:rPr>
          <w:noProof/>
        </w:rPr>
        <w:t>3.4</w:t>
      </w:r>
      <w:r>
        <w:rPr>
          <w:b w:val="0"/>
          <w:noProof/>
          <w:sz w:val="24"/>
          <w:szCs w:val="24"/>
        </w:rPr>
        <w:tab/>
      </w:r>
      <w:r>
        <w:rPr>
          <w:noProof/>
        </w:rPr>
        <w:t>Model Performance Statistics, Goals and Criteria</w:t>
      </w:r>
      <w:r>
        <w:rPr>
          <w:noProof/>
        </w:rPr>
        <w:tab/>
      </w:r>
      <w:r>
        <w:rPr>
          <w:noProof/>
        </w:rPr>
        <w:fldChar w:fldCharType="begin"/>
      </w:r>
      <w:r>
        <w:rPr>
          <w:noProof/>
        </w:rPr>
        <w:instrText xml:space="preserve"> PAGEREF _Toc278115025 \h </w:instrText>
      </w:r>
      <w:r>
        <w:rPr>
          <w:noProof/>
        </w:rPr>
      </w:r>
      <w:r>
        <w:rPr>
          <w:noProof/>
        </w:rPr>
        <w:fldChar w:fldCharType="separate"/>
      </w:r>
      <w:r>
        <w:rPr>
          <w:noProof/>
        </w:rPr>
        <w:t>19</w:t>
      </w:r>
      <w:r>
        <w:rPr>
          <w:noProof/>
        </w:rPr>
        <w:fldChar w:fldCharType="end"/>
      </w:r>
    </w:p>
    <w:p w14:paraId="1F1A804E" w14:textId="77777777" w:rsidR="00813146" w:rsidRDefault="00813146">
      <w:pPr>
        <w:pStyle w:val="TOC1"/>
        <w:tabs>
          <w:tab w:val="left" w:pos="382"/>
          <w:tab w:val="right" w:leader="dot" w:pos="9350"/>
        </w:tabs>
        <w:rPr>
          <w:b w:val="0"/>
          <w:noProof/>
        </w:rPr>
      </w:pPr>
      <w:r>
        <w:rPr>
          <w:noProof/>
        </w:rPr>
        <w:t>4</w:t>
      </w:r>
      <w:r>
        <w:rPr>
          <w:b w:val="0"/>
          <w:noProof/>
        </w:rPr>
        <w:tab/>
      </w:r>
      <w:r>
        <w:rPr>
          <w:noProof/>
        </w:rPr>
        <w:t>2011 Model Performance Evaluation</w:t>
      </w:r>
      <w:r>
        <w:rPr>
          <w:noProof/>
        </w:rPr>
        <w:tab/>
      </w:r>
      <w:r>
        <w:rPr>
          <w:noProof/>
        </w:rPr>
        <w:fldChar w:fldCharType="begin"/>
      </w:r>
      <w:r>
        <w:rPr>
          <w:noProof/>
        </w:rPr>
        <w:instrText xml:space="preserve"> PAGEREF _Toc278115026 \h </w:instrText>
      </w:r>
      <w:r>
        <w:rPr>
          <w:noProof/>
        </w:rPr>
      </w:r>
      <w:r>
        <w:rPr>
          <w:noProof/>
        </w:rPr>
        <w:fldChar w:fldCharType="separate"/>
      </w:r>
      <w:r>
        <w:rPr>
          <w:noProof/>
        </w:rPr>
        <w:t>24</w:t>
      </w:r>
      <w:r>
        <w:rPr>
          <w:noProof/>
        </w:rPr>
        <w:fldChar w:fldCharType="end"/>
      </w:r>
    </w:p>
    <w:p w14:paraId="56B8F8CA" w14:textId="77777777" w:rsidR="00813146" w:rsidRDefault="00813146">
      <w:pPr>
        <w:pStyle w:val="TOC2"/>
        <w:tabs>
          <w:tab w:val="left" w:pos="792"/>
          <w:tab w:val="right" w:leader="dot" w:pos="9350"/>
        </w:tabs>
        <w:rPr>
          <w:b w:val="0"/>
          <w:noProof/>
          <w:sz w:val="24"/>
          <w:szCs w:val="24"/>
        </w:rPr>
      </w:pPr>
      <w:r>
        <w:rPr>
          <w:noProof/>
        </w:rPr>
        <w:t>4.1</w:t>
      </w:r>
      <w:r>
        <w:rPr>
          <w:b w:val="0"/>
          <w:noProof/>
          <w:sz w:val="24"/>
          <w:szCs w:val="24"/>
        </w:rPr>
        <w:tab/>
      </w:r>
      <w:r>
        <w:rPr>
          <w:noProof/>
        </w:rPr>
        <w:t>Ozone and Precursors Model Performance</w:t>
      </w:r>
      <w:r>
        <w:rPr>
          <w:noProof/>
        </w:rPr>
        <w:tab/>
      </w:r>
      <w:r>
        <w:rPr>
          <w:noProof/>
        </w:rPr>
        <w:fldChar w:fldCharType="begin"/>
      </w:r>
      <w:r>
        <w:rPr>
          <w:noProof/>
        </w:rPr>
        <w:instrText xml:space="preserve"> PAGEREF _Toc278115027 \h </w:instrText>
      </w:r>
      <w:r>
        <w:rPr>
          <w:noProof/>
        </w:rPr>
      </w:r>
      <w:r>
        <w:rPr>
          <w:noProof/>
        </w:rPr>
        <w:fldChar w:fldCharType="separate"/>
      </w:r>
      <w:r>
        <w:rPr>
          <w:noProof/>
        </w:rPr>
        <w:t>24</w:t>
      </w:r>
      <w:r>
        <w:rPr>
          <w:noProof/>
        </w:rPr>
        <w:fldChar w:fldCharType="end"/>
      </w:r>
    </w:p>
    <w:p w14:paraId="112D5007" w14:textId="77777777" w:rsidR="00813146" w:rsidRDefault="00813146">
      <w:pPr>
        <w:pStyle w:val="TOC3"/>
        <w:tabs>
          <w:tab w:val="left" w:pos="1176"/>
          <w:tab w:val="right" w:leader="dot" w:pos="9350"/>
        </w:tabs>
        <w:rPr>
          <w:noProof/>
          <w:sz w:val="24"/>
          <w:szCs w:val="24"/>
        </w:rPr>
      </w:pPr>
      <w:r>
        <w:rPr>
          <w:noProof/>
        </w:rPr>
        <w:t>4.1.1</w:t>
      </w:r>
      <w:r>
        <w:rPr>
          <w:noProof/>
          <w:sz w:val="24"/>
          <w:szCs w:val="24"/>
        </w:rPr>
        <w:tab/>
      </w:r>
      <w:r>
        <w:rPr>
          <w:noProof/>
        </w:rPr>
        <w:t>3SAQS 12-km Domain Model Performance</w:t>
      </w:r>
      <w:r>
        <w:rPr>
          <w:noProof/>
        </w:rPr>
        <w:tab/>
      </w:r>
      <w:r>
        <w:rPr>
          <w:noProof/>
        </w:rPr>
        <w:fldChar w:fldCharType="begin"/>
      </w:r>
      <w:r>
        <w:rPr>
          <w:noProof/>
        </w:rPr>
        <w:instrText xml:space="preserve"> PAGEREF _Toc278115028 \h </w:instrText>
      </w:r>
      <w:r>
        <w:rPr>
          <w:noProof/>
        </w:rPr>
      </w:r>
      <w:r>
        <w:rPr>
          <w:noProof/>
        </w:rPr>
        <w:fldChar w:fldCharType="separate"/>
      </w:r>
      <w:r>
        <w:rPr>
          <w:noProof/>
        </w:rPr>
        <w:t>24</w:t>
      </w:r>
      <w:r>
        <w:rPr>
          <w:noProof/>
        </w:rPr>
        <w:fldChar w:fldCharType="end"/>
      </w:r>
    </w:p>
    <w:p w14:paraId="1263CC93" w14:textId="77777777" w:rsidR="00813146" w:rsidRDefault="00813146">
      <w:pPr>
        <w:pStyle w:val="TOC3"/>
        <w:tabs>
          <w:tab w:val="left" w:pos="1176"/>
          <w:tab w:val="right" w:leader="dot" w:pos="9350"/>
        </w:tabs>
        <w:rPr>
          <w:noProof/>
          <w:sz w:val="24"/>
          <w:szCs w:val="24"/>
        </w:rPr>
      </w:pPr>
      <w:r>
        <w:rPr>
          <w:noProof/>
        </w:rPr>
        <w:t>4.1.2</w:t>
      </w:r>
      <w:r>
        <w:rPr>
          <w:noProof/>
          <w:sz w:val="24"/>
          <w:szCs w:val="24"/>
        </w:rPr>
        <w:tab/>
      </w:r>
      <w:r>
        <w:rPr>
          <w:noProof/>
        </w:rPr>
        <w:t>3SAQS 4-km Domain Model Performance</w:t>
      </w:r>
      <w:r>
        <w:rPr>
          <w:noProof/>
        </w:rPr>
        <w:tab/>
      </w:r>
      <w:r>
        <w:rPr>
          <w:noProof/>
        </w:rPr>
        <w:fldChar w:fldCharType="begin"/>
      </w:r>
      <w:r>
        <w:rPr>
          <w:noProof/>
        </w:rPr>
        <w:instrText xml:space="preserve"> PAGEREF _Toc278115029 \h </w:instrText>
      </w:r>
      <w:r>
        <w:rPr>
          <w:noProof/>
        </w:rPr>
      </w:r>
      <w:r>
        <w:rPr>
          <w:noProof/>
        </w:rPr>
        <w:fldChar w:fldCharType="separate"/>
      </w:r>
      <w:r>
        <w:rPr>
          <w:noProof/>
        </w:rPr>
        <w:t>29</w:t>
      </w:r>
      <w:r>
        <w:rPr>
          <w:noProof/>
        </w:rPr>
        <w:fldChar w:fldCharType="end"/>
      </w:r>
    </w:p>
    <w:p w14:paraId="19ABE771" w14:textId="77777777" w:rsidR="00813146" w:rsidRDefault="00813146">
      <w:pPr>
        <w:pStyle w:val="TOC3"/>
        <w:tabs>
          <w:tab w:val="left" w:pos="1176"/>
          <w:tab w:val="right" w:leader="dot" w:pos="9350"/>
        </w:tabs>
        <w:rPr>
          <w:noProof/>
          <w:sz w:val="24"/>
          <w:szCs w:val="24"/>
        </w:rPr>
      </w:pPr>
      <w:r>
        <w:rPr>
          <w:noProof/>
        </w:rPr>
        <w:t>4.1.3</w:t>
      </w:r>
      <w:r>
        <w:rPr>
          <w:noProof/>
          <w:sz w:val="24"/>
          <w:szCs w:val="24"/>
        </w:rPr>
        <w:tab/>
      </w:r>
      <w:r>
        <w:rPr>
          <w:noProof/>
        </w:rPr>
        <w:t>Colorado Model Performance</w:t>
      </w:r>
      <w:r>
        <w:rPr>
          <w:noProof/>
        </w:rPr>
        <w:tab/>
      </w:r>
      <w:r>
        <w:rPr>
          <w:noProof/>
        </w:rPr>
        <w:fldChar w:fldCharType="begin"/>
      </w:r>
      <w:r>
        <w:rPr>
          <w:noProof/>
        </w:rPr>
        <w:instrText xml:space="preserve"> PAGEREF _Toc278115030 \h </w:instrText>
      </w:r>
      <w:r>
        <w:rPr>
          <w:noProof/>
        </w:rPr>
      </w:r>
      <w:r>
        <w:rPr>
          <w:noProof/>
        </w:rPr>
        <w:fldChar w:fldCharType="separate"/>
      </w:r>
      <w:r>
        <w:rPr>
          <w:noProof/>
        </w:rPr>
        <w:t>34</w:t>
      </w:r>
      <w:r>
        <w:rPr>
          <w:noProof/>
        </w:rPr>
        <w:fldChar w:fldCharType="end"/>
      </w:r>
    </w:p>
    <w:p w14:paraId="72DA8AD4" w14:textId="77777777" w:rsidR="00813146" w:rsidRDefault="00813146">
      <w:pPr>
        <w:pStyle w:val="TOC3"/>
        <w:tabs>
          <w:tab w:val="left" w:pos="1176"/>
          <w:tab w:val="right" w:leader="dot" w:pos="9350"/>
        </w:tabs>
        <w:rPr>
          <w:noProof/>
          <w:sz w:val="24"/>
          <w:szCs w:val="24"/>
        </w:rPr>
      </w:pPr>
      <w:r>
        <w:rPr>
          <w:noProof/>
        </w:rPr>
        <w:t>4.1.4</w:t>
      </w:r>
      <w:r>
        <w:rPr>
          <w:noProof/>
          <w:sz w:val="24"/>
          <w:szCs w:val="24"/>
        </w:rPr>
        <w:tab/>
      </w:r>
      <w:r>
        <w:rPr>
          <w:noProof/>
        </w:rPr>
        <w:t>Utah Model Performance</w:t>
      </w:r>
      <w:r>
        <w:rPr>
          <w:noProof/>
        </w:rPr>
        <w:tab/>
      </w:r>
      <w:r>
        <w:rPr>
          <w:noProof/>
        </w:rPr>
        <w:fldChar w:fldCharType="begin"/>
      </w:r>
      <w:r>
        <w:rPr>
          <w:noProof/>
        </w:rPr>
        <w:instrText xml:space="preserve"> PAGEREF _Toc278115031 \h </w:instrText>
      </w:r>
      <w:r>
        <w:rPr>
          <w:noProof/>
        </w:rPr>
      </w:r>
      <w:r>
        <w:rPr>
          <w:noProof/>
        </w:rPr>
        <w:fldChar w:fldCharType="separate"/>
      </w:r>
      <w:r>
        <w:rPr>
          <w:noProof/>
        </w:rPr>
        <w:t>52</w:t>
      </w:r>
      <w:r>
        <w:rPr>
          <w:noProof/>
        </w:rPr>
        <w:fldChar w:fldCharType="end"/>
      </w:r>
    </w:p>
    <w:p w14:paraId="450CCA5F" w14:textId="77777777" w:rsidR="00813146" w:rsidRDefault="00813146">
      <w:pPr>
        <w:pStyle w:val="TOC3"/>
        <w:tabs>
          <w:tab w:val="left" w:pos="1176"/>
          <w:tab w:val="right" w:leader="dot" w:pos="9350"/>
        </w:tabs>
        <w:rPr>
          <w:noProof/>
          <w:sz w:val="24"/>
          <w:szCs w:val="24"/>
        </w:rPr>
      </w:pPr>
      <w:r>
        <w:rPr>
          <w:noProof/>
        </w:rPr>
        <w:t>4.1.5</w:t>
      </w:r>
      <w:r>
        <w:rPr>
          <w:noProof/>
          <w:sz w:val="24"/>
          <w:szCs w:val="24"/>
        </w:rPr>
        <w:tab/>
      </w:r>
      <w:r>
        <w:rPr>
          <w:noProof/>
        </w:rPr>
        <w:t>Wyoming Model Performance</w:t>
      </w:r>
      <w:r>
        <w:rPr>
          <w:noProof/>
        </w:rPr>
        <w:tab/>
      </w:r>
      <w:r>
        <w:rPr>
          <w:noProof/>
        </w:rPr>
        <w:fldChar w:fldCharType="begin"/>
      </w:r>
      <w:r>
        <w:rPr>
          <w:noProof/>
        </w:rPr>
        <w:instrText xml:space="preserve"> PAGEREF _Toc278115032 \h </w:instrText>
      </w:r>
      <w:r>
        <w:rPr>
          <w:noProof/>
        </w:rPr>
      </w:r>
      <w:r>
        <w:rPr>
          <w:noProof/>
        </w:rPr>
        <w:fldChar w:fldCharType="separate"/>
      </w:r>
      <w:r>
        <w:rPr>
          <w:noProof/>
        </w:rPr>
        <w:t>70</w:t>
      </w:r>
      <w:r>
        <w:rPr>
          <w:noProof/>
        </w:rPr>
        <w:fldChar w:fldCharType="end"/>
      </w:r>
    </w:p>
    <w:p w14:paraId="16BC72F5" w14:textId="77777777" w:rsidR="00813146" w:rsidRDefault="00813146">
      <w:pPr>
        <w:pStyle w:val="TOC2"/>
        <w:tabs>
          <w:tab w:val="left" w:pos="792"/>
          <w:tab w:val="right" w:leader="dot" w:pos="9350"/>
        </w:tabs>
        <w:rPr>
          <w:b w:val="0"/>
          <w:noProof/>
          <w:sz w:val="24"/>
          <w:szCs w:val="24"/>
        </w:rPr>
      </w:pPr>
      <w:r>
        <w:rPr>
          <w:noProof/>
        </w:rPr>
        <w:t>4.2</w:t>
      </w:r>
      <w:r>
        <w:rPr>
          <w:b w:val="0"/>
          <w:noProof/>
          <w:sz w:val="24"/>
          <w:szCs w:val="24"/>
        </w:rPr>
        <w:tab/>
      </w:r>
      <w:r>
        <w:rPr>
          <w:noProof/>
        </w:rPr>
        <w:t>Particulate Matter Model Performance</w:t>
      </w:r>
      <w:r>
        <w:rPr>
          <w:noProof/>
        </w:rPr>
        <w:tab/>
      </w:r>
      <w:r>
        <w:rPr>
          <w:noProof/>
        </w:rPr>
        <w:fldChar w:fldCharType="begin"/>
      </w:r>
      <w:r>
        <w:rPr>
          <w:noProof/>
        </w:rPr>
        <w:instrText xml:space="preserve"> PAGEREF _Toc278115033 \h </w:instrText>
      </w:r>
      <w:r>
        <w:rPr>
          <w:noProof/>
        </w:rPr>
      </w:r>
      <w:r>
        <w:rPr>
          <w:noProof/>
        </w:rPr>
        <w:fldChar w:fldCharType="separate"/>
      </w:r>
      <w:r>
        <w:rPr>
          <w:noProof/>
        </w:rPr>
        <w:t>85</w:t>
      </w:r>
      <w:r>
        <w:rPr>
          <w:noProof/>
        </w:rPr>
        <w:fldChar w:fldCharType="end"/>
      </w:r>
    </w:p>
    <w:p w14:paraId="5692EFAD" w14:textId="77777777" w:rsidR="00813146" w:rsidRDefault="00813146">
      <w:pPr>
        <w:pStyle w:val="TOC3"/>
        <w:tabs>
          <w:tab w:val="left" w:pos="1176"/>
          <w:tab w:val="right" w:leader="dot" w:pos="9350"/>
        </w:tabs>
        <w:rPr>
          <w:noProof/>
          <w:sz w:val="24"/>
          <w:szCs w:val="24"/>
        </w:rPr>
      </w:pPr>
      <w:r>
        <w:rPr>
          <w:noProof/>
        </w:rPr>
        <w:t>4.2.1</w:t>
      </w:r>
      <w:r>
        <w:rPr>
          <w:noProof/>
          <w:sz w:val="24"/>
          <w:szCs w:val="24"/>
        </w:rPr>
        <w:tab/>
      </w:r>
      <w:r>
        <w:rPr>
          <w:noProof/>
        </w:rPr>
        <w:t>Correlations of Model Performance by Season</w:t>
      </w:r>
      <w:r>
        <w:rPr>
          <w:noProof/>
        </w:rPr>
        <w:tab/>
      </w:r>
      <w:r>
        <w:rPr>
          <w:noProof/>
        </w:rPr>
        <w:fldChar w:fldCharType="begin"/>
      </w:r>
      <w:r>
        <w:rPr>
          <w:noProof/>
        </w:rPr>
        <w:instrText xml:space="preserve"> PAGEREF _Toc278115034 \h </w:instrText>
      </w:r>
      <w:r>
        <w:rPr>
          <w:noProof/>
        </w:rPr>
      </w:r>
      <w:r>
        <w:rPr>
          <w:noProof/>
        </w:rPr>
        <w:fldChar w:fldCharType="separate"/>
      </w:r>
      <w:r>
        <w:rPr>
          <w:noProof/>
        </w:rPr>
        <w:t>94</w:t>
      </w:r>
      <w:r>
        <w:rPr>
          <w:noProof/>
        </w:rPr>
        <w:fldChar w:fldCharType="end"/>
      </w:r>
    </w:p>
    <w:p w14:paraId="5E01B569" w14:textId="77777777" w:rsidR="00813146" w:rsidRDefault="00813146">
      <w:pPr>
        <w:pStyle w:val="TOC3"/>
        <w:tabs>
          <w:tab w:val="left" w:pos="1176"/>
          <w:tab w:val="right" w:leader="dot" w:pos="9350"/>
        </w:tabs>
        <w:rPr>
          <w:noProof/>
          <w:sz w:val="24"/>
          <w:szCs w:val="24"/>
        </w:rPr>
      </w:pPr>
      <w:r>
        <w:rPr>
          <w:noProof/>
        </w:rPr>
        <w:t>4.2.2</w:t>
      </w:r>
      <w:r>
        <w:rPr>
          <w:noProof/>
          <w:sz w:val="24"/>
          <w:szCs w:val="24"/>
        </w:rPr>
        <w:tab/>
      </w:r>
      <w:r>
        <w:rPr>
          <w:noProof/>
        </w:rPr>
        <w:t>Performance Metrics of Monthly PM</w:t>
      </w:r>
      <w:r w:rsidRPr="002D4210">
        <w:rPr>
          <w:noProof/>
          <w:vertAlign w:val="subscript"/>
        </w:rPr>
        <w:t>2.5</w:t>
      </w:r>
      <w:r>
        <w:rPr>
          <w:noProof/>
        </w:rPr>
        <w:tab/>
      </w:r>
      <w:r>
        <w:rPr>
          <w:noProof/>
        </w:rPr>
        <w:fldChar w:fldCharType="begin"/>
      </w:r>
      <w:r>
        <w:rPr>
          <w:noProof/>
        </w:rPr>
        <w:instrText xml:space="preserve"> PAGEREF _Toc278115035 \h </w:instrText>
      </w:r>
      <w:r>
        <w:rPr>
          <w:noProof/>
        </w:rPr>
      </w:r>
      <w:r>
        <w:rPr>
          <w:noProof/>
        </w:rPr>
        <w:fldChar w:fldCharType="separate"/>
      </w:r>
      <w:r>
        <w:rPr>
          <w:noProof/>
        </w:rPr>
        <w:t>99</w:t>
      </w:r>
      <w:r>
        <w:rPr>
          <w:noProof/>
        </w:rPr>
        <w:fldChar w:fldCharType="end"/>
      </w:r>
    </w:p>
    <w:p w14:paraId="029956C3" w14:textId="77777777" w:rsidR="00813146" w:rsidRDefault="00813146">
      <w:pPr>
        <w:pStyle w:val="TOC3"/>
        <w:tabs>
          <w:tab w:val="left" w:pos="1176"/>
          <w:tab w:val="right" w:leader="dot" w:pos="9350"/>
        </w:tabs>
        <w:rPr>
          <w:noProof/>
          <w:sz w:val="24"/>
          <w:szCs w:val="24"/>
        </w:rPr>
      </w:pPr>
      <w:r>
        <w:rPr>
          <w:noProof/>
        </w:rPr>
        <w:t>4.2.3</w:t>
      </w:r>
      <w:r>
        <w:rPr>
          <w:noProof/>
          <w:sz w:val="24"/>
          <w:szCs w:val="24"/>
        </w:rPr>
        <w:tab/>
      </w:r>
      <w:r>
        <w:rPr>
          <w:noProof/>
        </w:rPr>
        <w:t>Monthly Average PM Performance Over the Domain</w:t>
      </w:r>
      <w:r>
        <w:rPr>
          <w:noProof/>
        </w:rPr>
        <w:tab/>
      </w:r>
      <w:r>
        <w:rPr>
          <w:noProof/>
        </w:rPr>
        <w:fldChar w:fldCharType="begin"/>
      </w:r>
      <w:r>
        <w:rPr>
          <w:noProof/>
        </w:rPr>
        <w:instrText xml:space="preserve"> PAGEREF _Toc278115036 \h </w:instrText>
      </w:r>
      <w:r>
        <w:rPr>
          <w:noProof/>
        </w:rPr>
      </w:r>
      <w:r>
        <w:rPr>
          <w:noProof/>
        </w:rPr>
        <w:fldChar w:fldCharType="separate"/>
      </w:r>
      <w:r>
        <w:rPr>
          <w:noProof/>
        </w:rPr>
        <w:t>106</w:t>
      </w:r>
      <w:r>
        <w:rPr>
          <w:noProof/>
        </w:rPr>
        <w:fldChar w:fldCharType="end"/>
      </w:r>
    </w:p>
    <w:p w14:paraId="4FA2339B" w14:textId="77777777" w:rsidR="00813146" w:rsidRDefault="00813146">
      <w:pPr>
        <w:pStyle w:val="TOC3"/>
        <w:tabs>
          <w:tab w:val="left" w:pos="1176"/>
          <w:tab w:val="right" w:leader="dot" w:pos="9350"/>
        </w:tabs>
        <w:rPr>
          <w:noProof/>
          <w:sz w:val="24"/>
          <w:szCs w:val="24"/>
        </w:rPr>
      </w:pPr>
      <w:r>
        <w:rPr>
          <w:noProof/>
        </w:rPr>
        <w:t>4.2.4</w:t>
      </w:r>
      <w:r>
        <w:rPr>
          <w:noProof/>
          <w:sz w:val="24"/>
          <w:szCs w:val="24"/>
        </w:rPr>
        <w:tab/>
      </w:r>
      <w:r>
        <w:rPr>
          <w:noProof/>
        </w:rPr>
        <w:t>Comparisons of PM</w:t>
      </w:r>
      <w:r w:rsidRPr="002D4210">
        <w:rPr>
          <w:noProof/>
          <w:vertAlign w:val="subscript"/>
        </w:rPr>
        <w:t xml:space="preserve">2.5 </w:t>
      </w:r>
      <w:r>
        <w:rPr>
          <w:noProof/>
        </w:rPr>
        <w:t>Composition in Urban and Rural Sites</w:t>
      </w:r>
      <w:r>
        <w:rPr>
          <w:noProof/>
        </w:rPr>
        <w:tab/>
      </w:r>
      <w:r>
        <w:rPr>
          <w:noProof/>
        </w:rPr>
        <w:fldChar w:fldCharType="begin"/>
      </w:r>
      <w:r>
        <w:rPr>
          <w:noProof/>
        </w:rPr>
        <w:instrText xml:space="preserve"> PAGEREF _Toc278115037 \h </w:instrText>
      </w:r>
      <w:r>
        <w:rPr>
          <w:noProof/>
        </w:rPr>
      </w:r>
      <w:r>
        <w:rPr>
          <w:noProof/>
        </w:rPr>
        <w:fldChar w:fldCharType="separate"/>
      </w:r>
      <w:r>
        <w:rPr>
          <w:noProof/>
        </w:rPr>
        <w:t>115</w:t>
      </w:r>
      <w:r>
        <w:rPr>
          <w:noProof/>
        </w:rPr>
        <w:fldChar w:fldCharType="end"/>
      </w:r>
    </w:p>
    <w:p w14:paraId="1CA2A711" w14:textId="77777777" w:rsidR="00813146" w:rsidRDefault="00813146">
      <w:pPr>
        <w:pStyle w:val="TOC2"/>
        <w:tabs>
          <w:tab w:val="left" w:pos="792"/>
          <w:tab w:val="right" w:leader="dot" w:pos="9350"/>
        </w:tabs>
        <w:rPr>
          <w:b w:val="0"/>
          <w:noProof/>
          <w:sz w:val="24"/>
          <w:szCs w:val="24"/>
        </w:rPr>
      </w:pPr>
      <w:r>
        <w:rPr>
          <w:noProof/>
        </w:rPr>
        <w:t>4.3</w:t>
      </w:r>
      <w:r>
        <w:rPr>
          <w:b w:val="0"/>
          <w:noProof/>
          <w:sz w:val="24"/>
          <w:szCs w:val="24"/>
        </w:rPr>
        <w:tab/>
      </w:r>
      <w:r>
        <w:rPr>
          <w:noProof/>
        </w:rPr>
        <w:t>Wet Deposition Model Performance</w:t>
      </w:r>
      <w:r>
        <w:rPr>
          <w:noProof/>
        </w:rPr>
        <w:tab/>
      </w:r>
      <w:r>
        <w:rPr>
          <w:noProof/>
        </w:rPr>
        <w:fldChar w:fldCharType="begin"/>
      </w:r>
      <w:r>
        <w:rPr>
          <w:noProof/>
        </w:rPr>
        <w:instrText xml:space="preserve"> PAGEREF _Toc278115038 \h </w:instrText>
      </w:r>
      <w:r>
        <w:rPr>
          <w:noProof/>
        </w:rPr>
      </w:r>
      <w:r>
        <w:rPr>
          <w:noProof/>
        </w:rPr>
        <w:fldChar w:fldCharType="separate"/>
      </w:r>
      <w:r>
        <w:rPr>
          <w:noProof/>
        </w:rPr>
        <w:t>121</w:t>
      </w:r>
      <w:r>
        <w:rPr>
          <w:noProof/>
        </w:rPr>
        <w:fldChar w:fldCharType="end"/>
      </w:r>
    </w:p>
    <w:p w14:paraId="26EFF4EB" w14:textId="77777777" w:rsidR="00813146" w:rsidRDefault="00813146">
      <w:pPr>
        <w:pStyle w:val="TOC2"/>
        <w:tabs>
          <w:tab w:val="left" w:pos="792"/>
          <w:tab w:val="right" w:leader="dot" w:pos="9350"/>
        </w:tabs>
        <w:rPr>
          <w:b w:val="0"/>
          <w:noProof/>
          <w:sz w:val="24"/>
          <w:szCs w:val="24"/>
        </w:rPr>
      </w:pPr>
      <w:r>
        <w:rPr>
          <w:noProof/>
        </w:rPr>
        <w:t>4.4</w:t>
      </w:r>
      <w:r>
        <w:rPr>
          <w:b w:val="0"/>
          <w:noProof/>
          <w:sz w:val="24"/>
          <w:szCs w:val="24"/>
        </w:rPr>
        <w:tab/>
      </w:r>
      <w:r>
        <w:rPr>
          <w:noProof/>
        </w:rPr>
        <w:t>Vertical Ozone Model Performance</w:t>
      </w:r>
      <w:r>
        <w:rPr>
          <w:noProof/>
        </w:rPr>
        <w:tab/>
      </w:r>
      <w:r>
        <w:rPr>
          <w:noProof/>
        </w:rPr>
        <w:fldChar w:fldCharType="begin"/>
      </w:r>
      <w:r>
        <w:rPr>
          <w:noProof/>
        </w:rPr>
        <w:instrText xml:space="preserve"> PAGEREF _Toc278115039 \h </w:instrText>
      </w:r>
      <w:r>
        <w:rPr>
          <w:noProof/>
        </w:rPr>
      </w:r>
      <w:r>
        <w:rPr>
          <w:noProof/>
        </w:rPr>
        <w:fldChar w:fldCharType="separate"/>
      </w:r>
      <w:r>
        <w:rPr>
          <w:noProof/>
        </w:rPr>
        <w:t>134</w:t>
      </w:r>
      <w:r>
        <w:rPr>
          <w:noProof/>
        </w:rPr>
        <w:fldChar w:fldCharType="end"/>
      </w:r>
    </w:p>
    <w:p w14:paraId="5E93A89F" w14:textId="77777777" w:rsidR="00813146" w:rsidRDefault="00813146">
      <w:pPr>
        <w:pStyle w:val="TOC3"/>
        <w:tabs>
          <w:tab w:val="left" w:pos="1176"/>
          <w:tab w:val="right" w:leader="dot" w:pos="9350"/>
        </w:tabs>
        <w:rPr>
          <w:noProof/>
          <w:sz w:val="24"/>
          <w:szCs w:val="24"/>
        </w:rPr>
      </w:pPr>
      <w:r>
        <w:rPr>
          <w:noProof/>
        </w:rPr>
        <w:t>4.4.1</w:t>
      </w:r>
      <w:r>
        <w:rPr>
          <w:noProof/>
          <w:sz w:val="24"/>
          <w:szCs w:val="24"/>
        </w:rPr>
        <w:tab/>
      </w:r>
      <w:r>
        <w:rPr>
          <w:noProof/>
        </w:rPr>
        <w:t>Boulder, Colorado</w:t>
      </w:r>
      <w:r>
        <w:rPr>
          <w:noProof/>
        </w:rPr>
        <w:tab/>
      </w:r>
      <w:r>
        <w:rPr>
          <w:noProof/>
        </w:rPr>
        <w:fldChar w:fldCharType="begin"/>
      </w:r>
      <w:r>
        <w:rPr>
          <w:noProof/>
        </w:rPr>
        <w:instrText xml:space="preserve"> PAGEREF _Toc278115040 \h </w:instrText>
      </w:r>
      <w:r>
        <w:rPr>
          <w:noProof/>
        </w:rPr>
      </w:r>
      <w:r>
        <w:rPr>
          <w:noProof/>
        </w:rPr>
        <w:fldChar w:fldCharType="separate"/>
      </w:r>
      <w:r>
        <w:rPr>
          <w:noProof/>
        </w:rPr>
        <w:t>134</w:t>
      </w:r>
      <w:r>
        <w:rPr>
          <w:noProof/>
        </w:rPr>
        <w:fldChar w:fldCharType="end"/>
      </w:r>
    </w:p>
    <w:p w14:paraId="61B8C004" w14:textId="77777777" w:rsidR="00813146" w:rsidRDefault="00813146">
      <w:pPr>
        <w:pStyle w:val="TOC3"/>
        <w:tabs>
          <w:tab w:val="left" w:pos="1176"/>
          <w:tab w:val="right" w:leader="dot" w:pos="9350"/>
        </w:tabs>
        <w:rPr>
          <w:noProof/>
          <w:sz w:val="24"/>
          <w:szCs w:val="24"/>
        </w:rPr>
      </w:pPr>
      <w:r>
        <w:rPr>
          <w:noProof/>
        </w:rPr>
        <w:t>4.4.2</w:t>
      </w:r>
      <w:r>
        <w:rPr>
          <w:noProof/>
          <w:sz w:val="24"/>
          <w:szCs w:val="24"/>
        </w:rPr>
        <w:tab/>
      </w:r>
      <w:r>
        <w:rPr>
          <w:noProof/>
        </w:rPr>
        <w:t>Trinidad Head, California</w:t>
      </w:r>
      <w:r>
        <w:rPr>
          <w:noProof/>
        </w:rPr>
        <w:tab/>
      </w:r>
      <w:r>
        <w:rPr>
          <w:noProof/>
        </w:rPr>
        <w:fldChar w:fldCharType="begin"/>
      </w:r>
      <w:r>
        <w:rPr>
          <w:noProof/>
        </w:rPr>
        <w:instrText xml:space="preserve"> PAGEREF _Toc278115041 \h </w:instrText>
      </w:r>
      <w:r>
        <w:rPr>
          <w:noProof/>
        </w:rPr>
      </w:r>
      <w:r>
        <w:rPr>
          <w:noProof/>
        </w:rPr>
        <w:fldChar w:fldCharType="separate"/>
      </w:r>
      <w:r>
        <w:rPr>
          <w:noProof/>
        </w:rPr>
        <w:t>138</w:t>
      </w:r>
      <w:r>
        <w:rPr>
          <w:noProof/>
        </w:rPr>
        <w:fldChar w:fldCharType="end"/>
      </w:r>
    </w:p>
    <w:p w14:paraId="07AB34A5" w14:textId="77777777" w:rsidR="00813146" w:rsidRDefault="00813146">
      <w:pPr>
        <w:pStyle w:val="TOC2"/>
        <w:tabs>
          <w:tab w:val="left" w:pos="792"/>
          <w:tab w:val="right" w:leader="dot" w:pos="9350"/>
        </w:tabs>
        <w:rPr>
          <w:b w:val="0"/>
          <w:noProof/>
          <w:sz w:val="24"/>
          <w:szCs w:val="24"/>
        </w:rPr>
      </w:pPr>
      <w:r>
        <w:rPr>
          <w:noProof/>
        </w:rPr>
        <w:t>4.5</w:t>
      </w:r>
      <w:r>
        <w:rPr>
          <w:b w:val="0"/>
          <w:noProof/>
          <w:sz w:val="24"/>
          <w:szCs w:val="24"/>
        </w:rPr>
        <w:tab/>
      </w:r>
      <w:r>
        <w:rPr>
          <w:noProof/>
        </w:rPr>
        <w:t>Comparisons to 3SAQS 2008 CAMx Performance</w:t>
      </w:r>
      <w:r>
        <w:rPr>
          <w:noProof/>
        </w:rPr>
        <w:tab/>
      </w:r>
      <w:r>
        <w:rPr>
          <w:noProof/>
        </w:rPr>
        <w:fldChar w:fldCharType="begin"/>
      </w:r>
      <w:r>
        <w:rPr>
          <w:noProof/>
        </w:rPr>
        <w:instrText xml:space="preserve"> PAGEREF _Toc278115042 \h </w:instrText>
      </w:r>
      <w:r>
        <w:rPr>
          <w:noProof/>
        </w:rPr>
      </w:r>
      <w:r>
        <w:rPr>
          <w:noProof/>
        </w:rPr>
        <w:fldChar w:fldCharType="separate"/>
      </w:r>
      <w:r>
        <w:rPr>
          <w:noProof/>
        </w:rPr>
        <w:t>141</w:t>
      </w:r>
      <w:r>
        <w:rPr>
          <w:noProof/>
        </w:rPr>
        <w:fldChar w:fldCharType="end"/>
      </w:r>
    </w:p>
    <w:p w14:paraId="4E0F5397" w14:textId="77777777" w:rsidR="00813146" w:rsidRDefault="00813146">
      <w:pPr>
        <w:pStyle w:val="TOC3"/>
        <w:tabs>
          <w:tab w:val="left" w:pos="1176"/>
          <w:tab w:val="right" w:leader="dot" w:pos="9350"/>
        </w:tabs>
        <w:rPr>
          <w:noProof/>
          <w:sz w:val="24"/>
          <w:szCs w:val="24"/>
        </w:rPr>
      </w:pPr>
      <w:r>
        <w:rPr>
          <w:noProof/>
        </w:rPr>
        <w:t>4.5.1</w:t>
      </w:r>
      <w:r>
        <w:rPr>
          <w:noProof/>
          <w:sz w:val="24"/>
          <w:szCs w:val="24"/>
        </w:rPr>
        <w:tab/>
      </w:r>
      <w:r>
        <w:rPr>
          <w:noProof/>
        </w:rPr>
        <w:t>Ozone performance comparison</w:t>
      </w:r>
      <w:r>
        <w:rPr>
          <w:noProof/>
        </w:rPr>
        <w:tab/>
      </w:r>
      <w:r>
        <w:rPr>
          <w:noProof/>
        </w:rPr>
        <w:fldChar w:fldCharType="begin"/>
      </w:r>
      <w:r>
        <w:rPr>
          <w:noProof/>
        </w:rPr>
        <w:instrText xml:space="preserve"> PAGEREF _Toc278115043 \h </w:instrText>
      </w:r>
      <w:r>
        <w:rPr>
          <w:noProof/>
        </w:rPr>
      </w:r>
      <w:r>
        <w:rPr>
          <w:noProof/>
        </w:rPr>
        <w:fldChar w:fldCharType="separate"/>
      </w:r>
      <w:r>
        <w:rPr>
          <w:noProof/>
        </w:rPr>
        <w:t>141</w:t>
      </w:r>
      <w:r>
        <w:rPr>
          <w:noProof/>
        </w:rPr>
        <w:fldChar w:fldCharType="end"/>
      </w:r>
    </w:p>
    <w:p w14:paraId="3D06A3CB" w14:textId="77777777" w:rsidR="00813146" w:rsidRDefault="00813146">
      <w:pPr>
        <w:pStyle w:val="TOC3"/>
        <w:tabs>
          <w:tab w:val="left" w:pos="1176"/>
          <w:tab w:val="right" w:leader="dot" w:pos="9350"/>
        </w:tabs>
        <w:rPr>
          <w:noProof/>
          <w:sz w:val="24"/>
          <w:szCs w:val="24"/>
        </w:rPr>
      </w:pPr>
      <w:r>
        <w:rPr>
          <w:noProof/>
        </w:rPr>
        <w:t>4.5.2</w:t>
      </w:r>
      <w:r>
        <w:rPr>
          <w:noProof/>
          <w:sz w:val="24"/>
          <w:szCs w:val="24"/>
        </w:rPr>
        <w:tab/>
      </w:r>
      <w:r>
        <w:rPr>
          <w:noProof/>
        </w:rPr>
        <w:t>PM Performance Comparison</w:t>
      </w:r>
      <w:r>
        <w:rPr>
          <w:noProof/>
        </w:rPr>
        <w:tab/>
      </w:r>
      <w:r>
        <w:rPr>
          <w:noProof/>
        </w:rPr>
        <w:fldChar w:fldCharType="begin"/>
      </w:r>
      <w:r>
        <w:rPr>
          <w:noProof/>
        </w:rPr>
        <w:instrText xml:space="preserve"> PAGEREF _Toc278115044 \h </w:instrText>
      </w:r>
      <w:r>
        <w:rPr>
          <w:noProof/>
        </w:rPr>
      </w:r>
      <w:r>
        <w:rPr>
          <w:noProof/>
        </w:rPr>
        <w:fldChar w:fldCharType="separate"/>
      </w:r>
      <w:r>
        <w:rPr>
          <w:noProof/>
        </w:rPr>
        <w:t>144</w:t>
      </w:r>
      <w:r>
        <w:rPr>
          <w:noProof/>
        </w:rPr>
        <w:fldChar w:fldCharType="end"/>
      </w:r>
    </w:p>
    <w:p w14:paraId="42C677B7" w14:textId="77777777" w:rsidR="00813146" w:rsidRDefault="00813146">
      <w:pPr>
        <w:pStyle w:val="TOC1"/>
        <w:tabs>
          <w:tab w:val="left" w:pos="382"/>
          <w:tab w:val="right" w:leader="dot" w:pos="9350"/>
        </w:tabs>
        <w:rPr>
          <w:b w:val="0"/>
          <w:noProof/>
        </w:rPr>
      </w:pPr>
      <w:r>
        <w:rPr>
          <w:noProof/>
        </w:rPr>
        <w:t>5</w:t>
      </w:r>
      <w:r>
        <w:rPr>
          <w:b w:val="0"/>
          <w:noProof/>
        </w:rPr>
        <w:tab/>
      </w:r>
      <w:r>
        <w:rPr>
          <w:noProof/>
        </w:rPr>
        <w:t>References</w:t>
      </w:r>
      <w:r>
        <w:rPr>
          <w:noProof/>
        </w:rPr>
        <w:tab/>
      </w:r>
      <w:r>
        <w:rPr>
          <w:noProof/>
        </w:rPr>
        <w:fldChar w:fldCharType="begin"/>
      </w:r>
      <w:r>
        <w:rPr>
          <w:noProof/>
        </w:rPr>
        <w:instrText xml:space="preserve"> PAGEREF _Toc278115045 \h </w:instrText>
      </w:r>
      <w:r>
        <w:rPr>
          <w:noProof/>
        </w:rPr>
      </w:r>
      <w:r>
        <w:rPr>
          <w:noProof/>
        </w:rPr>
        <w:fldChar w:fldCharType="separate"/>
      </w:r>
      <w:r>
        <w:rPr>
          <w:noProof/>
        </w:rPr>
        <w:t>150</w:t>
      </w:r>
      <w:r>
        <w:rPr>
          <w:noProof/>
        </w:rPr>
        <w:fldChar w:fldCharType="end"/>
      </w:r>
    </w:p>
    <w:p w14:paraId="52EB8092" w14:textId="3F69B02D" w:rsidR="00813146" w:rsidRDefault="00813146">
      <w:pPr>
        <w:pStyle w:val="TOC1"/>
        <w:tabs>
          <w:tab w:val="right" w:leader="dot" w:pos="9350"/>
        </w:tabs>
        <w:rPr>
          <w:b w:val="0"/>
          <w:noProof/>
        </w:rPr>
      </w:pPr>
      <w:r>
        <w:rPr>
          <w:noProof/>
        </w:rPr>
        <w:t>APPENDIX A</w:t>
      </w:r>
      <w:r>
        <w:rPr>
          <w:noProof/>
        </w:rPr>
        <w:tab/>
        <w:t>A-</w:t>
      </w:r>
      <w:r>
        <w:rPr>
          <w:noProof/>
        </w:rPr>
        <w:fldChar w:fldCharType="begin"/>
      </w:r>
      <w:r>
        <w:rPr>
          <w:noProof/>
        </w:rPr>
        <w:instrText xml:space="preserve"> PAGEREF _Toc278115046 \h </w:instrText>
      </w:r>
      <w:r>
        <w:rPr>
          <w:noProof/>
        </w:rPr>
      </w:r>
      <w:r>
        <w:rPr>
          <w:noProof/>
        </w:rPr>
        <w:fldChar w:fldCharType="separate"/>
      </w:r>
      <w:r>
        <w:rPr>
          <w:noProof/>
        </w:rPr>
        <w:t>1</w:t>
      </w:r>
      <w:r>
        <w:rPr>
          <w:noProof/>
        </w:rPr>
        <w:fldChar w:fldCharType="end"/>
      </w:r>
    </w:p>
    <w:p w14:paraId="2FB039C1" w14:textId="549876F4" w:rsidR="00813146" w:rsidRDefault="00813146">
      <w:pPr>
        <w:pStyle w:val="TOC2"/>
        <w:tabs>
          <w:tab w:val="right" w:leader="dot" w:pos="9350"/>
        </w:tabs>
        <w:rPr>
          <w:b w:val="0"/>
          <w:noProof/>
          <w:sz w:val="24"/>
          <w:szCs w:val="24"/>
        </w:rPr>
      </w:pPr>
      <w:r>
        <w:rPr>
          <w:noProof/>
        </w:rPr>
        <w:t>A.1  CAMx Species Post-processing Expressions</w:t>
      </w:r>
      <w:r>
        <w:rPr>
          <w:noProof/>
        </w:rPr>
        <w:tab/>
        <w:t>A-</w:t>
      </w:r>
      <w:r>
        <w:rPr>
          <w:noProof/>
        </w:rPr>
        <w:fldChar w:fldCharType="begin"/>
      </w:r>
      <w:r>
        <w:rPr>
          <w:noProof/>
        </w:rPr>
        <w:instrText xml:space="preserve"> PAGEREF _Toc278115047 \h </w:instrText>
      </w:r>
      <w:r>
        <w:rPr>
          <w:noProof/>
        </w:rPr>
      </w:r>
      <w:r>
        <w:rPr>
          <w:noProof/>
        </w:rPr>
        <w:fldChar w:fldCharType="separate"/>
      </w:r>
      <w:r>
        <w:rPr>
          <w:noProof/>
        </w:rPr>
        <w:t>1</w:t>
      </w:r>
      <w:r>
        <w:rPr>
          <w:noProof/>
        </w:rPr>
        <w:fldChar w:fldCharType="end"/>
      </w:r>
    </w:p>
    <w:p w14:paraId="16A47D5A" w14:textId="781848DA" w:rsidR="00813146" w:rsidRDefault="00813146">
      <w:pPr>
        <w:pStyle w:val="TOC2"/>
        <w:tabs>
          <w:tab w:val="right" w:leader="dot" w:pos="9350"/>
        </w:tabs>
        <w:rPr>
          <w:b w:val="0"/>
          <w:noProof/>
          <w:sz w:val="24"/>
          <w:szCs w:val="24"/>
        </w:rPr>
      </w:pPr>
      <w:r>
        <w:rPr>
          <w:noProof/>
        </w:rPr>
        <w:t>A.2  AMET Model to Observations Pairing Expressions</w:t>
      </w:r>
      <w:r>
        <w:rPr>
          <w:noProof/>
        </w:rPr>
        <w:tab/>
        <w:t>A-</w:t>
      </w:r>
      <w:bookmarkStart w:id="0" w:name="_GoBack"/>
      <w:bookmarkEnd w:id="0"/>
      <w:r>
        <w:rPr>
          <w:noProof/>
        </w:rPr>
        <w:fldChar w:fldCharType="begin"/>
      </w:r>
      <w:r>
        <w:rPr>
          <w:noProof/>
        </w:rPr>
        <w:instrText xml:space="preserve"> PAGEREF _Toc278115048 \h </w:instrText>
      </w:r>
      <w:r>
        <w:rPr>
          <w:noProof/>
        </w:rPr>
      </w:r>
      <w:r>
        <w:rPr>
          <w:noProof/>
        </w:rPr>
        <w:fldChar w:fldCharType="separate"/>
      </w:r>
      <w:r>
        <w:rPr>
          <w:noProof/>
        </w:rPr>
        <w:t>3</w:t>
      </w:r>
      <w:r>
        <w:rPr>
          <w:noProof/>
        </w:rPr>
        <w:fldChar w:fldCharType="end"/>
      </w:r>
    </w:p>
    <w:p w14:paraId="59E2260F" w14:textId="77777777" w:rsidR="00E0789D" w:rsidRPr="00E0789D" w:rsidRDefault="00E0789D" w:rsidP="00E0789D">
      <w:r>
        <w:fldChar w:fldCharType="end"/>
      </w:r>
    </w:p>
    <w:p w14:paraId="1376870A" w14:textId="77777777" w:rsidR="00341E3C" w:rsidRPr="00341E3C" w:rsidRDefault="00341E3C" w:rsidP="00341E3C"/>
    <w:p w14:paraId="32A1457B" w14:textId="53DAFDEA" w:rsidR="00341E3C" w:rsidRDefault="00341E3C" w:rsidP="00341E3C">
      <w:pPr>
        <w:spacing w:after="60"/>
        <w:jc w:val="center"/>
        <w:rPr>
          <w:rFonts w:ascii="Calibri" w:hAnsi="Calibri"/>
          <w:b/>
          <w:sz w:val="28"/>
          <w:szCs w:val="28"/>
        </w:rPr>
      </w:pPr>
    </w:p>
    <w:p w14:paraId="6FF34EBB" w14:textId="77777777" w:rsidR="00EA6FE6" w:rsidRPr="00EA6FE6" w:rsidRDefault="00EA6FE6" w:rsidP="00775E38">
      <w:pPr>
        <w:pStyle w:val="Heading1"/>
        <w:numPr>
          <w:ilvl w:val="0"/>
          <w:numId w:val="0"/>
        </w:numPr>
        <w:ind w:left="432" w:hanging="432"/>
      </w:pPr>
      <w:bookmarkStart w:id="1" w:name="_Toc278115011"/>
      <w:r w:rsidRPr="00EA6FE6">
        <w:t>TABLES</w:t>
      </w:r>
      <w:bookmarkEnd w:id="1"/>
    </w:p>
    <w:p w14:paraId="1F23EDA0" w14:textId="77777777" w:rsidR="00540D9B" w:rsidRDefault="002A4256">
      <w:pPr>
        <w:pStyle w:val="TableofFigures"/>
        <w:tabs>
          <w:tab w:val="right" w:leader="dot" w:pos="9350"/>
        </w:tabs>
        <w:rPr>
          <w:b w:val="0"/>
          <w:bCs w:val="0"/>
          <w:noProof/>
          <w:szCs w:val="24"/>
        </w:rPr>
      </w:pPr>
      <w:r w:rsidRPr="002A4256">
        <w:fldChar w:fldCharType="begin"/>
      </w:r>
      <w:r w:rsidRPr="002A4256">
        <w:instrText xml:space="preserve"> TOC \c "Table" </w:instrText>
      </w:r>
      <w:r w:rsidRPr="002A4256">
        <w:fldChar w:fldCharType="separate"/>
      </w:r>
      <w:r w:rsidR="00540D9B">
        <w:rPr>
          <w:noProof/>
        </w:rPr>
        <w:t>Table 3</w:t>
      </w:r>
      <w:r w:rsidR="00540D9B">
        <w:rPr>
          <w:noProof/>
        </w:rPr>
        <w:noBreakHyphen/>
        <w:t>1. Projection parameters for the 3SAQS modeling domains.</w:t>
      </w:r>
      <w:r w:rsidR="00540D9B">
        <w:rPr>
          <w:noProof/>
        </w:rPr>
        <w:tab/>
      </w:r>
      <w:r w:rsidR="00540D9B">
        <w:rPr>
          <w:noProof/>
        </w:rPr>
        <w:fldChar w:fldCharType="begin"/>
      </w:r>
      <w:r w:rsidR="00540D9B">
        <w:rPr>
          <w:noProof/>
        </w:rPr>
        <w:instrText xml:space="preserve"> PAGEREF _Toc278014090 \h </w:instrText>
      </w:r>
      <w:r w:rsidR="00540D9B">
        <w:rPr>
          <w:noProof/>
        </w:rPr>
      </w:r>
      <w:r w:rsidR="00540D9B">
        <w:rPr>
          <w:noProof/>
        </w:rPr>
        <w:fldChar w:fldCharType="separate"/>
      </w:r>
      <w:r w:rsidR="00540D9B">
        <w:rPr>
          <w:noProof/>
        </w:rPr>
        <w:t>14</w:t>
      </w:r>
      <w:r w:rsidR="00540D9B">
        <w:rPr>
          <w:noProof/>
        </w:rPr>
        <w:fldChar w:fldCharType="end"/>
      </w:r>
    </w:p>
    <w:p w14:paraId="405FC660" w14:textId="77777777" w:rsidR="00540D9B" w:rsidRDefault="00540D9B">
      <w:pPr>
        <w:pStyle w:val="TableofFigures"/>
        <w:tabs>
          <w:tab w:val="right" w:leader="dot" w:pos="9350"/>
        </w:tabs>
        <w:rPr>
          <w:b w:val="0"/>
          <w:bCs w:val="0"/>
          <w:noProof/>
          <w:szCs w:val="24"/>
        </w:rPr>
      </w:pPr>
      <w:r>
        <w:rPr>
          <w:noProof/>
        </w:rPr>
        <w:t>Table 3</w:t>
      </w:r>
      <w:r>
        <w:rPr>
          <w:noProof/>
        </w:rPr>
        <w:noBreakHyphen/>
        <w:t>2. CAMx (Version 6.10) model configurations for 3SAQS</w:t>
      </w:r>
      <w:r>
        <w:rPr>
          <w:noProof/>
        </w:rPr>
        <w:tab/>
      </w:r>
      <w:r>
        <w:rPr>
          <w:noProof/>
        </w:rPr>
        <w:fldChar w:fldCharType="begin"/>
      </w:r>
      <w:r>
        <w:rPr>
          <w:noProof/>
        </w:rPr>
        <w:instrText xml:space="preserve"> PAGEREF _Toc278014091 \h </w:instrText>
      </w:r>
      <w:r>
        <w:rPr>
          <w:noProof/>
        </w:rPr>
      </w:r>
      <w:r>
        <w:rPr>
          <w:noProof/>
        </w:rPr>
        <w:fldChar w:fldCharType="separate"/>
      </w:r>
      <w:r>
        <w:rPr>
          <w:noProof/>
        </w:rPr>
        <w:t>17</w:t>
      </w:r>
      <w:r>
        <w:rPr>
          <w:noProof/>
        </w:rPr>
        <w:fldChar w:fldCharType="end"/>
      </w:r>
    </w:p>
    <w:p w14:paraId="354A3402" w14:textId="77777777" w:rsidR="00540D9B" w:rsidRDefault="00540D9B">
      <w:pPr>
        <w:pStyle w:val="TableofFigures"/>
        <w:tabs>
          <w:tab w:val="right" w:leader="dot" w:pos="9350"/>
        </w:tabs>
        <w:rPr>
          <w:b w:val="0"/>
          <w:bCs w:val="0"/>
          <w:noProof/>
          <w:szCs w:val="24"/>
        </w:rPr>
      </w:pPr>
      <w:r>
        <w:rPr>
          <w:noProof/>
        </w:rPr>
        <w:t>Table 3</w:t>
      </w:r>
      <w:r>
        <w:rPr>
          <w:noProof/>
        </w:rPr>
        <w:noBreakHyphen/>
        <w:t>3. PM model performance goals and criteria.</w:t>
      </w:r>
      <w:r>
        <w:rPr>
          <w:noProof/>
        </w:rPr>
        <w:tab/>
      </w:r>
      <w:r>
        <w:rPr>
          <w:noProof/>
        </w:rPr>
        <w:fldChar w:fldCharType="begin"/>
      </w:r>
      <w:r>
        <w:rPr>
          <w:noProof/>
        </w:rPr>
        <w:instrText xml:space="preserve"> PAGEREF _Toc278014092 \h </w:instrText>
      </w:r>
      <w:r>
        <w:rPr>
          <w:noProof/>
        </w:rPr>
      </w:r>
      <w:r>
        <w:rPr>
          <w:noProof/>
        </w:rPr>
        <w:fldChar w:fldCharType="separate"/>
      </w:r>
      <w:r>
        <w:rPr>
          <w:noProof/>
        </w:rPr>
        <w:t>28</w:t>
      </w:r>
      <w:r>
        <w:rPr>
          <w:noProof/>
        </w:rPr>
        <w:fldChar w:fldCharType="end"/>
      </w:r>
    </w:p>
    <w:p w14:paraId="7AB9F01D" w14:textId="77777777" w:rsidR="00540D9B" w:rsidRDefault="00540D9B">
      <w:pPr>
        <w:pStyle w:val="TableofFigures"/>
        <w:tabs>
          <w:tab w:val="right" w:leader="dot" w:pos="9350"/>
        </w:tabs>
        <w:rPr>
          <w:b w:val="0"/>
          <w:bCs w:val="0"/>
          <w:noProof/>
          <w:szCs w:val="24"/>
        </w:rPr>
      </w:pPr>
      <w:r>
        <w:rPr>
          <w:noProof/>
        </w:rPr>
        <w:t>Table 3</w:t>
      </w:r>
      <w:r>
        <w:rPr>
          <w:noProof/>
        </w:rPr>
        <w:noBreakHyphen/>
        <w:t xml:space="preserve">4. </w:t>
      </w:r>
      <w:r w:rsidRPr="00600210">
        <w:rPr>
          <w:rFonts w:eastAsia="PMingLiU"/>
          <w:noProof/>
        </w:rPr>
        <w:t>Model performance evaluation statistical measures used to evaluate the CTMs.</w:t>
      </w:r>
      <w:r>
        <w:rPr>
          <w:noProof/>
        </w:rPr>
        <w:tab/>
      </w:r>
      <w:r>
        <w:rPr>
          <w:noProof/>
        </w:rPr>
        <w:fldChar w:fldCharType="begin"/>
      </w:r>
      <w:r>
        <w:rPr>
          <w:noProof/>
        </w:rPr>
        <w:instrText xml:space="preserve"> PAGEREF _Toc278014093 \h </w:instrText>
      </w:r>
      <w:r>
        <w:rPr>
          <w:noProof/>
        </w:rPr>
      </w:r>
      <w:r>
        <w:rPr>
          <w:noProof/>
        </w:rPr>
        <w:fldChar w:fldCharType="separate"/>
      </w:r>
      <w:r>
        <w:rPr>
          <w:noProof/>
        </w:rPr>
        <w:t>31</w:t>
      </w:r>
      <w:r>
        <w:rPr>
          <w:noProof/>
        </w:rPr>
        <w:fldChar w:fldCharType="end"/>
      </w:r>
    </w:p>
    <w:p w14:paraId="4A3D7C00" w14:textId="77777777" w:rsidR="00540D9B" w:rsidRDefault="00540D9B">
      <w:pPr>
        <w:pStyle w:val="TableofFigures"/>
        <w:tabs>
          <w:tab w:val="right" w:leader="dot" w:pos="9350"/>
        </w:tabs>
        <w:rPr>
          <w:b w:val="0"/>
          <w:bCs w:val="0"/>
          <w:noProof/>
          <w:szCs w:val="24"/>
        </w:rPr>
      </w:pPr>
      <w:r>
        <w:rPr>
          <w:noProof/>
        </w:rPr>
        <w:t>Table 4</w:t>
      </w:r>
      <w:r>
        <w:rPr>
          <w:noProof/>
        </w:rPr>
        <w:noBreakHyphen/>
        <w:t>1. 12-km domain ozone performance indicators</w:t>
      </w:r>
      <w:r>
        <w:rPr>
          <w:noProof/>
        </w:rPr>
        <w:tab/>
      </w:r>
      <w:r>
        <w:rPr>
          <w:noProof/>
        </w:rPr>
        <w:fldChar w:fldCharType="begin"/>
      </w:r>
      <w:r>
        <w:rPr>
          <w:noProof/>
        </w:rPr>
        <w:instrText xml:space="preserve"> PAGEREF _Toc278014094 \h </w:instrText>
      </w:r>
      <w:r>
        <w:rPr>
          <w:noProof/>
        </w:rPr>
      </w:r>
      <w:r>
        <w:rPr>
          <w:noProof/>
        </w:rPr>
        <w:fldChar w:fldCharType="separate"/>
      </w:r>
      <w:r>
        <w:rPr>
          <w:noProof/>
        </w:rPr>
        <w:t>33</w:t>
      </w:r>
      <w:r>
        <w:rPr>
          <w:noProof/>
        </w:rPr>
        <w:fldChar w:fldCharType="end"/>
      </w:r>
    </w:p>
    <w:p w14:paraId="33CAE265" w14:textId="77777777" w:rsidR="00540D9B" w:rsidRDefault="00540D9B">
      <w:pPr>
        <w:pStyle w:val="TableofFigures"/>
        <w:tabs>
          <w:tab w:val="right" w:leader="dot" w:pos="9350"/>
        </w:tabs>
        <w:rPr>
          <w:b w:val="0"/>
          <w:bCs w:val="0"/>
          <w:noProof/>
          <w:szCs w:val="24"/>
        </w:rPr>
      </w:pPr>
      <w:r>
        <w:rPr>
          <w:noProof/>
        </w:rPr>
        <w:t>Table 4</w:t>
      </w:r>
      <w:r>
        <w:rPr>
          <w:noProof/>
        </w:rPr>
        <w:noBreakHyphen/>
        <w:t>2. 4-km domain ozone performance indicators</w:t>
      </w:r>
      <w:r>
        <w:rPr>
          <w:noProof/>
        </w:rPr>
        <w:tab/>
      </w:r>
      <w:r>
        <w:rPr>
          <w:noProof/>
        </w:rPr>
        <w:fldChar w:fldCharType="begin"/>
      </w:r>
      <w:r>
        <w:rPr>
          <w:noProof/>
        </w:rPr>
        <w:instrText xml:space="preserve"> PAGEREF _Toc278014095 \h </w:instrText>
      </w:r>
      <w:r>
        <w:rPr>
          <w:noProof/>
        </w:rPr>
      </w:r>
      <w:r>
        <w:rPr>
          <w:noProof/>
        </w:rPr>
        <w:fldChar w:fldCharType="separate"/>
      </w:r>
      <w:r>
        <w:rPr>
          <w:noProof/>
        </w:rPr>
        <w:t>38</w:t>
      </w:r>
      <w:r>
        <w:rPr>
          <w:noProof/>
        </w:rPr>
        <w:fldChar w:fldCharType="end"/>
      </w:r>
    </w:p>
    <w:p w14:paraId="095C00BB" w14:textId="77777777" w:rsidR="00540D9B" w:rsidRDefault="00540D9B">
      <w:pPr>
        <w:pStyle w:val="TableofFigures"/>
        <w:tabs>
          <w:tab w:val="right" w:leader="dot" w:pos="9350"/>
        </w:tabs>
        <w:rPr>
          <w:b w:val="0"/>
          <w:bCs w:val="0"/>
          <w:noProof/>
          <w:szCs w:val="24"/>
        </w:rPr>
      </w:pPr>
      <w:r>
        <w:rPr>
          <w:noProof/>
        </w:rPr>
        <w:t>Table 4</w:t>
      </w:r>
      <w:r>
        <w:rPr>
          <w:noProof/>
        </w:rPr>
        <w:noBreakHyphen/>
        <w:t>3. Colorado ozone and gas-phase species performance indicators for 3SAQS 4-km CAMx Base 2011a simulation results</w:t>
      </w:r>
      <w:r>
        <w:rPr>
          <w:noProof/>
        </w:rPr>
        <w:tab/>
      </w:r>
      <w:r>
        <w:rPr>
          <w:noProof/>
        </w:rPr>
        <w:fldChar w:fldCharType="begin"/>
      </w:r>
      <w:r>
        <w:rPr>
          <w:noProof/>
        </w:rPr>
        <w:instrText xml:space="preserve"> PAGEREF _Toc278014096 \h </w:instrText>
      </w:r>
      <w:r>
        <w:rPr>
          <w:noProof/>
        </w:rPr>
      </w:r>
      <w:r>
        <w:rPr>
          <w:noProof/>
        </w:rPr>
        <w:fldChar w:fldCharType="separate"/>
      </w:r>
      <w:r>
        <w:rPr>
          <w:noProof/>
        </w:rPr>
        <w:t>47</w:t>
      </w:r>
      <w:r>
        <w:rPr>
          <w:noProof/>
        </w:rPr>
        <w:fldChar w:fldCharType="end"/>
      </w:r>
    </w:p>
    <w:p w14:paraId="2994B6B7" w14:textId="77777777" w:rsidR="00540D9B" w:rsidRDefault="00540D9B">
      <w:pPr>
        <w:pStyle w:val="TableofFigures"/>
        <w:tabs>
          <w:tab w:val="right" w:leader="dot" w:pos="9350"/>
        </w:tabs>
        <w:rPr>
          <w:b w:val="0"/>
          <w:bCs w:val="0"/>
          <w:noProof/>
          <w:szCs w:val="24"/>
        </w:rPr>
      </w:pPr>
      <w:r>
        <w:rPr>
          <w:noProof/>
        </w:rPr>
        <w:t>Table 4</w:t>
      </w:r>
      <w:r>
        <w:rPr>
          <w:noProof/>
        </w:rPr>
        <w:noBreakHyphen/>
        <w:t>4. Utah ozone and gas-phase species performance indicators</w:t>
      </w:r>
      <w:r>
        <w:rPr>
          <w:noProof/>
        </w:rPr>
        <w:tab/>
      </w:r>
      <w:r>
        <w:rPr>
          <w:noProof/>
        </w:rPr>
        <w:fldChar w:fldCharType="begin"/>
      </w:r>
      <w:r>
        <w:rPr>
          <w:noProof/>
        </w:rPr>
        <w:instrText xml:space="preserve"> PAGEREF _Toc278014097 \h </w:instrText>
      </w:r>
      <w:r>
        <w:rPr>
          <w:noProof/>
        </w:rPr>
      </w:r>
      <w:r>
        <w:rPr>
          <w:noProof/>
        </w:rPr>
        <w:fldChar w:fldCharType="separate"/>
      </w:r>
      <w:r>
        <w:rPr>
          <w:noProof/>
        </w:rPr>
        <w:t>64</w:t>
      </w:r>
      <w:r>
        <w:rPr>
          <w:noProof/>
        </w:rPr>
        <w:fldChar w:fldCharType="end"/>
      </w:r>
    </w:p>
    <w:p w14:paraId="49324779" w14:textId="77777777" w:rsidR="00540D9B" w:rsidRDefault="00540D9B">
      <w:pPr>
        <w:pStyle w:val="TableofFigures"/>
        <w:tabs>
          <w:tab w:val="right" w:leader="dot" w:pos="9350"/>
        </w:tabs>
        <w:rPr>
          <w:b w:val="0"/>
          <w:bCs w:val="0"/>
          <w:noProof/>
          <w:szCs w:val="24"/>
        </w:rPr>
      </w:pPr>
      <w:r>
        <w:rPr>
          <w:noProof/>
        </w:rPr>
        <w:t>Table 4</w:t>
      </w:r>
      <w:r>
        <w:rPr>
          <w:noProof/>
        </w:rPr>
        <w:noBreakHyphen/>
        <w:t>5. Wyoming ozone and gas-phase species performance indicators</w:t>
      </w:r>
      <w:r>
        <w:rPr>
          <w:noProof/>
        </w:rPr>
        <w:tab/>
      </w:r>
      <w:r>
        <w:rPr>
          <w:noProof/>
        </w:rPr>
        <w:fldChar w:fldCharType="begin"/>
      </w:r>
      <w:r>
        <w:rPr>
          <w:noProof/>
        </w:rPr>
        <w:instrText xml:space="preserve"> PAGEREF _Toc278014098 \h </w:instrText>
      </w:r>
      <w:r>
        <w:rPr>
          <w:noProof/>
        </w:rPr>
      </w:r>
      <w:r>
        <w:rPr>
          <w:noProof/>
        </w:rPr>
        <w:fldChar w:fldCharType="separate"/>
      </w:r>
      <w:r>
        <w:rPr>
          <w:noProof/>
        </w:rPr>
        <w:t>81</w:t>
      </w:r>
      <w:r>
        <w:rPr>
          <w:noProof/>
        </w:rPr>
        <w:fldChar w:fldCharType="end"/>
      </w:r>
    </w:p>
    <w:p w14:paraId="28ECC141" w14:textId="77777777" w:rsidR="00540D9B" w:rsidRDefault="00540D9B">
      <w:pPr>
        <w:pStyle w:val="TableofFigures"/>
        <w:tabs>
          <w:tab w:val="right" w:leader="dot" w:pos="9350"/>
        </w:tabs>
        <w:rPr>
          <w:b w:val="0"/>
          <w:bCs w:val="0"/>
          <w:noProof/>
          <w:szCs w:val="24"/>
        </w:rPr>
      </w:pPr>
      <w:r>
        <w:rPr>
          <w:noProof/>
        </w:rPr>
        <w:t>Table 4</w:t>
      </w:r>
      <w:r>
        <w:rPr>
          <w:noProof/>
        </w:rPr>
        <w:noBreakHyphen/>
        <w:t>6. 12-km modeling domain particulate matter species performance indicators</w:t>
      </w:r>
      <w:r>
        <w:rPr>
          <w:noProof/>
        </w:rPr>
        <w:tab/>
      </w:r>
      <w:r>
        <w:rPr>
          <w:noProof/>
        </w:rPr>
        <w:fldChar w:fldCharType="begin"/>
      </w:r>
      <w:r>
        <w:rPr>
          <w:noProof/>
        </w:rPr>
        <w:instrText xml:space="preserve"> PAGEREF _Toc278014099 \h </w:instrText>
      </w:r>
      <w:r>
        <w:rPr>
          <w:noProof/>
        </w:rPr>
      </w:r>
      <w:r>
        <w:rPr>
          <w:noProof/>
        </w:rPr>
        <w:fldChar w:fldCharType="separate"/>
      </w:r>
      <w:r>
        <w:rPr>
          <w:noProof/>
        </w:rPr>
        <w:t>92</w:t>
      </w:r>
      <w:r>
        <w:rPr>
          <w:noProof/>
        </w:rPr>
        <w:fldChar w:fldCharType="end"/>
      </w:r>
    </w:p>
    <w:p w14:paraId="1DBE9B5B" w14:textId="77777777" w:rsidR="00540D9B" w:rsidRDefault="00540D9B">
      <w:pPr>
        <w:pStyle w:val="TableofFigures"/>
        <w:tabs>
          <w:tab w:val="right" w:leader="dot" w:pos="9350"/>
        </w:tabs>
        <w:rPr>
          <w:b w:val="0"/>
          <w:bCs w:val="0"/>
          <w:noProof/>
          <w:szCs w:val="24"/>
        </w:rPr>
      </w:pPr>
      <w:r>
        <w:rPr>
          <w:noProof/>
        </w:rPr>
        <w:t>Table 4</w:t>
      </w:r>
      <w:r>
        <w:rPr>
          <w:noProof/>
        </w:rPr>
        <w:noBreakHyphen/>
        <w:t>7. 4-km modeling domain particulate matter species performance indicators</w:t>
      </w:r>
      <w:r>
        <w:rPr>
          <w:noProof/>
        </w:rPr>
        <w:tab/>
      </w:r>
      <w:r>
        <w:rPr>
          <w:noProof/>
        </w:rPr>
        <w:fldChar w:fldCharType="begin"/>
      </w:r>
      <w:r>
        <w:rPr>
          <w:noProof/>
        </w:rPr>
        <w:instrText xml:space="preserve"> PAGEREF _Toc278014100 \h </w:instrText>
      </w:r>
      <w:r>
        <w:rPr>
          <w:noProof/>
        </w:rPr>
      </w:r>
      <w:r>
        <w:rPr>
          <w:noProof/>
        </w:rPr>
        <w:fldChar w:fldCharType="separate"/>
      </w:r>
      <w:r>
        <w:rPr>
          <w:noProof/>
        </w:rPr>
        <w:t>93</w:t>
      </w:r>
      <w:r>
        <w:rPr>
          <w:noProof/>
        </w:rPr>
        <w:fldChar w:fldCharType="end"/>
      </w:r>
    </w:p>
    <w:p w14:paraId="345AA323" w14:textId="77777777" w:rsidR="00540D9B" w:rsidRDefault="00540D9B">
      <w:pPr>
        <w:pStyle w:val="TableofFigures"/>
        <w:tabs>
          <w:tab w:val="right" w:leader="dot" w:pos="9350"/>
        </w:tabs>
        <w:rPr>
          <w:b w:val="0"/>
          <w:bCs w:val="0"/>
          <w:noProof/>
          <w:szCs w:val="24"/>
        </w:rPr>
      </w:pPr>
      <w:r>
        <w:rPr>
          <w:noProof/>
        </w:rPr>
        <w:t>Table 4</w:t>
      </w:r>
      <w:r>
        <w:rPr>
          <w:noProof/>
        </w:rPr>
        <w:noBreakHyphen/>
        <w:t>8. Accumulated annual wet deposition species performance indicators at all NADP sites in the 12-km modeling domain</w:t>
      </w:r>
      <w:r>
        <w:rPr>
          <w:noProof/>
        </w:rPr>
        <w:tab/>
      </w:r>
      <w:r>
        <w:rPr>
          <w:noProof/>
        </w:rPr>
        <w:fldChar w:fldCharType="begin"/>
      </w:r>
      <w:r>
        <w:rPr>
          <w:noProof/>
        </w:rPr>
        <w:instrText xml:space="preserve"> PAGEREF _Toc278014101 \h </w:instrText>
      </w:r>
      <w:r>
        <w:rPr>
          <w:noProof/>
        </w:rPr>
      </w:r>
      <w:r>
        <w:rPr>
          <w:noProof/>
        </w:rPr>
        <w:fldChar w:fldCharType="separate"/>
      </w:r>
      <w:r>
        <w:rPr>
          <w:noProof/>
        </w:rPr>
        <w:t>131</w:t>
      </w:r>
      <w:r>
        <w:rPr>
          <w:noProof/>
        </w:rPr>
        <w:fldChar w:fldCharType="end"/>
      </w:r>
    </w:p>
    <w:p w14:paraId="14314E95" w14:textId="77777777" w:rsidR="00540D9B" w:rsidRDefault="00540D9B">
      <w:pPr>
        <w:pStyle w:val="TableofFigures"/>
        <w:tabs>
          <w:tab w:val="right" w:leader="dot" w:pos="9350"/>
        </w:tabs>
        <w:rPr>
          <w:b w:val="0"/>
          <w:bCs w:val="0"/>
          <w:noProof/>
          <w:szCs w:val="24"/>
        </w:rPr>
      </w:pPr>
      <w:r>
        <w:rPr>
          <w:noProof/>
        </w:rPr>
        <w:t>Table 4</w:t>
      </w:r>
      <w:r>
        <w:rPr>
          <w:noProof/>
        </w:rPr>
        <w:noBreakHyphen/>
        <w:t>9. Accumulated annual wet deposition species performance indicators at all CO NADP sites (12-km modeling)</w:t>
      </w:r>
      <w:r>
        <w:rPr>
          <w:noProof/>
        </w:rPr>
        <w:tab/>
      </w:r>
      <w:r>
        <w:rPr>
          <w:noProof/>
        </w:rPr>
        <w:fldChar w:fldCharType="begin"/>
      </w:r>
      <w:r>
        <w:rPr>
          <w:noProof/>
        </w:rPr>
        <w:instrText xml:space="preserve"> PAGEREF _Toc278014102 \h </w:instrText>
      </w:r>
      <w:r>
        <w:rPr>
          <w:noProof/>
        </w:rPr>
      </w:r>
      <w:r>
        <w:rPr>
          <w:noProof/>
        </w:rPr>
        <w:fldChar w:fldCharType="separate"/>
      </w:r>
      <w:r>
        <w:rPr>
          <w:noProof/>
        </w:rPr>
        <w:t>131</w:t>
      </w:r>
      <w:r>
        <w:rPr>
          <w:noProof/>
        </w:rPr>
        <w:fldChar w:fldCharType="end"/>
      </w:r>
    </w:p>
    <w:p w14:paraId="42A06DF0" w14:textId="77777777" w:rsidR="00540D9B" w:rsidRDefault="00540D9B">
      <w:pPr>
        <w:pStyle w:val="TableofFigures"/>
        <w:tabs>
          <w:tab w:val="right" w:leader="dot" w:pos="9350"/>
        </w:tabs>
        <w:rPr>
          <w:b w:val="0"/>
          <w:bCs w:val="0"/>
          <w:noProof/>
          <w:szCs w:val="24"/>
        </w:rPr>
      </w:pPr>
      <w:r>
        <w:rPr>
          <w:noProof/>
        </w:rPr>
        <w:t>Table 4</w:t>
      </w:r>
      <w:r>
        <w:rPr>
          <w:noProof/>
        </w:rPr>
        <w:noBreakHyphen/>
        <w:t>10. Accumulated annual wet deposition species performance indicators at all UT NADP sites (12-km modeling)</w:t>
      </w:r>
      <w:r>
        <w:rPr>
          <w:noProof/>
        </w:rPr>
        <w:tab/>
      </w:r>
      <w:r>
        <w:rPr>
          <w:noProof/>
        </w:rPr>
        <w:fldChar w:fldCharType="begin"/>
      </w:r>
      <w:r>
        <w:rPr>
          <w:noProof/>
        </w:rPr>
        <w:instrText xml:space="preserve"> PAGEREF _Toc278014103 \h </w:instrText>
      </w:r>
      <w:r>
        <w:rPr>
          <w:noProof/>
        </w:rPr>
      </w:r>
      <w:r>
        <w:rPr>
          <w:noProof/>
        </w:rPr>
        <w:fldChar w:fldCharType="separate"/>
      </w:r>
      <w:r>
        <w:rPr>
          <w:noProof/>
        </w:rPr>
        <w:t>131</w:t>
      </w:r>
      <w:r>
        <w:rPr>
          <w:noProof/>
        </w:rPr>
        <w:fldChar w:fldCharType="end"/>
      </w:r>
    </w:p>
    <w:p w14:paraId="1FA678CA" w14:textId="77777777" w:rsidR="00540D9B" w:rsidRDefault="00540D9B">
      <w:pPr>
        <w:pStyle w:val="TableofFigures"/>
        <w:tabs>
          <w:tab w:val="right" w:leader="dot" w:pos="9350"/>
        </w:tabs>
        <w:rPr>
          <w:b w:val="0"/>
          <w:bCs w:val="0"/>
          <w:noProof/>
          <w:szCs w:val="24"/>
        </w:rPr>
      </w:pPr>
      <w:r>
        <w:rPr>
          <w:noProof/>
        </w:rPr>
        <w:t>Table 4</w:t>
      </w:r>
      <w:r>
        <w:rPr>
          <w:noProof/>
        </w:rPr>
        <w:noBreakHyphen/>
        <w:t>11. Accumulated annual wet deposition species performance indicators at all WY NADP sites (12-km modeling)</w:t>
      </w:r>
      <w:r>
        <w:rPr>
          <w:noProof/>
        </w:rPr>
        <w:tab/>
      </w:r>
      <w:r>
        <w:rPr>
          <w:noProof/>
        </w:rPr>
        <w:fldChar w:fldCharType="begin"/>
      </w:r>
      <w:r>
        <w:rPr>
          <w:noProof/>
        </w:rPr>
        <w:instrText xml:space="preserve"> PAGEREF _Toc278014104 \h </w:instrText>
      </w:r>
      <w:r>
        <w:rPr>
          <w:noProof/>
        </w:rPr>
      </w:r>
      <w:r>
        <w:rPr>
          <w:noProof/>
        </w:rPr>
        <w:fldChar w:fldCharType="separate"/>
      </w:r>
      <w:r>
        <w:rPr>
          <w:noProof/>
        </w:rPr>
        <w:t>131</w:t>
      </w:r>
      <w:r>
        <w:rPr>
          <w:noProof/>
        </w:rPr>
        <w:fldChar w:fldCharType="end"/>
      </w:r>
    </w:p>
    <w:p w14:paraId="5074A6BD" w14:textId="77777777" w:rsidR="00540D9B" w:rsidRDefault="00540D9B">
      <w:pPr>
        <w:pStyle w:val="TableofFigures"/>
        <w:tabs>
          <w:tab w:val="right" w:leader="dot" w:pos="9350"/>
        </w:tabs>
        <w:rPr>
          <w:b w:val="0"/>
          <w:bCs w:val="0"/>
          <w:noProof/>
          <w:szCs w:val="24"/>
        </w:rPr>
      </w:pPr>
      <w:r>
        <w:rPr>
          <w:noProof/>
        </w:rPr>
        <w:t>Table 4</w:t>
      </w:r>
      <w:r>
        <w:rPr>
          <w:noProof/>
        </w:rPr>
        <w:noBreakHyphen/>
        <w:t>12. 12-km CAMx modeling performance comparison of MDA8 at AQS sites between the 3SAQS Base08b and Base11a simulations</w:t>
      </w:r>
      <w:r>
        <w:rPr>
          <w:noProof/>
        </w:rPr>
        <w:tab/>
      </w:r>
      <w:r>
        <w:rPr>
          <w:noProof/>
        </w:rPr>
        <w:fldChar w:fldCharType="begin"/>
      </w:r>
      <w:r>
        <w:rPr>
          <w:noProof/>
        </w:rPr>
        <w:instrText xml:space="preserve"> PAGEREF _Toc278014105 \h </w:instrText>
      </w:r>
      <w:r>
        <w:rPr>
          <w:noProof/>
        </w:rPr>
      </w:r>
      <w:r>
        <w:rPr>
          <w:noProof/>
        </w:rPr>
        <w:fldChar w:fldCharType="separate"/>
      </w:r>
      <w:r>
        <w:rPr>
          <w:noProof/>
        </w:rPr>
        <w:t>149</w:t>
      </w:r>
      <w:r>
        <w:rPr>
          <w:noProof/>
        </w:rPr>
        <w:fldChar w:fldCharType="end"/>
      </w:r>
    </w:p>
    <w:p w14:paraId="262D73D5" w14:textId="77777777" w:rsidR="00540D9B" w:rsidRDefault="00540D9B">
      <w:pPr>
        <w:pStyle w:val="TableofFigures"/>
        <w:tabs>
          <w:tab w:val="right" w:leader="dot" w:pos="9350"/>
        </w:tabs>
        <w:rPr>
          <w:b w:val="0"/>
          <w:bCs w:val="0"/>
          <w:noProof/>
          <w:szCs w:val="24"/>
        </w:rPr>
      </w:pPr>
      <w:r>
        <w:rPr>
          <w:noProof/>
        </w:rPr>
        <w:t>Table 4</w:t>
      </w:r>
      <w:r>
        <w:rPr>
          <w:noProof/>
        </w:rPr>
        <w:noBreakHyphen/>
        <w:t>13. 12-km CAMx modeling performance comparison of MDA8 at CASTNet sites between the 3SAQS Base08b and Base11a simulations</w:t>
      </w:r>
      <w:r>
        <w:rPr>
          <w:noProof/>
        </w:rPr>
        <w:tab/>
      </w:r>
      <w:r>
        <w:rPr>
          <w:noProof/>
        </w:rPr>
        <w:fldChar w:fldCharType="begin"/>
      </w:r>
      <w:r>
        <w:rPr>
          <w:noProof/>
        </w:rPr>
        <w:instrText xml:space="preserve"> PAGEREF _Toc278014106 \h </w:instrText>
      </w:r>
      <w:r>
        <w:rPr>
          <w:noProof/>
        </w:rPr>
      </w:r>
      <w:r>
        <w:rPr>
          <w:noProof/>
        </w:rPr>
        <w:fldChar w:fldCharType="separate"/>
      </w:r>
      <w:r>
        <w:rPr>
          <w:noProof/>
        </w:rPr>
        <w:t>149</w:t>
      </w:r>
      <w:r>
        <w:rPr>
          <w:noProof/>
        </w:rPr>
        <w:fldChar w:fldCharType="end"/>
      </w:r>
    </w:p>
    <w:p w14:paraId="38C17DAF" w14:textId="77777777" w:rsidR="00540D9B" w:rsidRDefault="00540D9B">
      <w:pPr>
        <w:pStyle w:val="TableofFigures"/>
        <w:tabs>
          <w:tab w:val="right" w:leader="dot" w:pos="9350"/>
        </w:tabs>
        <w:rPr>
          <w:b w:val="0"/>
          <w:bCs w:val="0"/>
          <w:noProof/>
          <w:szCs w:val="24"/>
        </w:rPr>
      </w:pPr>
      <w:r>
        <w:rPr>
          <w:noProof/>
        </w:rPr>
        <w:t>Table 4</w:t>
      </w:r>
      <w:r>
        <w:rPr>
          <w:noProof/>
        </w:rPr>
        <w:noBreakHyphen/>
        <w:t>14. 12-km CAMx modeling performance comparison of Total PM2.5 at IMPROVE sites between the 3SAQS Base08b and Base11a simulations</w:t>
      </w:r>
      <w:r>
        <w:rPr>
          <w:noProof/>
        </w:rPr>
        <w:tab/>
      </w:r>
      <w:r>
        <w:rPr>
          <w:noProof/>
        </w:rPr>
        <w:fldChar w:fldCharType="begin"/>
      </w:r>
      <w:r>
        <w:rPr>
          <w:noProof/>
        </w:rPr>
        <w:instrText xml:space="preserve"> PAGEREF _Toc278014107 \h </w:instrText>
      </w:r>
      <w:r>
        <w:rPr>
          <w:noProof/>
        </w:rPr>
      </w:r>
      <w:r>
        <w:rPr>
          <w:noProof/>
        </w:rPr>
        <w:fldChar w:fldCharType="separate"/>
      </w:r>
      <w:r>
        <w:rPr>
          <w:noProof/>
        </w:rPr>
        <w:t>152</w:t>
      </w:r>
      <w:r>
        <w:rPr>
          <w:noProof/>
        </w:rPr>
        <w:fldChar w:fldCharType="end"/>
      </w:r>
    </w:p>
    <w:p w14:paraId="71FF6B1A" w14:textId="77777777" w:rsidR="00540D9B" w:rsidRDefault="00540D9B">
      <w:pPr>
        <w:pStyle w:val="TableofFigures"/>
        <w:tabs>
          <w:tab w:val="right" w:leader="dot" w:pos="9350"/>
        </w:tabs>
        <w:rPr>
          <w:b w:val="0"/>
          <w:bCs w:val="0"/>
          <w:noProof/>
          <w:szCs w:val="24"/>
        </w:rPr>
      </w:pPr>
      <w:r>
        <w:rPr>
          <w:noProof/>
        </w:rPr>
        <w:t>Table 4</w:t>
      </w:r>
      <w:r>
        <w:rPr>
          <w:noProof/>
        </w:rPr>
        <w:noBreakHyphen/>
        <w:t>15. 12-km CAMx modeling performance comparison of Total PM2.5 at CSN sites between the 3SAQS Base08b and Base11a simulations</w:t>
      </w:r>
      <w:r>
        <w:rPr>
          <w:noProof/>
        </w:rPr>
        <w:tab/>
      </w:r>
      <w:r>
        <w:rPr>
          <w:noProof/>
        </w:rPr>
        <w:fldChar w:fldCharType="begin"/>
      </w:r>
      <w:r>
        <w:rPr>
          <w:noProof/>
        </w:rPr>
        <w:instrText xml:space="preserve"> PAGEREF _Toc278014108 \h </w:instrText>
      </w:r>
      <w:r>
        <w:rPr>
          <w:noProof/>
        </w:rPr>
      </w:r>
      <w:r>
        <w:rPr>
          <w:noProof/>
        </w:rPr>
        <w:fldChar w:fldCharType="separate"/>
      </w:r>
      <w:r>
        <w:rPr>
          <w:noProof/>
        </w:rPr>
        <w:t>152</w:t>
      </w:r>
      <w:r>
        <w:rPr>
          <w:noProof/>
        </w:rPr>
        <w:fldChar w:fldCharType="end"/>
      </w:r>
    </w:p>
    <w:p w14:paraId="71BA1EB1" w14:textId="47F9B8D4" w:rsidR="00C93F4E" w:rsidRDefault="002A4256" w:rsidP="002A4256">
      <w:pPr>
        <w:pStyle w:val="TableofFigures"/>
      </w:pPr>
      <w:r w:rsidRPr="002A4256">
        <w:fldChar w:fldCharType="end"/>
      </w:r>
    </w:p>
    <w:p w14:paraId="5234744E" w14:textId="77777777" w:rsidR="00C93F4E" w:rsidRDefault="00C93F4E">
      <w:pPr>
        <w:rPr>
          <w:b/>
          <w:bCs/>
          <w:szCs w:val="20"/>
        </w:rPr>
      </w:pPr>
      <w:r>
        <w:br w:type="page"/>
      </w:r>
    </w:p>
    <w:p w14:paraId="4BD86724" w14:textId="77777777" w:rsidR="002A4256" w:rsidRDefault="002A4256" w:rsidP="002A4256">
      <w:pPr>
        <w:pStyle w:val="TableofFigures"/>
      </w:pPr>
    </w:p>
    <w:p w14:paraId="6F873ED3" w14:textId="6D79B8F9" w:rsidR="00EA6FE6" w:rsidRPr="00EA6FE6" w:rsidRDefault="002A4256" w:rsidP="00775E38">
      <w:pPr>
        <w:pStyle w:val="Heading1"/>
        <w:numPr>
          <w:ilvl w:val="0"/>
          <w:numId w:val="0"/>
        </w:numPr>
        <w:ind w:left="432" w:hanging="432"/>
      </w:pPr>
      <w:bookmarkStart w:id="2" w:name="_Toc278115012"/>
      <w:r>
        <w:t>F</w:t>
      </w:r>
      <w:r w:rsidR="00EA6FE6" w:rsidRPr="00EA6FE6">
        <w:t>IGURES</w:t>
      </w:r>
      <w:bookmarkEnd w:id="2"/>
    </w:p>
    <w:p w14:paraId="334AAD07" w14:textId="77777777" w:rsidR="00540D9B" w:rsidRDefault="002A4256">
      <w:pPr>
        <w:pStyle w:val="TableofFigures"/>
        <w:tabs>
          <w:tab w:val="right" w:leader="dot" w:pos="9350"/>
        </w:tabs>
        <w:rPr>
          <w:b w:val="0"/>
          <w:bCs w:val="0"/>
          <w:noProof/>
          <w:szCs w:val="24"/>
        </w:rPr>
      </w:pPr>
      <w:r>
        <w:fldChar w:fldCharType="begin"/>
      </w:r>
      <w:r>
        <w:instrText xml:space="preserve"> TOC \c "Figure" </w:instrText>
      </w:r>
      <w:r>
        <w:fldChar w:fldCharType="separate"/>
      </w:r>
      <w:r w:rsidR="00540D9B">
        <w:rPr>
          <w:noProof/>
        </w:rPr>
        <w:t>Figure 3</w:t>
      </w:r>
      <w:r w:rsidR="00540D9B">
        <w:rPr>
          <w:noProof/>
        </w:rPr>
        <w:noBreakHyphen/>
        <w:t>1. 36 km CONUS, 12 km WESTUS, and 4 km 3SAQS processing domain used for developing PGM emission inputs.</w:t>
      </w:r>
      <w:r w:rsidR="00540D9B">
        <w:rPr>
          <w:noProof/>
        </w:rPr>
        <w:tab/>
      </w:r>
      <w:r w:rsidR="00540D9B">
        <w:rPr>
          <w:noProof/>
        </w:rPr>
        <w:fldChar w:fldCharType="begin"/>
      </w:r>
      <w:r w:rsidR="00540D9B">
        <w:rPr>
          <w:noProof/>
        </w:rPr>
        <w:instrText xml:space="preserve"> PAGEREF _Toc278014109 \h </w:instrText>
      </w:r>
      <w:r w:rsidR="00540D9B">
        <w:rPr>
          <w:noProof/>
        </w:rPr>
      </w:r>
      <w:r w:rsidR="00540D9B">
        <w:rPr>
          <w:noProof/>
        </w:rPr>
        <w:fldChar w:fldCharType="separate"/>
      </w:r>
      <w:r w:rsidR="00540D9B">
        <w:rPr>
          <w:noProof/>
        </w:rPr>
        <w:t>15</w:t>
      </w:r>
      <w:r w:rsidR="00540D9B">
        <w:rPr>
          <w:noProof/>
        </w:rPr>
        <w:fldChar w:fldCharType="end"/>
      </w:r>
    </w:p>
    <w:p w14:paraId="52DCBEC8" w14:textId="77777777" w:rsidR="00540D9B" w:rsidRDefault="00540D9B">
      <w:pPr>
        <w:pStyle w:val="TableofFigures"/>
        <w:tabs>
          <w:tab w:val="right" w:leader="dot" w:pos="9350"/>
        </w:tabs>
        <w:rPr>
          <w:b w:val="0"/>
          <w:bCs w:val="0"/>
          <w:noProof/>
          <w:szCs w:val="24"/>
        </w:rPr>
      </w:pPr>
      <w:r>
        <w:rPr>
          <w:noProof/>
        </w:rPr>
        <w:t>Figure 3</w:t>
      </w:r>
      <w:r>
        <w:rPr>
          <w:noProof/>
        </w:rPr>
        <w:noBreakHyphen/>
        <w:t>2. Locations of AIRS O3 (pink) and FRM PM</w:t>
      </w:r>
      <w:r w:rsidRPr="00E1225E">
        <w:rPr>
          <w:noProof/>
          <w:vertAlign w:val="subscript"/>
        </w:rPr>
        <w:t>2.5</w:t>
      </w:r>
      <w:r>
        <w:rPr>
          <w:noProof/>
        </w:rPr>
        <w:t xml:space="preserve"> mass (yellow) monitoring sites in the three state region showing active and inactive (with black dot) sites (source:  </w:t>
      </w:r>
      <w:r w:rsidRPr="00E1225E">
        <w:rPr>
          <w:noProof/>
          <w:color w:val="0000FF"/>
          <w:u w:val="single"/>
        </w:rPr>
        <w:t>http://www.epa.gov/airquality/airdata/ad_maps.html</w:t>
      </w:r>
      <w:r>
        <w:rPr>
          <w:noProof/>
        </w:rPr>
        <w:t>).</w:t>
      </w:r>
      <w:r>
        <w:rPr>
          <w:noProof/>
        </w:rPr>
        <w:tab/>
      </w:r>
      <w:r>
        <w:rPr>
          <w:noProof/>
        </w:rPr>
        <w:fldChar w:fldCharType="begin"/>
      </w:r>
      <w:r>
        <w:rPr>
          <w:noProof/>
        </w:rPr>
        <w:instrText xml:space="preserve"> PAGEREF _Toc278014110 \h </w:instrText>
      </w:r>
      <w:r>
        <w:rPr>
          <w:noProof/>
        </w:rPr>
      </w:r>
      <w:r>
        <w:rPr>
          <w:noProof/>
        </w:rPr>
        <w:fldChar w:fldCharType="separate"/>
      </w:r>
      <w:r>
        <w:rPr>
          <w:noProof/>
        </w:rPr>
        <w:t>20</w:t>
      </w:r>
      <w:r>
        <w:rPr>
          <w:noProof/>
        </w:rPr>
        <w:fldChar w:fldCharType="end"/>
      </w:r>
    </w:p>
    <w:p w14:paraId="798FE54E" w14:textId="77777777" w:rsidR="00540D9B" w:rsidRDefault="00540D9B">
      <w:pPr>
        <w:pStyle w:val="TableofFigures"/>
        <w:tabs>
          <w:tab w:val="right" w:leader="dot" w:pos="9350"/>
        </w:tabs>
        <w:rPr>
          <w:b w:val="0"/>
          <w:bCs w:val="0"/>
          <w:noProof/>
          <w:szCs w:val="24"/>
        </w:rPr>
      </w:pPr>
      <w:r>
        <w:rPr>
          <w:noProof/>
        </w:rPr>
        <w:t>Figure 3</w:t>
      </w:r>
      <w:r>
        <w:rPr>
          <w:noProof/>
        </w:rPr>
        <w:noBreakHyphen/>
        <w:t>3. Locations of CSN speciated PM</w:t>
      </w:r>
      <w:r w:rsidRPr="00E1225E">
        <w:rPr>
          <w:noProof/>
          <w:vertAlign w:val="subscript"/>
        </w:rPr>
        <w:t xml:space="preserve">2.5 </w:t>
      </w:r>
      <w:r>
        <w:rPr>
          <w:noProof/>
        </w:rPr>
        <w:t xml:space="preserve">monitoring sites (source:  </w:t>
      </w:r>
      <w:r w:rsidRPr="00E1225E">
        <w:rPr>
          <w:noProof/>
          <w:color w:val="0000FF"/>
          <w:u w:val="single"/>
        </w:rPr>
        <w:t>http://www.epa.gov/ttn/amtic/speciepg.html</w:t>
      </w:r>
      <w:r>
        <w:rPr>
          <w:noProof/>
        </w:rPr>
        <w:t>).</w:t>
      </w:r>
      <w:r>
        <w:rPr>
          <w:noProof/>
        </w:rPr>
        <w:tab/>
      </w:r>
      <w:r>
        <w:rPr>
          <w:noProof/>
        </w:rPr>
        <w:fldChar w:fldCharType="begin"/>
      </w:r>
      <w:r>
        <w:rPr>
          <w:noProof/>
        </w:rPr>
        <w:instrText xml:space="preserve"> PAGEREF _Toc278014111 \h </w:instrText>
      </w:r>
      <w:r>
        <w:rPr>
          <w:noProof/>
        </w:rPr>
      </w:r>
      <w:r>
        <w:rPr>
          <w:noProof/>
        </w:rPr>
        <w:fldChar w:fldCharType="separate"/>
      </w:r>
      <w:r>
        <w:rPr>
          <w:noProof/>
        </w:rPr>
        <w:t>21</w:t>
      </w:r>
      <w:r>
        <w:rPr>
          <w:noProof/>
        </w:rPr>
        <w:fldChar w:fldCharType="end"/>
      </w:r>
    </w:p>
    <w:p w14:paraId="205CDBB2" w14:textId="77777777" w:rsidR="00540D9B" w:rsidRDefault="00540D9B">
      <w:pPr>
        <w:pStyle w:val="TableofFigures"/>
        <w:tabs>
          <w:tab w:val="right" w:leader="dot" w:pos="9350"/>
        </w:tabs>
        <w:rPr>
          <w:b w:val="0"/>
          <w:bCs w:val="0"/>
          <w:noProof/>
          <w:szCs w:val="24"/>
        </w:rPr>
      </w:pPr>
      <w:r>
        <w:rPr>
          <w:noProof/>
        </w:rPr>
        <w:t>Figure 3</w:t>
      </w:r>
      <w:r>
        <w:rPr>
          <w:noProof/>
        </w:rPr>
        <w:noBreakHyphen/>
        <w:t xml:space="preserve">4. Locations of IMPROVE monitoring sites (source: </w:t>
      </w:r>
      <w:r w:rsidRPr="00E1225E">
        <w:rPr>
          <w:noProof/>
          <w:color w:val="0000FF"/>
          <w:u w:val="single"/>
        </w:rPr>
        <w:t>http://vista.cira.colostate.edu/IMPROVE/</w:t>
      </w:r>
      <w:r>
        <w:rPr>
          <w:noProof/>
        </w:rPr>
        <w:t>)</w:t>
      </w:r>
      <w:r>
        <w:rPr>
          <w:noProof/>
        </w:rPr>
        <w:tab/>
      </w:r>
      <w:r>
        <w:rPr>
          <w:noProof/>
        </w:rPr>
        <w:fldChar w:fldCharType="begin"/>
      </w:r>
      <w:r>
        <w:rPr>
          <w:noProof/>
        </w:rPr>
        <w:instrText xml:space="preserve"> PAGEREF _Toc278014112 \h </w:instrText>
      </w:r>
      <w:r>
        <w:rPr>
          <w:noProof/>
        </w:rPr>
      </w:r>
      <w:r>
        <w:rPr>
          <w:noProof/>
        </w:rPr>
        <w:fldChar w:fldCharType="separate"/>
      </w:r>
      <w:r>
        <w:rPr>
          <w:noProof/>
        </w:rPr>
        <w:t>22</w:t>
      </w:r>
      <w:r>
        <w:rPr>
          <w:noProof/>
        </w:rPr>
        <w:fldChar w:fldCharType="end"/>
      </w:r>
    </w:p>
    <w:p w14:paraId="256506F8" w14:textId="77777777" w:rsidR="00540D9B" w:rsidRDefault="00540D9B">
      <w:pPr>
        <w:pStyle w:val="TableofFigures"/>
        <w:tabs>
          <w:tab w:val="right" w:leader="dot" w:pos="9350"/>
        </w:tabs>
        <w:rPr>
          <w:b w:val="0"/>
          <w:bCs w:val="0"/>
          <w:noProof/>
          <w:szCs w:val="24"/>
        </w:rPr>
      </w:pPr>
      <w:r>
        <w:rPr>
          <w:noProof/>
        </w:rPr>
        <w:t>Figure 3</w:t>
      </w:r>
      <w:r>
        <w:rPr>
          <w:noProof/>
        </w:rPr>
        <w:noBreakHyphen/>
        <w:t xml:space="preserve">5. Locations of CASTNet monitoring sites (source:  </w:t>
      </w:r>
      <w:r w:rsidRPr="00E1225E">
        <w:rPr>
          <w:noProof/>
          <w:color w:val="0000FF"/>
          <w:u w:val="single"/>
        </w:rPr>
        <w:t>http://epa.gov/castnet/javaweb/index.html</w:t>
      </w:r>
      <w:r>
        <w:rPr>
          <w:noProof/>
        </w:rPr>
        <w:t>).</w:t>
      </w:r>
      <w:r>
        <w:rPr>
          <w:noProof/>
        </w:rPr>
        <w:tab/>
      </w:r>
      <w:r>
        <w:rPr>
          <w:noProof/>
        </w:rPr>
        <w:fldChar w:fldCharType="begin"/>
      </w:r>
      <w:r>
        <w:rPr>
          <w:noProof/>
        </w:rPr>
        <w:instrText xml:space="preserve"> PAGEREF _Toc278014113 \h </w:instrText>
      </w:r>
      <w:r>
        <w:rPr>
          <w:noProof/>
        </w:rPr>
      </w:r>
      <w:r>
        <w:rPr>
          <w:noProof/>
        </w:rPr>
        <w:fldChar w:fldCharType="separate"/>
      </w:r>
      <w:r>
        <w:rPr>
          <w:noProof/>
        </w:rPr>
        <w:t>23</w:t>
      </w:r>
      <w:r>
        <w:rPr>
          <w:noProof/>
        </w:rPr>
        <w:fldChar w:fldCharType="end"/>
      </w:r>
    </w:p>
    <w:p w14:paraId="2FC920A0" w14:textId="77777777" w:rsidR="00540D9B" w:rsidRDefault="00540D9B">
      <w:pPr>
        <w:pStyle w:val="TableofFigures"/>
        <w:tabs>
          <w:tab w:val="right" w:leader="dot" w:pos="9350"/>
        </w:tabs>
        <w:rPr>
          <w:b w:val="0"/>
          <w:bCs w:val="0"/>
          <w:noProof/>
          <w:szCs w:val="24"/>
        </w:rPr>
      </w:pPr>
      <w:r>
        <w:rPr>
          <w:noProof/>
        </w:rPr>
        <w:t>Figure 3</w:t>
      </w:r>
      <w:r>
        <w:rPr>
          <w:noProof/>
        </w:rPr>
        <w:noBreakHyphen/>
        <w:t xml:space="preserve">6. Locations of NADP monitoring sites (source:  </w:t>
      </w:r>
      <w:r w:rsidRPr="00E1225E">
        <w:rPr>
          <w:noProof/>
          <w:color w:val="0000FF"/>
          <w:u w:val="single"/>
        </w:rPr>
        <w:t>http://nadp.sws.uiuc.edu/</w:t>
      </w:r>
      <w:r>
        <w:rPr>
          <w:noProof/>
        </w:rPr>
        <w:t>).</w:t>
      </w:r>
      <w:r>
        <w:rPr>
          <w:noProof/>
        </w:rPr>
        <w:tab/>
      </w:r>
      <w:r>
        <w:rPr>
          <w:noProof/>
        </w:rPr>
        <w:fldChar w:fldCharType="begin"/>
      </w:r>
      <w:r>
        <w:rPr>
          <w:noProof/>
        </w:rPr>
        <w:instrText xml:space="preserve"> PAGEREF _Toc278014114 \h </w:instrText>
      </w:r>
      <w:r>
        <w:rPr>
          <w:noProof/>
        </w:rPr>
      </w:r>
      <w:r>
        <w:rPr>
          <w:noProof/>
        </w:rPr>
        <w:fldChar w:fldCharType="separate"/>
      </w:r>
      <w:r>
        <w:rPr>
          <w:noProof/>
        </w:rPr>
        <w:t>24</w:t>
      </w:r>
      <w:r>
        <w:rPr>
          <w:noProof/>
        </w:rPr>
        <w:fldChar w:fldCharType="end"/>
      </w:r>
    </w:p>
    <w:p w14:paraId="51F56D5F" w14:textId="77777777" w:rsidR="00540D9B" w:rsidRDefault="00540D9B">
      <w:pPr>
        <w:pStyle w:val="TableofFigures"/>
        <w:tabs>
          <w:tab w:val="right" w:leader="dot" w:pos="9350"/>
        </w:tabs>
        <w:rPr>
          <w:b w:val="0"/>
          <w:bCs w:val="0"/>
          <w:noProof/>
          <w:szCs w:val="24"/>
        </w:rPr>
      </w:pPr>
      <w:r>
        <w:rPr>
          <w:noProof/>
        </w:rPr>
        <w:t>Figure 3</w:t>
      </w:r>
      <w:r>
        <w:rPr>
          <w:noProof/>
        </w:rPr>
        <w:noBreakHyphen/>
        <w:t xml:space="preserve">7. Locations of UGRWOS monitoring sites (source: </w:t>
      </w:r>
      <w:r w:rsidRPr="00E1225E">
        <w:rPr>
          <w:noProof/>
          <w:color w:val="0000FF"/>
          <w:u w:val="single"/>
        </w:rPr>
        <w:t>http://deq.state.wy.us/aqd/Upper%20Green%20Winter%20Ozone%20Study.asp</w:t>
      </w:r>
      <w:r w:rsidRPr="00E1225E">
        <w:rPr>
          <w:b w:val="0"/>
          <w:noProof/>
        </w:rPr>
        <w:t>)</w:t>
      </w:r>
      <w:r>
        <w:rPr>
          <w:noProof/>
        </w:rPr>
        <w:tab/>
      </w:r>
      <w:r>
        <w:rPr>
          <w:noProof/>
        </w:rPr>
        <w:fldChar w:fldCharType="begin"/>
      </w:r>
      <w:r>
        <w:rPr>
          <w:noProof/>
        </w:rPr>
        <w:instrText xml:space="preserve"> PAGEREF _Toc278014115 \h </w:instrText>
      </w:r>
      <w:r>
        <w:rPr>
          <w:noProof/>
        </w:rPr>
      </w:r>
      <w:r>
        <w:rPr>
          <w:noProof/>
        </w:rPr>
        <w:fldChar w:fldCharType="separate"/>
      </w:r>
      <w:r>
        <w:rPr>
          <w:noProof/>
        </w:rPr>
        <w:t>26</w:t>
      </w:r>
      <w:r>
        <w:rPr>
          <w:noProof/>
        </w:rPr>
        <w:fldChar w:fldCharType="end"/>
      </w:r>
    </w:p>
    <w:p w14:paraId="4F71A7C8" w14:textId="77777777" w:rsidR="00540D9B" w:rsidRDefault="00540D9B">
      <w:pPr>
        <w:pStyle w:val="TableofFigures"/>
        <w:tabs>
          <w:tab w:val="right" w:leader="dot" w:pos="9350"/>
        </w:tabs>
        <w:rPr>
          <w:b w:val="0"/>
          <w:bCs w:val="0"/>
          <w:noProof/>
          <w:szCs w:val="24"/>
        </w:rPr>
      </w:pPr>
      <w:r>
        <w:rPr>
          <w:noProof/>
        </w:rPr>
        <w:t>Figure 3</w:t>
      </w:r>
      <w:r>
        <w:rPr>
          <w:noProof/>
        </w:rPr>
        <w:noBreakHyphen/>
        <w:t>8. Locations of AMoN monitoring sites in the 3SAQS 4-km domain</w:t>
      </w:r>
      <w:r>
        <w:rPr>
          <w:noProof/>
        </w:rPr>
        <w:tab/>
      </w:r>
      <w:r>
        <w:rPr>
          <w:noProof/>
        </w:rPr>
        <w:fldChar w:fldCharType="begin"/>
      </w:r>
      <w:r>
        <w:rPr>
          <w:noProof/>
        </w:rPr>
        <w:instrText xml:space="preserve"> PAGEREF _Toc278014116 \h </w:instrText>
      </w:r>
      <w:r>
        <w:rPr>
          <w:noProof/>
        </w:rPr>
      </w:r>
      <w:r>
        <w:rPr>
          <w:noProof/>
        </w:rPr>
        <w:fldChar w:fldCharType="separate"/>
      </w:r>
      <w:r>
        <w:rPr>
          <w:noProof/>
        </w:rPr>
        <w:t>27</w:t>
      </w:r>
      <w:r>
        <w:rPr>
          <w:noProof/>
        </w:rPr>
        <w:fldChar w:fldCharType="end"/>
      </w:r>
    </w:p>
    <w:p w14:paraId="563E8E6E" w14:textId="77777777" w:rsidR="00540D9B" w:rsidRDefault="00540D9B">
      <w:pPr>
        <w:pStyle w:val="TableofFigures"/>
        <w:tabs>
          <w:tab w:val="right" w:leader="dot" w:pos="9350"/>
        </w:tabs>
        <w:rPr>
          <w:b w:val="0"/>
          <w:bCs w:val="0"/>
          <w:noProof/>
          <w:szCs w:val="24"/>
        </w:rPr>
      </w:pPr>
      <w:r>
        <w:rPr>
          <w:noProof/>
        </w:rPr>
        <w:t>Figure 4</w:t>
      </w:r>
      <w:r>
        <w:rPr>
          <w:noProof/>
        </w:rPr>
        <w:noBreakHyphen/>
        <w:t>1. CAMx 3SAQS 2011 base case model performance for MDA1 (top) and MDA8 (bottom) O</w:t>
      </w:r>
      <w:r w:rsidRPr="00E1225E">
        <w:rPr>
          <w:noProof/>
          <w:vertAlign w:val="subscript"/>
        </w:rPr>
        <w:t>3</w:t>
      </w:r>
      <w:r>
        <w:rPr>
          <w:noProof/>
        </w:rPr>
        <w:t xml:space="preserve"> concentrations for all AQS (red) and CASTNet (blue) sites in the 12-km domain with (right) and without (left) using a 60 ppb observed ozone cut-off threshold.</w:t>
      </w:r>
      <w:r>
        <w:rPr>
          <w:noProof/>
        </w:rPr>
        <w:tab/>
      </w:r>
      <w:r>
        <w:rPr>
          <w:noProof/>
        </w:rPr>
        <w:fldChar w:fldCharType="begin"/>
      </w:r>
      <w:r>
        <w:rPr>
          <w:noProof/>
        </w:rPr>
        <w:instrText xml:space="preserve"> PAGEREF _Toc278014117 \h </w:instrText>
      </w:r>
      <w:r>
        <w:rPr>
          <w:noProof/>
        </w:rPr>
      </w:r>
      <w:r>
        <w:rPr>
          <w:noProof/>
        </w:rPr>
        <w:fldChar w:fldCharType="separate"/>
      </w:r>
      <w:r>
        <w:rPr>
          <w:noProof/>
        </w:rPr>
        <w:t>35</w:t>
      </w:r>
      <w:r>
        <w:rPr>
          <w:noProof/>
        </w:rPr>
        <w:fldChar w:fldCharType="end"/>
      </w:r>
    </w:p>
    <w:p w14:paraId="38EAE595" w14:textId="77777777" w:rsidR="00540D9B" w:rsidRDefault="00540D9B">
      <w:pPr>
        <w:pStyle w:val="TableofFigures"/>
        <w:tabs>
          <w:tab w:val="right" w:leader="dot" w:pos="9350"/>
        </w:tabs>
        <w:rPr>
          <w:b w:val="0"/>
          <w:bCs w:val="0"/>
          <w:noProof/>
          <w:szCs w:val="24"/>
        </w:rPr>
      </w:pPr>
      <w:r>
        <w:rPr>
          <w:noProof/>
        </w:rPr>
        <w:t>Figure 4</w:t>
      </w:r>
      <w:r>
        <w:rPr>
          <w:noProof/>
        </w:rPr>
        <w:noBreakHyphen/>
        <w:t>2.Q-Q plots of CAMx 3SAQS 2011 MDA8 for the 12-km modeling domain and the AQS (left) and CASTNet (right) monitoring networks</w:t>
      </w:r>
      <w:r>
        <w:rPr>
          <w:noProof/>
        </w:rPr>
        <w:tab/>
      </w:r>
      <w:r>
        <w:rPr>
          <w:noProof/>
        </w:rPr>
        <w:fldChar w:fldCharType="begin"/>
      </w:r>
      <w:r>
        <w:rPr>
          <w:noProof/>
        </w:rPr>
        <w:instrText xml:space="preserve"> PAGEREF _Toc278014118 \h </w:instrText>
      </w:r>
      <w:r>
        <w:rPr>
          <w:noProof/>
        </w:rPr>
      </w:r>
      <w:r>
        <w:rPr>
          <w:noProof/>
        </w:rPr>
        <w:fldChar w:fldCharType="separate"/>
      </w:r>
      <w:r>
        <w:rPr>
          <w:noProof/>
        </w:rPr>
        <w:t>36</w:t>
      </w:r>
      <w:r>
        <w:rPr>
          <w:noProof/>
        </w:rPr>
        <w:fldChar w:fldCharType="end"/>
      </w:r>
    </w:p>
    <w:p w14:paraId="267653E1" w14:textId="77777777" w:rsidR="00540D9B" w:rsidRDefault="00540D9B">
      <w:pPr>
        <w:pStyle w:val="TableofFigures"/>
        <w:tabs>
          <w:tab w:val="right" w:leader="dot" w:pos="9350"/>
        </w:tabs>
        <w:rPr>
          <w:b w:val="0"/>
          <w:bCs w:val="0"/>
          <w:noProof/>
          <w:szCs w:val="24"/>
        </w:rPr>
      </w:pPr>
      <w:r>
        <w:rPr>
          <w:noProof/>
        </w:rPr>
        <w:t>Figure 4</w:t>
      </w:r>
      <w:r>
        <w:rPr>
          <w:noProof/>
        </w:rPr>
        <w:noBreakHyphen/>
        <w:t>3. CAMx mean monthly FB in MDA8 at all AQS (red) and CASTNet (blue) sites in the 12-km modeling domain</w:t>
      </w:r>
      <w:r>
        <w:rPr>
          <w:noProof/>
        </w:rPr>
        <w:tab/>
      </w:r>
      <w:r>
        <w:rPr>
          <w:noProof/>
        </w:rPr>
        <w:fldChar w:fldCharType="begin"/>
      </w:r>
      <w:r>
        <w:rPr>
          <w:noProof/>
        </w:rPr>
        <w:instrText xml:space="preserve"> PAGEREF _Toc278014119 \h </w:instrText>
      </w:r>
      <w:r>
        <w:rPr>
          <w:noProof/>
        </w:rPr>
      </w:r>
      <w:r>
        <w:rPr>
          <w:noProof/>
        </w:rPr>
        <w:fldChar w:fldCharType="separate"/>
      </w:r>
      <w:r>
        <w:rPr>
          <w:noProof/>
        </w:rPr>
        <w:t>36</w:t>
      </w:r>
      <w:r>
        <w:rPr>
          <w:noProof/>
        </w:rPr>
        <w:fldChar w:fldCharType="end"/>
      </w:r>
    </w:p>
    <w:p w14:paraId="247CB4E8" w14:textId="77777777" w:rsidR="00540D9B" w:rsidRDefault="00540D9B">
      <w:pPr>
        <w:pStyle w:val="TableofFigures"/>
        <w:tabs>
          <w:tab w:val="right" w:leader="dot" w:pos="9350"/>
        </w:tabs>
        <w:rPr>
          <w:b w:val="0"/>
          <w:bCs w:val="0"/>
          <w:noProof/>
          <w:szCs w:val="24"/>
        </w:rPr>
      </w:pPr>
      <w:r>
        <w:rPr>
          <w:noProof/>
        </w:rPr>
        <w:t>Figure 4</w:t>
      </w:r>
      <w:r>
        <w:rPr>
          <w:noProof/>
        </w:rPr>
        <w:noBreakHyphen/>
        <w:t>4. CAMx 3SAQS 2011 base case monthly model performance for MDA1 (left) and MDA8 (right) O</w:t>
      </w:r>
      <w:r w:rsidRPr="00E1225E">
        <w:rPr>
          <w:noProof/>
          <w:vertAlign w:val="subscript"/>
        </w:rPr>
        <w:t>3</w:t>
      </w:r>
      <w:r>
        <w:rPr>
          <w:noProof/>
        </w:rPr>
        <w:t xml:space="preserve"> for all AQS (top) and CASTNet (bottom) sites in the 12-km domain.</w:t>
      </w:r>
      <w:r>
        <w:rPr>
          <w:noProof/>
        </w:rPr>
        <w:tab/>
      </w:r>
      <w:r>
        <w:rPr>
          <w:noProof/>
        </w:rPr>
        <w:fldChar w:fldCharType="begin"/>
      </w:r>
      <w:r>
        <w:rPr>
          <w:noProof/>
        </w:rPr>
        <w:instrText xml:space="preserve"> PAGEREF _Toc278014120 \h </w:instrText>
      </w:r>
      <w:r>
        <w:rPr>
          <w:noProof/>
        </w:rPr>
      </w:r>
      <w:r>
        <w:rPr>
          <w:noProof/>
        </w:rPr>
        <w:fldChar w:fldCharType="separate"/>
      </w:r>
      <w:r>
        <w:rPr>
          <w:noProof/>
        </w:rPr>
        <w:t>37</w:t>
      </w:r>
      <w:r>
        <w:rPr>
          <w:noProof/>
        </w:rPr>
        <w:fldChar w:fldCharType="end"/>
      </w:r>
    </w:p>
    <w:p w14:paraId="5F34FDC6" w14:textId="77777777" w:rsidR="00540D9B" w:rsidRDefault="00540D9B">
      <w:pPr>
        <w:pStyle w:val="TableofFigures"/>
        <w:tabs>
          <w:tab w:val="right" w:leader="dot" w:pos="9350"/>
        </w:tabs>
        <w:rPr>
          <w:b w:val="0"/>
          <w:bCs w:val="0"/>
          <w:noProof/>
          <w:szCs w:val="24"/>
        </w:rPr>
      </w:pPr>
      <w:r>
        <w:rPr>
          <w:noProof/>
        </w:rPr>
        <w:t>Figure 4</w:t>
      </w:r>
      <w:r>
        <w:rPr>
          <w:noProof/>
        </w:rPr>
        <w:noBreakHyphen/>
        <w:t>5. CAMx 3SAQS 2011 base case model performance for MDA1 (top) and MDA8 (bottom) O</w:t>
      </w:r>
      <w:r w:rsidRPr="00E1225E">
        <w:rPr>
          <w:noProof/>
          <w:vertAlign w:val="subscript"/>
        </w:rPr>
        <w:t>3</w:t>
      </w:r>
      <w:r>
        <w:rPr>
          <w:noProof/>
        </w:rPr>
        <w:t xml:space="preserve"> for all AQS (red) and CASTNet (blue) sites in the 4-km domain with (right) and without (left) using a 60 ppb observed ozone cut-off threshold.</w:t>
      </w:r>
      <w:r>
        <w:rPr>
          <w:noProof/>
        </w:rPr>
        <w:tab/>
      </w:r>
      <w:r>
        <w:rPr>
          <w:noProof/>
        </w:rPr>
        <w:fldChar w:fldCharType="begin"/>
      </w:r>
      <w:r>
        <w:rPr>
          <w:noProof/>
        </w:rPr>
        <w:instrText xml:space="preserve"> PAGEREF _Toc278014121 \h </w:instrText>
      </w:r>
      <w:r>
        <w:rPr>
          <w:noProof/>
        </w:rPr>
      </w:r>
      <w:r>
        <w:rPr>
          <w:noProof/>
        </w:rPr>
        <w:fldChar w:fldCharType="separate"/>
      </w:r>
      <w:r>
        <w:rPr>
          <w:noProof/>
        </w:rPr>
        <w:t>40</w:t>
      </w:r>
      <w:r>
        <w:rPr>
          <w:noProof/>
        </w:rPr>
        <w:fldChar w:fldCharType="end"/>
      </w:r>
    </w:p>
    <w:p w14:paraId="0EF87870" w14:textId="77777777" w:rsidR="00540D9B" w:rsidRDefault="00540D9B">
      <w:pPr>
        <w:pStyle w:val="TableofFigures"/>
        <w:tabs>
          <w:tab w:val="right" w:leader="dot" w:pos="9350"/>
        </w:tabs>
        <w:rPr>
          <w:b w:val="0"/>
          <w:bCs w:val="0"/>
          <w:noProof/>
          <w:szCs w:val="24"/>
        </w:rPr>
      </w:pPr>
      <w:r>
        <w:rPr>
          <w:noProof/>
        </w:rPr>
        <w:t>Figure 4</w:t>
      </w:r>
      <w:r>
        <w:rPr>
          <w:noProof/>
        </w:rPr>
        <w:noBreakHyphen/>
        <w:t>6.Q-Q plots of CAMx 3SAQS 2011 MDA8 for the 4-km modeling domain for the AQS (left) and CASTNet (right) monitoring networks</w:t>
      </w:r>
      <w:r>
        <w:rPr>
          <w:noProof/>
        </w:rPr>
        <w:tab/>
      </w:r>
      <w:r>
        <w:rPr>
          <w:noProof/>
        </w:rPr>
        <w:fldChar w:fldCharType="begin"/>
      </w:r>
      <w:r>
        <w:rPr>
          <w:noProof/>
        </w:rPr>
        <w:instrText xml:space="preserve"> PAGEREF _Toc278014122 \h </w:instrText>
      </w:r>
      <w:r>
        <w:rPr>
          <w:noProof/>
        </w:rPr>
      </w:r>
      <w:r>
        <w:rPr>
          <w:noProof/>
        </w:rPr>
        <w:fldChar w:fldCharType="separate"/>
      </w:r>
      <w:r>
        <w:rPr>
          <w:noProof/>
        </w:rPr>
        <w:t>41</w:t>
      </w:r>
      <w:r>
        <w:rPr>
          <w:noProof/>
        </w:rPr>
        <w:fldChar w:fldCharType="end"/>
      </w:r>
    </w:p>
    <w:p w14:paraId="6D311C8E" w14:textId="77777777" w:rsidR="00540D9B" w:rsidRDefault="00540D9B">
      <w:pPr>
        <w:pStyle w:val="TableofFigures"/>
        <w:tabs>
          <w:tab w:val="right" w:leader="dot" w:pos="9350"/>
        </w:tabs>
        <w:rPr>
          <w:b w:val="0"/>
          <w:bCs w:val="0"/>
          <w:noProof/>
          <w:szCs w:val="24"/>
        </w:rPr>
      </w:pPr>
      <w:r>
        <w:rPr>
          <w:noProof/>
        </w:rPr>
        <w:t>Figure 4</w:t>
      </w:r>
      <w:r>
        <w:rPr>
          <w:noProof/>
        </w:rPr>
        <w:noBreakHyphen/>
        <w:t>7. CAMx mean monthly bias in MDA8 at all AQS (red) and CASTNet (blue) sites in the 4-km modeling domain</w:t>
      </w:r>
      <w:r>
        <w:rPr>
          <w:noProof/>
        </w:rPr>
        <w:tab/>
      </w:r>
      <w:r>
        <w:rPr>
          <w:noProof/>
        </w:rPr>
        <w:fldChar w:fldCharType="begin"/>
      </w:r>
      <w:r>
        <w:rPr>
          <w:noProof/>
        </w:rPr>
        <w:instrText xml:space="preserve"> PAGEREF _Toc278014123 \h </w:instrText>
      </w:r>
      <w:r>
        <w:rPr>
          <w:noProof/>
        </w:rPr>
      </w:r>
      <w:r>
        <w:rPr>
          <w:noProof/>
        </w:rPr>
        <w:fldChar w:fldCharType="separate"/>
      </w:r>
      <w:r>
        <w:rPr>
          <w:noProof/>
        </w:rPr>
        <w:t>41</w:t>
      </w:r>
      <w:r>
        <w:rPr>
          <w:noProof/>
        </w:rPr>
        <w:fldChar w:fldCharType="end"/>
      </w:r>
    </w:p>
    <w:p w14:paraId="10215273" w14:textId="77777777" w:rsidR="00540D9B" w:rsidRDefault="00540D9B">
      <w:pPr>
        <w:pStyle w:val="TableofFigures"/>
        <w:tabs>
          <w:tab w:val="right" w:leader="dot" w:pos="9350"/>
        </w:tabs>
        <w:rPr>
          <w:b w:val="0"/>
          <w:bCs w:val="0"/>
          <w:noProof/>
          <w:szCs w:val="24"/>
        </w:rPr>
      </w:pPr>
      <w:r>
        <w:rPr>
          <w:noProof/>
        </w:rPr>
        <w:t>Figure 4</w:t>
      </w:r>
      <w:r>
        <w:rPr>
          <w:noProof/>
        </w:rPr>
        <w:noBreakHyphen/>
        <w:t>8. CAMx 3SAQS 2011 base case monthly model performance for MDA1 (left) and MDA8 (right) O</w:t>
      </w:r>
      <w:r w:rsidRPr="00E1225E">
        <w:rPr>
          <w:noProof/>
          <w:vertAlign w:val="subscript"/>
        </w:rPr>
        <w:t>3</w:t>
      </w:r>
      <w:r>
        <w:rPr>
          <w:noProof/>
        </w:rPr>
        <w:t xml:space="preserve"> for all AQS (top) and CASTNet (bottom) sites in the 4-km domain.</w:t>
      </w:r>
      <w:r>
        <w:rPr>
          <w:noProof/>
        </w:rPr>
        <w:tab/>
      </w:r>
      <w:r>
        <w:rPr>
          <w:noProof/>
        </w:rPr>
        <w:fldChar w:fldCharType="begin"/>
      </w:r>
      <w:r>
        <w:rPr>
          <w:noProof/>
        </w:rPr>
        <w:instrText xml:space="preserve"> PAGEREF _Toc278014124 \h </w:instrText>
      </w:r>
      <w:r>
        <w:rPr>
          <w:noProof/>
        </w:rPr>
      </w:r>
      <w:r>
        <w:rPr>
          <w:noProof/>
        </w:rPr>
        <w:fldChar w:fldCharType="separate"/>
      </w:r>
      <w:r>
        <w:rPr>
          <w:noProof/>
        </w:rPr>
        <w:t>42</w:t>
      </w:r>
      <w:r>
        <w:rPr>
          <w:noProof/>
        </w:rPr>
        <w:fldChar w:fldCharType="end"/>
      </w:r>
    </w:p>
    <w:p w14:paraId="6964B7C1" w14:textId="77777777" w:rsidR="00540D9B" w:rsidRDefault="00540D9B">
      <w:pPr>
        <w:pStyle w:val="TableofFigures"/>
        <w:tabs>
          <w:tab w:val="right" w:leader="dot" w:pos="9350"/>
        </w:tabs>
        <w:rPr>
          <w:b w:val="0"/>
          <w:bCs w:val="0"/>
          <w:noProof/>
          <w:szCs w:val="24"/>
        </w:rPr>
      </w:pPr>
      <w:r>
        <w:rPr>
          <w:noProof/>
        </w:rPr>
        <w:t>Figure 4</w:t>
      </w:r>
      <w:r>
        <w:rPr>
          <w:noProof/>
        </w:rPr>
        <w:noBreakHyphen/>
        <w:t>9. Q-Q plots of CAMx 3SAQS 2011 MDA8 for CO sites and the AQS (left) and CASTNet (right) monitoring networks</w:t>
      </w:r>
      <w:r>
        <w:rPr>
          <w:noProof/>
        </w:rPr>
        <w:tab/>
      </w:r>
      <w:r>
        <w:rPr>
          <w:noProof/>
        </w:rPr>
        <w:fldChar w:fldCharType="begin"/>
      </w:r>
      <w:r>
        <w:rPr>
          <w:noProof/>
        </w:rPr>
        <w:instrText xml:space="preserve"> PAGEREF _Toc278014125 \h </w:instrText>
      </w:r>
      <w:r>
        <w:rPr>
          <w:noProof/>
        </w:rPr>
      </w:r>
      <w:r>
        <w:rPr>
          <w:noProof/>
        </w:rPr>
        <w:fldChar w:fldCharType="separate"/>
      </w:r>
      <w:r>
        <w:rPr>
          <w:noProof/>
        </w:rPr>
        <w:t>49</w:t>
      </w:r>
      <w:r>
        <w:rPr>
          <w:noProof/>
        </w:rPr>
        <w:fldChar w:fldCharType="end"/>
      </w:r>
    </w:p>
    <w:p w14:paraId="57EA46DF" w14:textId="77777777" w:rsidR="00540D9B" w:rsidRDefault="00540D9B">
      <w:pPr>
        <w:pStyle w:val="TableofFigures"/>
        <w:tabs>
          <w:tab w:val="right" w:leader="dot" w:pos="9350"/>
        </w:tabs>
        <w:rPr>
          <w:b w:val="0"/>
          <w:bCs w:val="0"/>
          <w:noProof/>
          <w:szCs w:val="24"/>
        </w:rPr>
      </w:pPr>
      <w:r>
        <w:rPr>
          <w:noProof/>
        </w:rPr>
        <w:t>Figure 4</w:t>
      </w:r>
      <w:r>
        <w:rPr>
          <w:noProof/>
        </w:rPr>
        <w:noBreakHyphen/>
        <w:t>10. CAMx 3SAQS 2011 base case model performance for MDA1 (top) and MDA8 (bottom) O</w:t>
      </w:r>
      <w:r w:rsidRPr="00E1225E">
        <w:rPr>
          <w:noProof/>
          <w:vertAlign w:val="subscript"/>
        </w:rPr>
        <w:t>3</w:t>
      </w:r>
      <w:r>
        <w:rPr>
          <w:noProof/>
        </w:rPr>
        <w:t xml:space="preserve"> for all AQS (red) and CASTNET (blue) sites in Colorado with (right) and without (left) using a 609 ppb observed ozone cut-off threshold.</w:t>
      </w:r>
      <w:r>
        <w:rPr>
          <w:noProof/>
        </w:rPr>
        <w:tab/>
      </w:r>
      <w:r>
        <w:rPr>
          <w:noProof/>
        </w:rPr>
        <w:fldChar w:fldCharType="begin"/>
      </w:r>
      <w:r>
        <w:rPr>
          <w:noProof/>
        </w:rPr>
        <w:instrText xml:space="preserve"> PAGEREF _Toc278014126 \h </w:instrText>
      </w:r>
      <w:r>
        <w:rPr>
          <w:noProof/>
        </w:rPr>
      </w:r>
      <w:r>
        <w:rPr>
          <w:noProof/>
        </w:rPr>
        <w:fldChar w:fldCharType="separate"/>
      </w:r>
      <w:r>
        <w:rPr>
          <w:noProof/>
        </w:rPr>
        <w:t>50</w:t>
      </w:r>
      <w:r>
        <w:rPr>
          <w:noProof/>
        </w:rPr>
        <w:fldChar w:fldCharType="end"/>
      </w:r>
    </w:p>
    <w:p w14:paraId="51ADB818" w14:textId="77777777" w:rsidR="00540D9B" w:rsidRDefault="00540D9B">
      <w:pPr>
        <w:pStyle w:val="TableofFigures"/>
        <w:tabs>
          <w:tab w:val="right" w:leader="dot" w:pos="9350"/>
        </w:tabs>
        <w:rPr>
          <w:b w:val="0"/>
          <w:bCs w:val="0"/>
          <w:noProof/>
          <w:szCs w:val="24"/>
        </w:rPr>
      </w:pPr>
      <w:r>
        <w:rPr>
          <w:noProof/>
        </w:rPr>
        <w:lastRenderedPageBreak/>
        <w:t>Figure 4</w:t>
      </w:r>
      <w:r>
        <w:rPr>
          <w:noProof/>
        </w:rPr>
        <w:noBreakHyphen/>
        <w:t>11. CAMx mean monthly bias in MDA8 at Colorado AQS (red) and CASTNet (blue) sites.</w:t>
      </w:r>
      <w:r>
        <w:rPr>
          <w:noProof/>
        </w:rPr>
        <w:tab/>
      </w:r>
      <w:r>
        <w:rPr>
          <w:noProof/>
        </w:rPr>
        <w:fldChar w:fldCharType="begin"/>
      </w:r>
      <w:r>
        <w:rPr>
          <w:noProof/>
        </w:rPr>
        <w:instrText xml:space="preserve"> PAGEREF _Toc278014127 \h </w:instrText>
      </w:r>
      <w:r>
        <w:rPr>
          <w:noProof/>
        </w:rPr>
      </w:r>
      <w:r>
        <w:rPr>
          <w:noProof/>
        </w:rPr>
        <w:fldChar w:fldCharType="separate"/>
      </w:r>
      <w:r>
        <w:rPr>
          <w:noProof/>
        </w:rPr>
        <w:t>51</w:t>
      </w:r>
      <w:r>
        <w:rPr>
          <w:noProof/>
        </w:rPr>
        <w:fldChar w:fldCharType="end"/>
      </w:r>
    </w:p>
    <w:p w14:paraId="107C5DD1" w14:textId="77777777" w:rsidR="00540D9B" w:rsidRDefault="00540D9B">
      <w:pPr>
        <w:pStyle w:val="TableofFigures"/>
        <w:tabs>
          <w:tab w:val="right" w:leader="dot" w:pos="9350"/>
        </w:tabs>
        <w:rPr>
          <w:b w:val="0"/>
          <w:bCs w:val="0"/>
          <w:noProof/>
          <w:szCs w:val="24"/>
        </w:rPr>
      </w:pPr>
      <w:r>
        <w:rPr>
          <w:noProof/>
        </w:rPr>
        <w:t>Figure 4</w:t>
      </w:r>
      <w:r>
        <w:rPr>
          <w:noProof/>
        </w:rPr>
        <w:noBreakHyphen/>
        <w:t>12. Colorado AQS site-specific monthly MDA8 NMB performance.</w:t>
      </w:r>
      <w:r>
        <w:rPr>
          <w:noProof/>
        </w:rPr>
        <w:tab/>
      </w:r>
      <w:r>
        <w:rPr>
          <w:noProof/>
        </w:rPr>
        <w:fldChar w:fldCharType="begin"/>
      </w:r>
      <w:r>
        <w:rPr>
          <w:noProof/>
        </w:rPr>
        <w:instrText xml:space="preserve"> PAGEREF _Toc278014128 \h </w:instrText>
      </w:r>
      <w:r>
        <w:rPr>
          <w:noProof/>
        </w:rPr>
      </w:r>
      <w:r>
        <w:rPr>
          <w:noProof/>
        </w:rPr>
        <w:fldChar w:fldCharType="separate"/>
      </w:r>
      <w:r>
        <w:rPr>
          <w:noProof/>
        </w:rPr>
        <w:t>52</w:t>
      </w:r>
      <w:r>
        <w:rPr>
          <w:noProof/>
        </w:rPr>
        <w:fldChar w:fldCharType="end"/>
      </w:r>
    </w:p>
    <w:p w14:paraId="0E27E063" w14:textId="77777777" w:rsidR="00540D9B" w:rsidRDefault="00540D9B">
      <w:pPr>
        <w:pStyle w:val="TableofFigures"/>
        <w:tabs>
          <w:tab w:val="right" w:leader="dot" w:pos="9350"/>
        </w:tabs>
        <w:rPr>
          <w:b w:val="0"/>
          <w:bCs w:val="0"/>
          <w:noProof/>
          <w:szCs w:val="24"/>
        </w:rPr>
      </w:pPr>
      <w:r>
        <w:rPr>
          <w:noProof/>
        </w:rPr>
        <w:t>Figure 4</w:t>
      </w:r>
      <w:r>
        <w:rPr>
          <w:noProof/>
        </w:rPr>
        <w:noBreakHyphen/>
        <w:t>13. CO CASTNet site-specific monthly MDA8 NMB performance</w:t>
      </w:r>
      <w:r>
        <w:rPr>
          <w:noProof/>
        </w:rPr>
        <w:tab/>
      </w:r>
      <w:r>
        <w:rPr>
          <w:noProof/>
        </w:rPr>
        <w:fldChar w:fldCharType="begin"/>
      </w:r>
      <w:r>
        <w:rPr>
          <w:noProof/>
        </w:rPr>
        <w:instrText xml:space="preserve"> PAGEREF _Toc278014129 \h </w:instrText>
      </w:r>
      <w:r>
        <w:rPr>
          <w:noProof/>
        </w:rPr>
      </w:r>
      <w:r>
        <w:rPr>
          <w:noProof/>
        </w:rPr>
        <w:fldChar w:fldCharType="separate"/>
      </w:r>
      <w:r>
        <w:rPr>
          <w:noProof/>
        </w:rPr>
        <w:t>53</w:t>
      </w:r>
      <w:r>
        <w:rPr>
          <w:noProof/>
        </w:rPr>
        <w:fldChar w:fldCharType="end"/>
      </w:r>
    </w:p>
    <w:p w14:paraId="2AD7F80E" w14:textId="77777777" w:rsidR="00540D9B" w:rsidRDefault="00540D9B">
      <w:pPr>
        <w:pStyle w:val="TableofFigures"/>
        <w:tabs>
          <w:tab w:val="right" w:leader="dot" w:pos="9350"/>
        </w:tabs>
        <w:rPr>
          <w:b w:val="0"/>
          <w:bCs w:val="0"/>
          <w:noProof/>
          <w:szCs w:val="24"/>
        </w:rPr>
      </w:pPr>
      <w:r>
        <w:rPr>
          <w:noProof/>
        </w:rPr>
        <w:t>Figure 4</w:t>
      </w:r>
      <w:r>
        <w:rPr>
          <w:noProof/>
        </w:rPr>
        <w:noBreakHyphen/>
        <w:t>14. CAMx 3SAQS 2011 base case monthly model performance for MDA1 (left) and MDA8 (right) O</w:t>
      </w:r>
      <w:r w:rsidRPr="00E1225E">
        <w:rPr>
          <w:noProof/>
          <w:vertAlign w:val="subscript"/>
        </w:rPr>
        <w:t>3</w:t>
      </w:r>
      <w:r>
        <w:rPr>
          <w:noProof/>
        </w:rPr>
        <w:t xml:space="preserve"> for all AQS (top) and CASTNET (bottom) sites in Colorado.</w:t>
      </w:r>
      <w:r>
        <w:rPr>
          <w:noProof/>
        </w:rPr>
        <w:tab/>
      </w:r>
      <w:r>
        <w:rPr>
          <w:noProof/>
        </w:rPr>
        <w:fldChar w:fldCharType="begin"/>
      </w:r>
      <w:r>
        <w:rPr>
          <w:noProof/>
        </w:rPr>
        <w:instrText xml:space="preserve"> PAGEREF _Toc278014130 \h </w:instrText>
      </w:r>
      <w:r>
        <w:rPr>
          <w:noProof/>
        </w:rPr>
      </w:r>
      <w:r>
        <w:rPr>
          <w:noProof/>
        </w:rPr>
        <w:fldChar w:fldCharType="separate"/>
      </w:r>
      <w:r>
        <w:rPr>
          <w:noProof/>
        </w:rPr>
        <w:t>54</w:t>
      </w:r>
      <w:r>
        <w:rPr>
          <w:noProof/>
        </w:rPr>
        <w:fldChar w:fldCharType="end"/>
      </w:r>
    </w:p>
    <w:p w14:paraId="3A53EC81" w14:textId="77777777" w:rsidR="00540D9B" w:rsidRDefault="00540D9B">
      <w:pPr>
        <w:pStyle w:val="TableofFigures"/>
        <w:tabs>
          <w:tab w:val="right" w:leader="dot" w:pos="9350"/>
        </w:tabs>
        <w:rPr>
          <w:b w:val="0"/>
          <w:bCs w:val="0"/>
          <w:noProof/>
          <w:szCs w:val="24"/>
        </w:rPr>
      </w:pPr>
      <w:r>
        <w:rPr>
          <w:noProof/>
        </w:rPr>
        <w:t>Figure 4</w:t>
      </w:r>
      <w:r>
        <w:rPr>
          <w:noProof/>
        </w:rPr>
        <w:noBreakHyphen/>
        <w:t>15. Annual 2011 MDA8 O</w:t>
      </w:r>
      <w:r w:rsidRPr="00E1225E">
        <w:rPr>
          <w:noProof/>
          <w:vertAlign w:val="subscript"/>
        </w:rPr>
        <w:t>3</w:t>
      </w:r>
      <w:r>
        <w:rPr>
          <w:noProof/>
        </w:rPr>
        <w:t xml:space="preserve"> time series at the AQS Ft. Collins, CO CSU (FTCO) monitor; 4-km (red) and 12-km (blue) CAMx results</w:t>
      </w:r>
      <w:r>
        <w:rPr>
          <w:noProof/>
        </w:rPr>
        <w:tab/>
      </w:r>
      <w:r>
        <w:rPr>
          <w:noProof/>
        </w:rPr>
        <w:fldChar w:fldCharType="begin"/>
      </w:r>
      <w:r>
        <w:rPr>
          <w:noProof/>
        </w:rPr>
        <w:instrText xml:space="preserve"> PAGEREF _Toc278014131 \h </w:instrText>
      </w:r>
      <w:r>
        <w:rPr>
          <w:noProof/>
        </w:rPr>
      </w:r>
      <w:r>
        <w:rPr>
          <w:noProof/>
        </w:rPr>
        <w:fldChar w:fldCharType="separate"/>
      </w:r>
      <w:r>
        <w:rPr>
          <w:noProof/>
        </w:rPr>
        <w:t>55</w:t>
      </w:r>
      <w:r>
        <w:rPr>
          <w:noProof/>
        </w:rPr>
        <w:fldChar w:fldCharType="end"/>
      </w:r>
    </w:p>
    <w:p w14:paraId="40A4EC47" w14:textId="77777777" w:rsidR="00540D9B" w:rsidRDefault="00540D9B">
      <w:pPr>
        <w:pStyle w:val="TableofFigures"/>
        <w:tabs>
          <w:tab w:val="right" w:leader="dot" w:pos="9350"/>
        </w:tabs>
        <w:rPr>
          <w:b w:val="0"/>
          <w:bCs w:val="0"/>
          <w:noProof/>
          <w:szCs w:val="24"/>
        </w:rPr>
      </w:pPr>
      <w:r>
        <w:rPr>
          <w:noProof/>
        </w:rPr>
        <w:t>Figure 4</w:t>
      </w:r>
      <w:r>
        <w:rPr>
          <w:noProof/>
        </w:rPr>
        <w:noBreakHyphen/>
        <w:t>16. Annual 2011 MDA8 O</w:t>
      </w:r>
      <w:r w:rsidRPr="00E1225E">
        <w:rPr>
          <w:noProof/>
          <w:vertAlign w:val="subscript"/>
        </w:rPr>
        <w:t>3</w:t>
      </w:r>
      <w:r>
        <w:rPr>
          <w:noProof/>
        </w:rPr>
        <w:t xml:space="preserve"> time series at the AQS Ft. Collins, CO West (FTCW) monitor; 4-km (red) and 12-km (blue) CAMx results</w:t>
      </w:r>
      <w:r>
        <w:rPr>
          <w:noProof/>
        </w:rPr>
        <w:tab/>
      </w:r>
      <w:r>
        <w:rPr>
          <w:noProof/>
        </w:rPr>
        <w:fldChar w:fldCharType="begin"/>
      </w:r>
      <w:r>
        <w:rPr>
          <w:noProof/>
        </w:rPr>
        <w:instrText xml:space="preserve"> PAGEREF _Toc278014132 \h </w:instrText>
      </w:r>
      <w:r>
        <w:rPr>
          <w:noProof/>
        </w:rPr>
      </w:r>
      <w:r>
        <w:rPr>
          <w:noProof/>
        </w:rPr>
        <w:fldChar w:fldCharType="separate"/>
      </w:r>
      <w:r>
        <w:rPr>
          <w:noProof/>
        </w:rPr>
        <w:t>55</w:t>
      </w:r>
      <w:r>
        <w:rPr>
          <w:noProof/>
        </w:rPr>
        <w:fldChar w:fldCharType="end"/>
      </w:r>
    </w:p>
    <w:p w14:paraId="12092A5A" w14:textId="77777777" w:rsidR="00540D9B" w:rsidRDefault="00540D9B">
      <w:pPr>
        <w:pStyle w:val="TableofFigures"/>
        <w:tabs>
          <w:tab w:val="right" w:leader="dot" w:pos="9350"/>
        </w:tabs>
        <w:rPr>
          <w:b w:val="0"/>
          <w:bCs w:val="0"/>
          <w:noProof/>
          <w:szCs w:val="24"/>
        </w:rPr>
      </w:pPr>
      <w:r>
        <w:rPr>
          <w:noProof/>
        </w:rPr>
        <w:t>Figure 4</w:t>
      </w:r>
      <w:r>
        <w:rPr>
          <w:noProof/>
        </w:rPr>
        <w:noBreakHyphen/>
        <w:t>17. January 2011 hourly O</w:t>
      </w:r>
      <w:r w:rsidRPr="00E1225E">
        <w:rPr>
          <w:noProof/>
          <w:vertAlign w:val="subscript"/>
        </w:rPr>
        <w:t>3</w:t>
      </w:r>
      <w:r>
        <w:rPr>
          <w:noProof/>
        </w:rPr>
        <w:t xml:space="preserve"> (top) and NO</w:t>
      </w:r>
      <w:r w:rsidRPr="00E1225E">
        <w:rPr>
          <w:noProof/>
          <w:vertAlign w:val="subscript"/>
        </w:rPr>
        <w:t>2</w:t>
      </w:r>
      <w:r>
        <w:rPr>
          <w:noProof/>
        </w:rPr>
        <w:t xml:space="preserve"> (middle) at the Welby, CO AQS monitor (shown in the bottom Google Earth imagery).</w:t>
      </w:r>
      <w:r>
        <w:rPr>
          <w:noProof/>
        </w:rPr>
        <w:tab/>
      </w:r>
      <w:r>
        <w:rPr>
          <w:noProof/>
        </w:rPr>
        <w:fldChar w:fldCharType="begin"/>
      </w:r>
      <w:r>
        <w:rPr>
          <w:noProof/>
        </w:rPr>
        <w:instrText xml:space="preserve"> PAGEREF _Toc278014133 \h </w:instrText>
      </w:r>
      <w:r>
        <w:rPr>
          <w:noProof/>
        </w:rPr>
      </w:r>
      <w:r>
        <w:rPr>
          <w:noProof/>
        </w:rPr>
        <w:fldChar w:fldCharType="separate"/>
      </w:r>
      <w:r>
        <w:rPr>
          <w:noProof/>
        </w:rPr>
        <w:t>56</w:t>
      </w:r>
      <w:r>
        <w:rPr>
          <w:noProof/>
        </w:rPr>
        <w:fldChar w:fldCharType="end"/>
      </w:r>
    </w:p>
    <w:p w14:paraId="04AA67E9" w14:textId="77777777" w:rsidR="00540D9B" w:rsidRDefault="00540D9B">
      <w:pPr>
        <w:pStyle w:val="TableofFigures"/>
        <w:tabs>
          <w:tab w:val="right" w:leader="dot" w:pos="9350"/>
        </w:tabs>
        <w:rPr>
          <w:b w:val="0"/>
          <w:bCs w:val="0"/>
          <w:noProof/>
          <w:szCs w:val="24"/>
        </w:rPr>
      </w:pPr>
      <w:r>
        <w:rPr>
          <w:noProof/>
        </w:rPr>
        <w:t>Figure 4</w:t>
      </w:r>
      <w:r>
        <w:rPr>
          <w:noProof/>
        </w:rPr>
        <w:noBreakHyphen/>
        <w:t>18. Annual 2011 MDA8 O</w:t>
      </w:r>
      <w:r w:rsidRPr="00E1225E">
        <w:rPr>
          <w:noProof/>
          <w:vertAlign w:val="subscript"/>
        </w:rPr>
        <w:t>3</w:t>
      </w:r>
      <w:r>
        <w:rPr>
          <w:noProof/>
        </w:rPr>
        <w:t xml:space="preserve"> time series at the CASTNet Gothic, CO monitor</w:t>
      </w:r>
      <w:r>
        <w:rPr>
          <w:noProof/>
        </w:rPr>
        <w:tab/>
      </w:r>
      <w:r>
        <w:rPr>
          <w:noProof/>
        </w:rPr>
        <w:fldChar w:fldCharType="begin"/>
      </w:r>
      <w:r>
        <w:rPr>
          <w:noProof/>
        </w:rPr>
        <w:instrText xml:space="preserve"> PAGEREF _Toc278014134 \h </w:instrText>
      </w:r>
      <w:r>
        <w:rPr>
          <w:noProof/>
        </w:rPr>
      </w:r>
      <w:r>
        <w:rPr>
          <w:noProof/>
        </w:rPr>
        <w:fldChar w:fldCharType="separate"/>
      </w:r>
      <w:r>
        <w:rPr>
          <w:noProof/>
        </w:rPr>
        <w:t>57</w:t>
      </w:r>
      <w:r>
        <w:rPr>
          <w:noProof/>
        </w:rPr>
        <w:fldChar w:fldCharType="end"/>
      </w:r>
    </w:p>
    <w:p w14:paraId="18610560" w14:textId="77777777" w:rsidR="00540D9B" w:rsidRDefault="00540D9B">
      <w:pPr>
        <w:pStyle w:val="TableofFigures"/>
        <w:tabs>
          <w:tab w:val="right" w:leader="dot" w:pos="9350"/>
        </w:tabs>
        <w:rPr>
          <w:b w:val="0"/>
          <w:bCs w:val="0"/>
          <w:noProof/>
          <w:szCs w:val="24"/>
        </w:rPr>
      </w:pPr>
      <w:r>
        <w:rPr>
          <w:noProof/>
        </w:rPr>
        <w:t>Figure 4</w:t>
      </w:r>
      <w:r>
        <w:rPr>
          <w:noProof/>
        </w:rPr>
        <w:noBreakHyphen/>
        <w:t>19. CAMx 3SAQS 2008 base case monthly model performance for hourly O</w:t>
      </w:r>
      <w:r w:rsidRPr="00E1225E">
        <w:rPr>
          <w:noProof/>
          <w:vertAlign w:val="subscript"/>
        </w:rPr>
        <w:t>3</w:t>
      </w:r>
      <w:r>
        <w:rPr>
          <w:noProof/>
        </w:rPr>
        <w:t xml:space="preserve"> (UL), NO</w:t>
      </w:r>
      <w:r w:rsidRPr="00E1225E">
        <w:rPr>
          <w:noProof/>
          <w:vertAlign w:val="subscript"/>
        </w:rPr>
        <w:t>2</w:t>
      </w:r>
      <w:r>
        <w:rPr>
          <w:noProof/>
        </w:rPr>
        <w:t xml:space="preserve"> (UR), CO (LL), and SO</w:t>
      </w:r>
      <w:r w:rsidRPr="00E1225E">
        <w:rPr>
          <w:noProof/>
          <w:vertAlign w:val="subscript"/>
        </w:rPr>
        <w:t>2</w:t>
      </w:r>
      <w:r>
        <w:rPr>
          <w:noProof/>
        </w:rPr>
        <w:t xml:space="preserve"> (LR) at AQS sites in Colorado.</w:t>
      </w:r>
      <w:r>
        <w:rPr>
          <w:noProof/>
        </w:rPr>
        <w:tab/>
      </w:r>
      <w:r>
        <w:rPr>
          <w:noProof/>
        </w:rPr>
        <w:fldChar w:fldCharType="begin"/>
      </w:r>
      <w:r>
        <w:rPr>
          <w:noProof/>
        </w:rPr>
        <w:instrText xml:space="preserve"> PAGEREF _Toc278014135 \h </w:instrText>
      </w:r>
      <w:r>
        <w:rPr>
          <w:noProof/>
        </w:rPr>
      </w:r>
      <w:r>
        <w:rPr>
          <w:noProof/>
        </w:rPr>
        <w:fldChar w:fldCharType="separate"/>
      </w:r>
      <w:r>
        <w:rPr>
          <w:noProof/>
        </w:rPr>
        <w:t>57</w:t>
      </w:r>
      <w:r>
        <w:rPr>
          <w:noProof/>
        </w:rPr>
        <w:fldChar w:fldCharType="end"/>
      </w:r>
    </w:p>
    <w:p w14:paraId="5D180266" w14:textId="77777777" w:rsidR="00540D9B" w:rsidRDefault="00540D9B">
      <w:pPr>
        <w:pStyle w:val="TableofFigures"/>
        <w:tabs>
          <w:tab w:val="right" w:leader="dot" w:pos="9350"/>
        </w:tabs>
        <w:rPr>
          <w:b w:val="0"/>
          <w:bCs w:val="0"/>
          <w:noProof/>
          <w:szCs w:val="24"/>
        </w:rPr>
      </w:pPr>
      <w:r>
        <w:rPr>
          <w:noProof/>
        </w:rPr>
        <w:t>Figure 4</w:t>
      </w:r>
      <w:r>
        <w:rPr>
          <w:noProof/>
        </w:rPr>
        <w:noBreakHyphen/>
        <w:t>20. CAMx 3SAQS 2011 base case monthly mean NO</w:t>
      </w:r>
      <w:r w:rsidRPr="00E1225E">
        <w:rPr>
          <w:noProof/>
          <w:vertAlign w:val="subscript"/>
        </w:rPr>
        <w:t>2</w:t>
      </w:r>
      <w:r>
        <w:rPr>
          <w:noProof/>
        </w:rPr>
        <w:t xml:space="preserve"> NMB and concentrations at AQS sites in Colorado.</w:t>
      </w:r>
      <w:r>
        <w:rPr>
          <w:noProof/>
        </w:rPr>
        <w:tab/>
      </w:r>
      <w:r>
        <w:rPr>
          <w:noProof/>
        </w:rPr>
        <w:fldChar w:fldCharType="begin"/>
      </w:r>
      <w:r>
        <w:rPr>
          <w:noProof/>
        </w:rPr>
        <w:instrText xml:space="preserve"> PAGEREF _Toc278014136 \h </w:instrText>
      </w:r>
      <w:r>
        <w:rPr>
          <w:noProof/>
        </w:rPr>
      </w:r>
      <w:r>
        <w:rPr>
          <w:noProof/>
        </w:rPr>
        <w:fldChar w:fldCharType="separate"/>
      </w:r>
      <w:r>
        <w:rPr>
          <w:noProof/>
        </w:rPr>
        <w:t>58</w:t>
      </w:r>
      <w:r>
        <w:rPr>
          <w:noProof/>
        </w:rPr>
        <w:fldChar w:fldCharType="end"/>
      </w:r>
    </w:p>
    <w:p w14:paraId="7D20EAAD" w14:textId="77777777" w:rsidR="00540D9B" w:rsidRDefault="00540D9B">
      <w:pPr>
        <w:pStyle w:val="TableofFigures"/>
        <w:tabs>
          <w:tab w:val="right" w:leader="dot" w:pos="9350"/>
        </w:tabs>
        <w:rPr>
          <w:b w:val="0"/>
          <w:bCs w:val="0"/>
          <w:noProof/>
          <w:szCs w:val="24"/>
        </w:rPr>
      </w:pPr>
      <w:r>
        <w:rPr>
          <w:noProof/>
        </w:rPr>
        <w:t>Figure 4</w:t>
      </w:r>
      <w:r>
        <w:rPr>
          <w:noProof/>
        </w:rPr>
        <w:noBreakHyphen/>
        <w:t>21. CAMx 3SAQS 2011 base case monthly mean nitric acid NMB and concentrations at CASTNet sites in Colorado.</w:t>
      </w:r>
      <w:r>
        <w:rPr>
          <w:noProof/>
        </w:rPr>
        <w:tab/>
      </w:r>
      <w:r>
        <w:rPr>
          <w:noProof/>
        </w:rPr>
        <w:fldChar w:fldCharType="begin"/>
      </w:r>
      <w:r>
        <w:rPr>
          <w:noProof/>
        </w:rPr>
        <w:instrText xml:space="preserve"> PAGEREF _Toc278014137 \h </w:instrText>
      </w:r>
      <w:r>
        <w:rPr>
          <w:noProof/>
        </w:rPr>
      </w:r>
      <w:r>
        <w:rPr>
          <w:noProof/>
        </w:rPr>
        <w:fldChar w:fldCharType="separate"/>
      </w:r>
      <w:r>
        <w:rPr>
          <w:noProof/>
        </w:rPr>
        <w:t>58</w:t>
      </w:r>
      <w:r>
        <w:rPr>
          <w:noProof/>
        </w:rPr>
        <w:fldChar w:fldCharType="end"/>
      </w:r>
    </w:p>
    <w:p w14:paraId="72D7F711" w14:textId="77777777" w:rsidR="00540D9B" w:rsidRDefault="00540D9B">
      <w:pPr>
        <w:pStyle w:val="TableofFigures"/>
        <w:tabs>
          <w:tab w:val="right" w:leader="dot" w:pos="9350"/>
        </w:tabs>
        <w:rPr>
          <w:b w:val="0"/>
          <w:bCs w:val="0"/>
          <w:noProof/>
          <w:szCs w:val="24"/>
        </w:rPr>
      </w:pPr>
      <w:r>
        <w:rPr>
          <w:noProof/>
        </w:rPr>
        <w:t>Figure 4</w:t>
      </w:r>
      <w:r>
        <w:rPr>
          <w:noProof/>
        </w:rPr>
        <w:noBreakHyphen/>
        <w:t>22. CAMx 3SAQS 2011 base case monthly mean carbon monoxide NMB and concentrations at AQS sites in Colorado.</w:t>
      </w:r>
      <w:r>
        <w:rPr>
          <w:noProof/>
        </w:rPr>
        <w:tab/>
      </w:r>
      <w:r>
        <w:rPr>
          <w:noProof/>
        </w:rPr>
        <w:fldChar w:fldCharType="begin"/>
      </w:r>
      <w:r>
        <w:rPr>
          <w:noProof/>
        </w:rPr>
        <w:instrText xml:space="preserve"> PAGEREF _Toc278014138 \h </w:instrText>
      </w:r>
      <w:r>
        <w:rPr>
          <w:noProof/>
        </w:rPr>
      </w:r>
      <w:r>
        <w:rPr>
          <w:noProof/>
        </w:rPr>
        <w:fldChar w:fldCharType="separate"/>
      </w:r>
      <w:r>
        <w:rPr>
          <w:noProof/>
        </w:rPr>
        <w:t>59</w:t>
      </w:r>
      <w:r>
        <w:rPr>
          <w:noProof/>
        </w:rPr>
        <w:fldChar w:fldCharType="end"/>
      </w:r>
    </w:p>
    <w:p w14:paraId="622E29B4" w14:textId="77777777" w:rsidR="00540D9B" w:rsidRDefault="00540D9B">
      <w:pPr>
        <w:pStyle w:val="TableofFigures"/>
        <w:tabs>
          <w:tab w:val="right" w:leader="dot" w:pos="9350"/>
        </w:tabs>
        <w:rPr>
          <w:b w:val="0"/>
          <w:bCs w:val="0"/>
          <w:noProof/>
          <w:szCs w:val="24"/>
        </w:rPr>
      </w:pPr>
      <w:r>
        <w:rPr>
          <w:noProof/>
        </w:rPr>
        <w:t>Figure 4</w:t>
      </w:r>
      <w:r>
        <w:rPr>
          <w:noProof/>
        </w:rPr>
        <w:noBreakHyphen/>
        <w:t>23. CAMx 3SAQS 2011 base case monthly mean SO</w:t>
      </w:r>
      <w:r w:rsidRPr="00E1225E">
        <w:rPr>
          <w:noProof/>
          <w:vertAlign w:val="subscript"/>
        </w:rPr>
        <w:t>2</w:t>
      </w:r>
      <w:r>
        <w:rPr>
          <w:noProof/>
        </w:rPr>
        <w:t xml:space="preserve"> NMB and concentrations at AQS sites (left) and CASTNet sites (right) in Colorado.</w:t>
      </w:r>
      <w:r>
        <w:rPr>
          <w:noProof/>
        </w:rPr>
        <w:tab/>
      </w:r>
      <w:r>
        <w:rPr>
          <w:noProof/>
        </w:rPr>
        <w:fldChar w:fldCharType="begin"/>
      </w:r>
      <w:r>
        <w:rPr>
          <w:noProof/>
        </w:rPr>
        <w:instrText xml:space="preserve"> PAGEREF _Toc278014139 \h </w:instrText>
      </w:r>
      <w:r>
        <w:rPr>
          <w:noProof/>
        </w:rPr>
      </w:r>
      <w:r>
        <w:rPr>
          <w:noProof/>
        </w:rPr>
        <w:fldChar w:fldCharType="separate"/>
      </w:r>
      <w:r>
        <w:rPr>
          <w:noProof/>
        </w:rPr>
        <w:t>59</w:t>
      </w:r>
      <w:r>
        <w:rPr>
          <w:noProof/>
        </w:rPr>
        <w:fldChar w:fldCharType="end"/>
      </w:r>
    </w:p>
    <w:p w14:paraId="2002D933" w14:textId="77777777" w:rsidR="00540D9B" w:rsidRDefault="00540D9B">
      <w:pPr>
        <w:pStyle w:val="TableofFigures"/>
        <w:tabs>
          <w:tab w:val="right" w:leader="dot" w:pos="9350"/>
        </w:tabs>
        <w:rPr>
          <w:b w:val="0"/>
          <w:bCs w:val="0"/>
          <w:noProof/>
          <w:szCs w:val="24"/>
        </w:rPr>
      </w:pPr>
      <w:r>
        <w:rPr>
          <w:noProof/>
        </w:rPr>
        <w:t>Figure 4</w:t>
      </w:r>
      <w:r>
        <w:rPr>
          <w:noProof/>
        </w:rPr>
        <w:noBreakHyphen/>
        <w:t>24. 4-km domain daily total 2011 SO2 emissions from the onroad (left), non-EGU point (middle), and EGU point (right) sectors.</w:t>
      </w:r>
      <w:r>
        <w:rPr>
          <w:noProof/>
        </w:rPr>
        <w:tab/>
      </w:r>
      <w:r>
        <w:rPr>
          <w:noProof/>
        </w:rPr>
        <w:fldChar w:fldCharType="begin"/>
      </w:r>
      <w:r>
        <w:rPr>
          <w:noProof/>
        </w:rPr>
        <w:instrText xml:space="preserve"> PAGEREF _Toc278014140 \h </w:instrText>
      </w:r>
      <w:r>
        <w:rPr>
          <w:noProof/>
        </w:rPr>
      </w:r>
      <w:r>
        <w:rPr>
          <w:noProof/>
        </w:rPr>
        <w:fldChar w:fldCharType="separate"/>
      </w:r>
      <w:r>
        <w:rPr>
          <w:noProof/>
        </w:rPr>
        <w:t>60</w:t>
      </w:r>
      <w:r>
        <w:rPr>
          <w:noProof/>
        </w:rPr>
        <w:fldChar w:fldCharType="end"/>
      </w:r>
    </w:p>
    <w:p w14:paraId="28534834" w14:textId="77777777" w:rsidR="00540D9B" w:rsidRDefault="00540D9B">
      <w:pPr>
        <w:pStyle w:val="TableofFigures"/>
        <w:tabs>
          <w:tab w:val="right" w:leader="dot" w:pos="9350"/>
        </w:tabs>
        <w:rPr>
          <w:b w:val="0"/>
          <w:bCs w:val="0"/>
          <w:noProof/>
          <w:szCs w:val="24"/>
        </w:rPr>
      </w:pPr>
      <w:r>
        <w:rPr>
          <w:noProof/>
        </w:rPr>
        <w:t>Figure 4</w:t>
      </w:r>
      <w:r>
        <w:rPr>
          <w:noProof/>
        </w:rPr>
        <w:noBreakHyphen/>
        <w:t>25. CAMx 3SAQS 2008 base case ozone season (June-August) average diurnal hourly O</w:t>
      </w:r>
      <w:r w:rsidRPr="00E1225E">
        <w:rPr>
          <w:noProof/>
          <w:vertAlign w:val="subscript"/>
        </w:rPr>
        <w:t>3</w:t>
      </w:r>
      <w:r>
        <w:rPr>
          <w:noProof/>
        </w:rPr>
        <w:t xml:space="preserve"> (left) and NO</w:t>
      </w:r>
      <w:r w:rsidRPr="00E1225E">
        <w:rPr>
          <w:noProof/>
          <w:vertAlign w:val="subscript"/>
        </w:rPr>
        <w:t>x</w:t>
      </w:r>
      <w:r>
        <w:rPr>
          <w:noProof/>
        </w:rPr>
        <w:t xml:space="preserve"> (right) time series for AQS sites in Colorado.</w:t>
      </w:r>
      <w:r>
        <w:rPr>
          <w:noProof/>
        </w:rPr>
        <w:tab/>
      </w:r>
      <w:r>
        <w:rPr>
          <w:noProof/>
        </w:rPr>
        <w:fldChar w:fldCharType="begin"/>
      </w:r>
      <w:r>
        <w:rPr>
          <w:noProof/>
        </w:rPr>
        <w:instrText xml:space="preserve"> PAGEREF _Toc278014141 \h </w:instrText>
      </w:r>
      <w:r>
        <w:rPr>
          <w:noProof/>
        </w:rPr>
      </w:r>
      <w:r>
        <w:rPr>
          <w:noProof/>
        </w:rPr>
        <w:fldChar w:fldCharType="separate"/>
      </w:r>
      <w:r>
        <w:rPr>
          <w:noProof/>
        </w:rPr>
        <w:t>60</w:t>
      </w:r>
      <w:r>
        <w:rPr>
          <w:noProof/>
        </w:rPr>
        <w:fldChar w:fldCharType="end"/>
      </w:r>
    </w:p>
    <w:p w14:paraId="1E05C218" w14:textId="77777777" w:rsidR="00540D9B" w:rsidRDefault="00540D9B">
      <w:pPr>
        <w:pStyle w:val="TableofFigures"/>
        <w:tabs>
          <w:tab w:val="right" w:leader="dot" w:pos="9350"/>
        </w:tabs>
        <w:rPr>
          <w:b w:val="0"/>
          <w:bCs w:val="0"/>
          <w:noProof/>
          <w:szCs w:val="24"/>
        </w:rPr>
      </w:pPr>
      <w:r>
        <w:rPr>
          <w:noProof/>
        </w:rPr>
        <w:t>Figure 4</w:t>
      </w:r>
      <w:r>
        <w:rPr>
          <w:noProof/>
        </w:rPr>
        <w:noBreakHyphen/>
        <w:t>26. Q-Q plots of CAMx 3SAQS 2011 MDA8 O</w:t>
      </w:r>
      <w:r w:rsidRPr="00E1225E">
        <w:rPr>
          <w:noProof/>
          <w:vertAlign w:val="subscript"/>
        </w:rPr>
        <w:t>3</w:t>
      </w:r>
      <w:r>
        <w:rPr>
          <w:noProof/>
        </w:rPr>
        <w:t xml:space="preserve"> for UT sites in the AQS (left) and CASTNet (right) monitoring networks</w:t>
      </w:r>
      <w:r>
        <w:rPr>
          <w:noProof/>
        </w:rPr>
        <w:tab/>
      </w:r>
      <w:r>
        <w:rPr>
          <w:noProof/>
        </w:rPr>
        <w:fldChar w:fldCharType="begin"/>
      </w:r>
      <w:r>
        <w:rPr>
          <w:noProof/>
        </w:rPr>
        <w:instrText xml:space="preserve"> PAGEREF _Toc278014142 \h </w:instrText>
      </w:r>
      <w:r>
        <w:rPr>
          <w:noProof/>
        </w:rPr>
      </w:r>
      <w:r>
        <w:rPr>
          <w:noProof/>
        </w:rPr>
        <w:fldChar w:fldCharType="separate"/>
      </w:r>
      <w:r>
        <w:rPr>
          <w:noProof/>
        </w:rPr>
        <w:t>66</w:t>
      </w:r>
      <w:r>
        <w:rPr>
          <w:noProof/>
        </w:rPr>
        <w:fldChar w:fldCharType="end"/>
      </w:r>
    </w:p>
    <w:p w14:paraId="5DF3C5F8" w14:textId="77777777" w:rsidR="00540D9B" w:rsidRDefault="00540D9B">
      <w:pPr>
        <w:pStyle w:val="TableofFigures"/>
        <w:tabs>
          <w:tab w:val="right" w:leader="dot" w:pos="9350"/>
        </w:tabs>
        <w:rPr>
          <w:b w:val="0"/>
          <w:bCs w:val="0"/>
          <w:noProof/>
          <w:szCs w:val="24"/>
        </w:rPr>
      </w:pPr>
      <w:r>
        <w:rPr>
          <w:noProof/>
        </w:rPr>
        <w:t>Figure 4</w:t>
      </w:r>
      <w:r>
        <w:rPr>
          <w:noProof/>
        </w:rPr>
        <w:noBreakHyphen/>
        <w:t>27. CAMx 3SAQS 2011 base case model performance for MDA1 (top) and MDA8 (bottom) O</w:t>
      </w:r>
      <w:r w:rsidRPr="00E1225E">
        <w:rPr>
          <w:noProof/>
          <w:vertAlign w:val="subscript"/>
        </w:rPr>
        <w:t>3</w:t>
      </w:r>
      <w:r>
        <w:rPr>
          <w:noProof/>
        </w:rPr>
        <w:t xml:space="preserve"> for all AQS (red) and CASTNET (blue) sites in Utah with (right) and without (left) using a 60 ppb observed ozone cut-off threshold.</w:t>
      </w:r>
      <w:r>
        <w:rPr>
          <w:noProof/>
        </w:rPr>
        <w:tab/>
      </w:r>
      <w:r>
        <w:rPr>
          <w:noProof/>
        </w:rPr>
        <w:fldChar w:fldCharType="begin"/>
      </w:r>
      <w:r>
        <w:rPr>
          <w:noProof/>
        </w:rPr>
        <w:instrText xml:space="preserve"> PAGEREF _Toc278014143 \h </w:instrText>
      </w:r>
      <w:r>
        <w:rPr>
          <w:noProof/>
        </w:rPr>
      </w:r>
      <w:r>
        <w:rPr>
          <w:noProof/>
        </w:rPr>
        <w:fldChar w:fldCharType="separate"/>
      </w:r>
      <w:r>
        <w:rPr>
          <w:noProof/>
        </w:rPr>
        <w:t>67</w:t>
      </w:r>
      <w:r>
        <w:rPr>
          <w:noProof/>
        </w:rPr>
        <w:fldChar w:fldCharType="end"/>
      </w:r>
    </w:p>
    <w:p w14:paraId="6BFE9E39" w14:textId="77777777" w:rsidR="00540D9B" w:rsidRDefault="00540D9B">
      <w:pPr>
        <w:pStyle w:val="TableofFigures"/>
        <w:tabs>
          <w:tab w:val="right" w:leader="dot" w:pos="9350"/>
        </w:tabs>
        <w:rPr>
          <w:b w:val="0"/>
          <w:bCs w:val="0"/>
          <w:noProof/>
          <w:szCs w:val="24"/>
        </w:rPr>
      </w:pPr>
      <w:r>
        <w:rPr>
          <w:noProof/>
        </w:rPr>
        <w:t>Figure 4</w:t>
      </w:r>
      <w:r>
        <w:rPr>
          <w:noProof/>
        </w:rPr>
        <w:noBreakHyphen/>
        <w:t>28. CAMx mean monthly bias in MDA8 O</w:t>
      </w:r>
      <w:r w:rsidRPr="00E1225E">
        <w:rPr>
          <w:noProof/>
          <w:vertAlign w:val="subscript"/>
        </w:rPr>
        <w:t>3</w:t>
      </w:r>
      <w:r>
        <w:rPr>
          <w:noProof/>
        </w:rPr>
        <w:t xml:space="preserve"> at Utah AQS (red) and CASTNet (blue) sites.</w:t>
      </w:r>
      <w:r>
        <w:rPr>
          <w:noProof/>
        </w:rPr>
        <w:tab/>
      </w:r>
      <w:r>
        <w:rPr>
          <w:noProof/>
        </w:rPr>
        <w:fldChar w:fldCharType="begin"/>
      </w:r>
      <w:r>
        <w:rPr>
          <w:noProof/>
        </w:rPr>
        <w:instrText xml:space="preserve"> PAGEREF _Toc278014144 \h </w:instrText>
      </w:r>
      <w:r>
        <w:rPr>
          <w:noProof/>
        </w:rPr>
      </w:r>
      <w:r>
        <w:rPr>
          <w:noProof/>
        </w:rPr>
        <w:fldChar w:fldCharType="separate"/>
      </w:r>
      <w:r>
        <w:rPr>
          <w:noProof/>
        </w:rPr>
        <w:t>68</w:t>
      </w:r>
      <w:r>
        <w:rPr>
          <w:noProof/>
        </w:rPr>
        <w:fldChar w:fldCharType="end"/>
      </w:r>
    </w:p>
    <w:p w14:paraId="2208D676" w14:textId="77777777" w:rsidR="00540D9B" w:rsidRDefault="00540D9B">
      <w:pPr>
        <w:pStyle w:val="TableofFigures"/>
        <w:tabs>
          <w:tab w:val="right" w:leader="dot" w:pos="9350"/>
        </w:tabs>
        <w:rPr>
          <w:b w:val="0"/>
          <w:bCs w:val="0"/>
          <w:noProof/>
          <w:szCs w:val="24"/>
        </w:rPr>
      </w:pPr>
      <w:r>
        <w:rPr>
          <w:noProof/>
        </w:rPr>
        <w:t>Figure 4</w:t>
      </w:r>
      <w:r>
        <w:rPr>
          <w:noProof/>
        </w:rPr>
        <w:noBreakHyphen/>
        <w:t>29. Utah AQS site-specific monthly MDA8 O</w:t>
      </w:r>
      <w:r w:rsidRPr="00E1225E">
        <w:rPr>
          <w:noProof/>
          <w:vertAlign w:val="subscript"/>
        </w:rPr>
        <w:t>3</w:t>
      </w:r>
      <w:r>
        <w:rPr>
          <w:noProof/>
        </w:rPr>
        <w:t xml:space="preserve"> NMB performance.</w:t>
      </w:r>
      <w:r>
        <w:rPr>
          <w:noProof/>
        </w:rPr>
        <w:tab/>
      </w:r>
      <w:r>
        <w:rPr>
          <w:noProof/>
        </w:rPr>
        <w:fldChar w:fldCharType="begin"/>
      </w:r>
      <w:r>
        <w:rPr>
          <w:noProof/>
        </w:rPr>
        <w:instrText xml:space="preserve"> PAGEREF _Toc278014145 \h </w:instrText>
      </w:r>
      <w:r>
        <w:rPr>
          <w:noProof/>
        </w:rPr>
      </w:r>
      <w:r>
        <w:rPr>
          <w:noProof/>
        </w:rPr>
        <w:fldChar w:fldCharType="separate"/>
      </w:r>
      <w:r>
        <w:rPr>
          <w:noProof/>
        </w:rPr>
        <w:t>69</w:t>
      </w:r>
      <w:r>
        <w:rPr>
          <w:noProof/>
        </w:rPr>
        <w:fldChar w:fldCharType="end"/>
      </w:r>
    </w:p>
    <w:p w14:paraId="48183A1E" w14:textId="77777777" w:rsidR="00540D9B" w:rsidRDefault="00540D9B">
      <w:pPr>
        <w:pStyle w:val="TableofFigures"/>
        <w:tabs>
          <w:tab w:val="right" w:leader="dot" w:pos="9350"/>
        </w:tabs>
        <w:rPr>
          <w:b w:val="0"/>
          <w:bCs w:val="0"/>
          <w:noProof/>
          <w:szCs w:val="24"/>
        </w:rPr>
      </w:pPr>
      <w:r>
        <w:rPr>
          <w:noProof/>
        </w:rPr>
        <w:t>Figure 4</w:t>
      </w:r>
      <w:r>
        <w:rPr>
          <w:noProof/>
        </w:rPr>
        <w:noBreakHyphen/>
        <w:t>30. Utah CASTNet site-specific monthly MDA8 O</w:t>
      </w:r>
      <w:r w:rsidRPr="00E1225E">
        <w:rPr>
          <w:noProof/>
          <w:vertAlign w:val="subscript"/>
        </w:rPr>
        <w:t>3</w:t>
      </w:r>
      <w:r>
        <w:rPr>
          <w:noProof/>
        </w:rPr>
        <w:t xml:space="preserve"> NMB performance.</w:t>
      </w:r>
      <w:r>
        <w:rPr>
          <w:noProof/>
        </w:rPr>
        <w:tab/>
      </w:r>
      <w:r>
        <w:rPr>
          <w:noProof/>
        </w:rPr>
        <w:fldChar w:fldCharType="begin"/>
      </w:r>
      <w:r>
        <w:rPr>
          <w:noProof/>
        </w:rPr>
        <w:instrText xml:space="preserve"> PAGEREF _Toc278014146 \h </w:instrText>
      </w:r>
      <w:r>
        <w:rPr>
          <w:noProof/>
        </w:rPr>
      </w:r>
      <w:r>
        <w:rPr>
          <w:noProof/>
        </w:rPr>
        <w:fldChar w:fldCharType="separate"/>
      </w:r>
      <w:r>
        <w:rPr>
          <w:noProof/>
        </w:rPr>
        <w:t>70</w:t>
      </w:r>
      <w:r>
        <w:rPr>
          <w:noProof/>
        </w:rPr>
        <w:fldChar w:fldCharType="end"/>
      </w:r>
    </w:p>
    <w:p w14:paraId="647A7527" w14:textId="77777777" w:rsidR="00540D9B" w:rsidRDefault="00540D9B">
      <w:pPr>
        <w:pStyle w:val="TableofFigures"/>
        <w:tabs>
          <w:tab w:val="right" w:leader="dot" w:pos="9350"/>
        </w:tabs>
        <w:rPr>
          <w:b w:val="0"/>
          <w:bCs w:val="0"/>
          <w:noProof/>
          <w:szCs w:val="24"/>
        </w:rPr>
      </w:pPr>
      <w:r>
        <w:rPr>
          <w:noProof/>
        </w:rPr>
        <w:t>Figure 4</w:t>
      </w:r>
      <w:r>
        <w:rPr>
          <w:noProof/>
        </w:rPr>
        <w:noBreakHyphen/>
        <w:t>31. CAMx 3SAQS 2011 base case monthly model performance for MDA1 (left) and MDA8 (right) O</w:t>
      </w:r>
      <w:r w:rsidRPr="00E1225E">
        <w:rPr>
          <w:noProof/>
          <w:vertAlign w:val="subscript"/>
        </w:rPr>
        <w:t>3</w:t>
      </w:r>
      <w:r>
        <w:rPr>
          <w:noProof/>
        </w:rPr>
        <w:t xml:space="preserve"> for all AQS (top) and CASTNET (bottom) sites in Utah.</w:t>
      </w:r>
      <w:r>
        <w:rPr>
          <w:noProof/>
        </w:rPr>
        <w:tab/>
      </w:r>
      <w:r>
        <w:rPr>
          <w:noProof/>
        </w:rPr>
        <w:fldChar w:fldCharType="begin"/>
      </w:r>
      <w:r>
        <w:rPr>
          <w:noProof/>
        </w:rPr>
        <w:instrText xml:space="preserve"> PAGEREF _Toc278014147 \h </w:instrText>
      </w:r>
      <w:r>
        <w:rPr>
          <w:noProof/>
        </w:rPr>
      </w:r>
      <w:r>
        <w:rPr>
          <w:noProof/>
        </w:rPr>
        <w:fldChar w:fldCharType="separate"/>
      </w:r>
      <w:r>
        <w:rPr>
          <w:noProof/>
        </w:rPr>
        <w:t>71</w:t>
      </w:r>
      <w:r>
        <w:rPr>
          <w:noProof/>
        </w:rPr>
        <w:fldChar w:fldCharType="end"/>
      </w:r>
    </w:p>
    <w:p w14:paraId="48ED345B" w14:textId="77777777" w:rsidR="00540D9B" w:rsidRDefault="00540D9B">
      <w:pPr>
        <w:pStyle w:val="TableofFigures"/>
        <w:tabs>
          <w:tab w:val="right" w:leader="dot" w:pos="9350"/>
        </w:tabs>
        <w:rPr>
          <w:b w:val="0"/>
          <w:bCs w:val="0"/>
          <w:noProof/>
          <w:szCs w:val="24"/>
        </w:rPr>
      </w:pPr>
      <w:r>
        <w:rPr>
          <w:noProof/>
        </w:rPr>
        <w:t>Figure 4</w:t>
      </w:r>
      <w:r>
        <w:rPr>
          <w:noProof/>
        </w:rPr>
        <w:noBreakHyphen/>
        <w:t>32. Logan #4 AQS Site annual MDA8 (top), December MDA8 (middle), and December NO</w:t>
      </w:r>
      <w:r w:rsidRPr="00E1225E">
        <w:rPr>
          <w:noProof/>
          <w:vertAlign w:val="subscript"/>
        </w:rPr>
        <w:t>2</w:t>
      </w:r>
      <w:r>
        <w:rPr>
          <w:noProof/>
        </w:rPr>
        <w:t xml:space="preserve"> (bottom) CAMx and observed time series.</w:t>
      </w:r>
      <w:r>
        <w:rPr>
          <w:noProof/>
        </w:rPr>
        <w:tab/>
      </w:r>
      <w:r>
        <w:rPr>
          <w:noProof/>
        </w:rPr>
        <w:fldChar w:fldCharType="begin"/>
      </w:r>
      <w:r>
        <w:rPr>
          <w:noProof/>
        </w:rPr>
        <w:instrText xml:space="preserve"> PAGEREF _Toc278014148 \h </w:instrText>
      </w:r>
      <w:r>
        <w:rPr>
          <w:noProof/>
        </w:rPr>
      </w:r>
      <w:r>
        <w:rPr>
          <w:noProof/>
        </w:rPr>
        <w:fldChar w:fldCharType="separate"/>
      </w:r>
      <w:r>
        <w:rPr>
          <w:noProof/>
        </w:rPr>
        <w:t>72</w:t>
      </w:r>
      <w:r>
        <w:rPr>
          <w:noProof/>
        </w:rPr>
        <w:fldChar w:fldCharType="end"/>
      </w:r>
    </w:p>
    <w:p w14:paraId="4EFE6312" w14:textId="77777777" w:rsidR="00540D9B" w:rsidRDefault="00540D9B">
      <w:pPr>
        <w:pStyle w:val="TableofFigures"/>
        <w:tabs>
          <w:tab w:val="right" w:leader="dot" w:pos="9350"/>
        </w:tabs>
        <w:rPr>
          <w:b w:val="0"/>
          <w:bCs w:val="0"/>
          <w:noProof/>
          <w:szCs w:val="24"/>
        </w:rPr>
      </w:pPr>
      <w:r>
        <w:rPr>
          <w:noProof/>
        </w:rPr>
        <w:t>Figure 4</w:t>
      </w:r>
      <w:r>
        <w:rPr>
          <w:noProof/>
        </w:rPr>
        <w:noBreakHyphen/>
        <w:t>33. Myton (Duchesne County) AQS Site annual MDA8 (top), January MDA8 (middle), and January NO</w:t>
      </w:r>
      <w:r w:rsidRPr="00E1225E">
        <w:rPr>
          <w:noProof/>
          <w:vertAlign w:val="subscript"/>
        </w:rPr>
        <w:t>2</w:t>
      </w:r>
      <w:r>
        <w:rPr>
          <w:noProof/>
        </w:rPr>
        <w:t xml:space="preserve"> (bottom) CAMx and observed time series.</w:t>
      </w:r>
      <w:r>
        <w:rPr>
          <w:noProof/>
        </w:rPr>
        <w:tab/>
      </w:r>
      <w:r>
        <w:rPr>
          <w:noProof/>
        </w:rPr>
        <w:fldChar w:fldCharType="begin"/>
      </w:r>
      <w:r>
        <w:rPr>
          <w:noProof/>
        </w:rPr>
        <w:instrText xml:space="preserve"> PAGEREF _Toc278014149 \h </w:instrText>
      </w:r>
      <w:r>
        <w:rPr>
          <w:noProof/>
        </w:rPr>
      </w:r>
      <w:r>
        <w:rPr>
          <w:noProof/>
        </w:rPr>
        <w:fldChar w:fldCharType="separate"/>
      </w:r>
      <w:r>
        <w:rPr>
          <w:noProof/>
        </w:rPr>
        <w:t>73</w:t>
      </w:r>
      <w:r>
        <w:rPr>
          <w:noProof/>
        </w:rPr>
        <w:fldChar w:fldCharType="end"/>
      </w:r>
    </w:p>
    <w:p w14:paraId="102B857B" w14:textId="77777777" w:rsidR="00540D9B" w:rsidRDefault="00540D9B">
      <w:pPr>
        <w:pStyle w:val="TableofFigures"/>
        <w:tabs>
          <w:tab w:val="right" w:leader="dot" w:pos="9350"/>
        </w:tabs>
        <w:rPr>
          <w:b w:val="0"/>
          <w:bCs w:val="0"/>
          <w:noProof/>
          <w:szCs w:val="24"/>
        </w:rPr>
      </w:pPr>
      <w:r>
        <w:rPr>
          <w:noProof/>
        </w:rPr>
        <w:lastRenderedPageBreak/>
        <w:t>Figure 4</w:t>
      </w:r>
      <w:r>
        <w:rPr>
          <w:noProof/>
        </w:rPr>
        <w:noBreakHyphen/>
        <w:t>34. CAMx 3SAQS 2011 base case monthly model performance for hourly O</w:t>
      </w:r>
      <w:r w:rsidRPr="00E1225E">
        <w:rPr>
          <w:noProof/>
          <w:vertAlign w:val="subscript"/>
        </w:rPr>
        <w:t>3</w:t>
      </w:r>
      <w:r>
        <w:rPr>
          <w:noProof/>
        </w:rPr>
        <w:t xml:space="preserve"> (top left), NO</w:t>
      </w:r>
      <w:r w:rsidRPr="00E1225E">
        <w:rPr>
          <w:noProof/>
          <w:vertAlign w:val="subscript"/>
        </w:rPr>
        <w:t>2</w:t>
      </w:r>
      <w:r>
        <w:rPr>
          <w:noProof/>
        </w:rPr>
        <w:t xml:space="preserve"> (top right), CO (bottom left), and SO</w:t>
      </w:r>
      <w:r w:rsidRPr="00E1225E">
        <w:rPr>
          <w:noProof/>
          <w:vertAlign w:val="subscript"/>
        </w:rPr>
        <w:t>2</w:t>
      </w:r>
      <w:r>
        <w:rPr>
          <w:noProof/>
        </w:rPr>
        <w:t xml:space="preserve"> (bottom right) at AQS sites in Utah.</w:t>
      </w:r>
      <w:r>
        <w:rPr>
          <w:noProof/>
        </w:rPr>
        <w:tab/>
      </w:r>
      <w:r>
        <w:rPr>
          <w:noProof/>
        </w:rPr>
        <w:fldChar w:fldCharType="begin"/>
      </w:r>
      <w:r>
        <w:rPr>
          <w:noProof/>
        </w:rPr>
        <w:instrText xml:space="preserve"> PAGEREF _Toc278014150 \h </w:instrText>
      </w:r>
      <w:r>
        <w:rPr>
          <w:noProof/>
        </w:rPr>
      </w:r>
      <w:r>
        <w:rPr>
          <w:noProof/>
        </w:rPr>
        <w:fldChar w:fldCharType="separate"/>
      </w:r>
      <w:r>
        <w:rPr>
          <w:noProof/>
        </w:rPr>
        <w:t>74</w:t>
      </w:r>
      <w:r>
        <w:rPr>
          <w:noProof/>
        </w:rPr>
        <w:fldChar w:fldCharType="end"/>
      </w:r>
    </w:p>
    <w:p w14:paraId="70AC6E49" w14:textId="77777777" w:rsidR="00540D9B" w:rsidRDefault="00540D9B">
      <w:pPr>
        <w:pStyle w:val="TableofFigures"/>
        <w:tabs>
          <w:tab w:val="right" w:leader="dot" w:pos="9350"/>
        </w:tabs>
        <w:rPr>
          <w:b w:val="0"/>
          <w:bCs w:val="0"/>
          <w:noProof/>
          <w:szCs w:val="24"/>
        </w:rPr>
      </w:pPr>
      <w:r>
        <w:rPr>
          <w:noProof/>
        </w:rPr>
        <w:t>Figure 4</w:t>
      </w:r>
      <w:r>
        <w:rPr>
          <w:noProof/>
        </w:rPr>
        <w:noBreakHyphen/>
        <w:t>35. CAMx 3SAQS 2011 base case monthly NO</w:t>
      </w:r>
      <w:r w:rsidRPr="00E1225E">
        <w:rPr>
          <w:noProof/>
          <w:vertAlign w:val="subscript"/>
        </w:rPr>
        <w:t>2</w:t>
      </w:r>
      <w:r>
        <w:rPr>
          <w:noProof/>
        </w:rPr>
        <w:t xml:space="preserve"> NMB and mean concentrations at AQS sites in Utah.</w:t>
      </w:r>
      <w:r>
        <w:rPr>
          <w:noProof/>
        </w:rPr>
        <w:tab/>
      </w:r>
      <w:r>
        <w:rPr>
          <w:noProof/>
        </w:rPr>
        <w:fldChar w:fldCharType="begin"/>
      </w:r>
      <w:r>
        <w:rPr>
          <w:noProof/>
        </w:rPr>
        <w:instrText xml:space="preserve"> PAGEREF _Toc278014151 \h </w:instrText>
      </w:r>
      <w:r>
        <w:rPr>
          <w:noProof/>
        </w:rPr>
      </w:r>
      <w:r>
        <w:rPr>
          <w:noProof/>
        </w:rPr>
        <w:fldChar w:fldCharType="separate"/>
      </w:r>
      <w:r>
        <w:rPr>
          <w:noProof/>
        </w:rPr>
        <w:t>75</w:t>
      </w:r>
      <w:r>
        <w:rPr>
          <w:noProof/>
        </w:rPr>
        <w:fldChar w:fldCharType="end"/>
      </w:r>
    </w:p>
    <w:p w14:paraId="220FE5FA" w14:textId="77777777" w:rsidR="00540D9B" w:rsidRDefault="00540D9B">
      <w:pPr>
        <w:pStyle w:val="TableofFigures"/>
        <w:tabs>
          <w:tab w:val="right" w:leader="dot" w:pos="9350"/>
        </w:tabs>
        <w:rPr>
          <w:b w:val="0"/>
          <w:bCs w:val="0"/>
          <w:noProof/>
          <w:szCs w:val="24"/>
        </w:rPr>
      </w:pPr>
      <w:r>
        <w:rPr>
          <w:noProof/>
        </w:rPr>
        <w:t>Figure 4</w:t>
      </w:r>
      <w:r>
        <w:rPr>
          <w:noProof/>
        </w:rPr>
        <w:noBreakHyphen/>
        <w:t>36. CAMx 3SAQS 2011 base case monthly mean nitric acid NMB and concentrations at CASTNet sites in Utah.</w:t>
      </w:r>
      <w:r>
        <w:rPr>
          <w:noProof/>
        </w:rPr>
        <w:tab/>
      </w:r>
      <w:r>
        <w:rPr>
          <w:noProof/>
        </w:rPr>
        <w:fldChar w:fldCharType="begin"/>
      </w:r>
      <w:r>
        <w:rPr>
          <w:noProof/>
        </w:rPr>
        <w:instrText xml:space="preserve"> PAGEREF _Toc278014152 \h </w:instrText>
      </w:r>
      <w:r>
        <w:rPr>
          <w:noProof/>
        </w:rPr>
      </w:r>
      <w:r>
        <w:rPr>
          <w:noProof/>
        </w:rPr>
        <w:fldChar w:fldCharType="separate"/>
      </w:r>
      <w:r>
        <w:rPr>
          <w:noProof/>
        </w:rPr>
        <w:t>75</w:t>
      </w:r>
      <w:r>
        <w:rPr>
          <w:noProof/>
        </w:rPr>
        <w:fldChar w:fldCharType="end"/>
      </w:r>
    </w:p>
    <w:p w14:paraId="56F65A3F" w14:textId="77777777" w:rsidR="00540D9B" w:rsidRDefault="00540D9B">
      <w:pPr>
        <w:pStyle w:val="TableofFigures"/>
        <w:tabs>
          <w:tab w:val="right" w:leader="dot" w:pos="9350"/>
        </w:tabs>
        <w:rPr>
          <w:b w:val="0"/>
          <w:bCs w:val="0"/>
          <w:noProof/>
          <w:szCs w:val="24"/>
        </w:rPr>
      </w:pPr>
      <w:r>
        <w:rPr>
          <w:noProof/>
        </w:rPr>
        <w:t>Figure 4</w:t>
      </w:r>
      <w:r>
        <w:rPr>
          <w:noProof/>
        </w:rPr>
        <w:noBreakHyphen/>
        <w:t>37. CAMx 3SAQS 2011 base case monthly mean carbon monoxide NMB and concentrations at AQS sites in Utah.</w:t>
      </w:r>
      <w:r>
        <w:rPr>
          <w:noProof/>
        </w:rPr>
        <w:tab/>
      </w:r>
      <w:r>
        <w:rPr>
          <w:noProof/>
        </w:rPr>
        <w:fldChar w:fldCharType="begin"/>
      </w:r>
      <w:r>
        <w:rPr>
          <w:noProof/>
        </w:rPr>
        <w:instrText xml:space="preserve"> PAGEREF _Toc278014153 \h </w:instrText>
      </w:r>
      <w:r>
        <w:rPr>
          <w:noProof/>
        </w:rPr>
      </w:r>
      <w:r>
        <w:rPr>
          <w:noProof/>
        </w:rPr>
        <w:fldChar w:fldCharType="separate"/>
      </w:r>
      <w:r>
        <w:rPr>
          <w:noProof/>
        </w:rPr>
        <w:t>76</w:t>
      </w:r>
      <w:r>
        <w:rPr>
          <w:noProof/>
        </w:rPr>
        <w:fldChar w:fldCharType="end"/>
      </w:r>
    </w:p>
    <w:p w14:paraId="43F10618" w14:textId="77777777" w:rsidR="00540D9B" w:rsidRDefault="00540D9B">
      <w:pPr>
        <w:pStyle w:val="TableofFigures"/>
        <w:tabs>
          <w:tab w:val="right" w:leader="dot" w:pos="9350"/>
        </w:tabs>
        <w:rPr>
          <w:b w:val="0"/>
          <w:bCs w:val="0"/>
          <w:noProof/>
          <w:szCs w:val="24"/>
        </w:rPr>
      </w:pPr>
      <w:r>
        <w:rPr>
          <w:noProof/>
        </w:rPr>
        <w:t>Figure 4</w:t>
      </w:r>
      <w:r>
        <w:rPr>
          <w:noProof/>
        </w:rPr>
        <w:noBreakHyphen/>
        <w:t>38. CAMx 3SAQS 2011 base case monthly mean SO</w:t>
      </w:r>
      <w:r w:rsidRPr="00E1225E">
        <w:rPr>
          <w:noProof/>
          <w:vertAlign w:val="subscript"/>
        </w:rPr>
        <w:t>2</w:t>
      </w:r>
      <w:r>
        <w:rPr>
          <w:noProof/>
        </w:rPr>
        <w:t xml:space="preserve"> NMB and concentrations at AQS (left) and CASTNet (right) sites in Utah.</w:t>
      </w:r>
      <w:r>
        <w:rPr>
          <w:noProof/>
        </w:rPr>
        <w:tab/>
      </w:r>
      <w:r>
        <w:rPr>
          <w:noProof/>
        </w:rPr>
        <w:fldChar w:fldCharType="begin"/>
      </w:r>
      <w:r>
        <w:rPr>
          <w:noProof/>
        </w:rPr>
        <w:instrText xml:space="preserve"> PAGEREF _Toc278014154 \h </w:instrText>
      </w:r>
      <w:r>
        <w:rPr>
          <w:noProof/>
        </w:rPr>
      </w:r>
      <w:r>
        <w:rPr>
          <w:noProof/>
        </w:rPr>
        <w:fldChar w:fldCharType="separate"/>
      </w:r>
      <w:r>
        <w:rPr>
          <w:noProof/>
        </w:rPr>
        <w:t>76</w:t>
      </w:r>
      <w:r>
        <w:rPr>
          <w:noProof/>
        </w:rPr>
        <w:fldChar w:fldCharType="end"/>
      </w:r>
    </w:p>
    <w:p w14:paraId="10838D14" w14:textId="77777777" w:rsidR="00540D9B" w:rsidRDefault="00540D9B">
      <w:pPr>
        <w:pStyle w:val="TableofFigures"/>
        <w:tabs>
          <w:tab w:val="right" w:leader="dot" w:pos="9350"/>
        </w:tabs>
        <w:rPr>
          <w:b w:val="0"/>
          <w:bCs w:val="0"/>
          <w:noProof/>
          <w:szCs w:val="24"/>
        </w:rPr>
      </w:pPr>
      <w:r>
        <w:rPr>
          <w:noProof/>
        </w:rPr>
        <w:t>Figure 4</w:t>
      </w:r>
      <w:r>
        <w:rPr>
          <w:noProof/>
        </w:rPr>
        <w:noBreakHyphen/>
        <w:t>39. CAMx 3SAQS 2011 base case ozone season (June-August) average diurnal hourly O</w:t>
      </w:r>
      <w:r w:rsidRPr="00E1225E">
        <w:rPr>
          <w:noProof/>
          <w:vertAlign w:val="subscript"/>
        </w:rPr>
        <w:t>3</w:t>
      </w:r>
      <w:r>
        <w:rPr>
          <w:noProof/>
        </w:rPr>
        <w:t xml:space="preserve"> (left) and NO</w:t>
      </w:r>
      <w:r w:rsidRPr="00E1225E">
        <w:rPr>
          <w:noProof/>
          <w:vertAlign w:val="subscript"/>
        </w:rPr>
        <w:t>2</w:t>
      </w:r>
      <w:r>
        <w:rPr>
          <w:noProof/>
        </w:rPr>
        <w:t xml:space="preserve"> (right) time series for AQS sites in Utah.</w:t>
      </w:r>
      <w:r>
        <w:rPr>
          <w:noProof/>
        </w:rPr>
        <w:tab/>
      </w:r>
      <w:r>
        <w:rPr>
          <w:noProof/>
        </w:rPr>
        <w:fldChar w:fldCharType="begin"/>
      </w:r>
      <w:r>
        <w:rPr>
          <w:noProof/>
        </w:rPr>
        <w:instrText xml:space="preserve"> PAGEREF _Toc278014155 \h </w:instrText>
      </w:r>
      <w:r>
        <w:rPr>
          <w:noProof/>
        </w:rPr>
      </w:r>
      <w:r>
        <w:rPr>
          <w:noProof/>
        </w:rPr>
        <w:fldChar w:fldCharType="separate"/>
      </w:r>
      <w:r>
        <w:rPr>
          <w:noProof/>
        </w:rPr>
        <w:t>77</w:t>
      </w:r>
      <w:r>
        <w:rPr>
          <w:noProof/>
        </w:rPr>
        <w:fldChar w:fldCharType="end"/>
      </w:r>
    </w:p>
    <w:p w14:paraId="21C8013F" w14:textId="77777777" w:rsidR="00540D9B" w:rsidRDefault="00540D9B">
      <w:pPr>
        <w:pStyle w:val="TableofFigures"/>
        <w:tabs>
          <w:tab w:val="right" w:leader="dot" w:pos="9350"/>
        </w:tabs>
        <w:rPr>
          <w:b w:val="0"/>
          <w:bCs w:val="0"/>
          <w:noProof/>
          <w:szCs w:val="24"/>
        </w:rPr>
      </w:pPr>
      <w:r>
        <w:rPr>
          <w:noProof/>
        </w:rPr>
        <w:t>Figure 4</w:t>
      </w:r>
      <w:r>
        <w:rPr>
          <w:noProof/>
        </w:rPr>
        <w:noBreakHyphen/>
        <w:t>40. Q-Q plots of CAMx 3SAQS 2011 MDA8 for WY sites in the AQS (left) and CASTNet (right) monitoring networks</w:t>
      </w:r>
      <w:r>
        <w:rPr>
          <w:noProof/>
        </w:rPr>
        <w:tab/>
      </w:r>
      <w:r>
        <w:rPr>
          <w:noProof/>
        </w:rPr>
        <w:fldChar w:fldCharType="begin"/>
      </w:r>
      <w:r>
        <w:rPr>
          <w:noProof/>
        </w:rPr>
        <w:instrText xml:space="preserve"> PAGEREF _Toc278014156 \h </w:instrText>
      </w:r>
      <w:r>
        <w:rPr>
          <w:noProof/>
        </w:rPr>
      </w:r>
      <w:r>
        <w:rPr>
          <w:noProof/>
        </w:rPr>
        <w:fldChar w:fldCharType="separate"/>
      </w:r>
      <w:r>
        <w:rPr>
          <w:noProof/>
        </w:rPr>
        <w:t>83</w:t>
      </w:r>
      <w:r>
        <w:rPr>
          <w:noProof/>
        </w:rPr>
        <w:fldChar w:fldCharType="end"/>
      </w:r>
    </w:p>
    <w:p w14:paraId="10E4A495" w14:textId="77777777" w:rsidR="00540D9B" w:rsidRDefault="00540D9B">
      <w:pPr>
        <w:pStyle w:val="TableofFigures"/>
        <w:tabs>
          <w:tab w:val="right" w:leader="dot" w:pos="9350"/>
        </w:tabs>
        <w:rPr>
          <w:b w:val="0"/>
          <w:bCs w:val="0"/>
          <w:noProof/>
          <w:szCs w:val="24"/>
        </w:rPr>
      </w:pPr>
      <w:r>
        <w:rPr>
          <w:noProof/>
        </w:rPr>
        <w:t>Figure 4</w:t>
      </w:r>
      <w:r>
        <w:rPr>
          <w:noProof/>
        </w:rPr>
        <w:noBreakHyphen/>
        <w:t>41. CAMx 3SAQS 2011 base case model performance for MDA1 (top) and MDA8 (bottom) O</w:t>
      </w:r>
      <w:r w:rsidRPr="00E1225E">
        <w:rPr>
          <w:noProof/>
          <w:vertAlign w:val="subscript"/>
        </w:rPr>
        <w:t>3</w:t>
      </w:r>
      <w:r>
        <w:rPr>
          <w:noProof/>
        </w:rPr>
        <w:t xml:space="preserve"> for all AQS (red) and CASTNET (blue) sites in Wyoming with (right) and without (left) using a 60 ppb observed ozone cut-off threshold.</w:t>
      </w:r>
      <w:r>
        <w:rPr>
          <w:noProof/>
        </w:rPr>
        <w:tab/>
      </w:r>
      <w:r>
        <w:rPr>
          <w:noProof/>
        </w:rPr>
        <w:fldChar w:fldCharType="begin"/>
      </w:r>
      <w:r>
        <w:rPr>
          <w:noProof/>
        </w:rPr>
        <w:instrText xml:space="preserve"> PAGEREF _Toc278014157 \h </w:instrText>
      </w:r>
      <w:r>
        <w:rPr>
          <w:noProof/>
        </w:rPr>
      </w:r>
      <w:r>
        <w:rPr>
          <w:noProof/>
        </w:rPr>
        <w:fldChar w:fldCharType="separate"/>
      </w:r>
      <w:r>
        <w:rPr>
          <w:noProof/>
        </w:rPr>
        <w:t>84</w:t>
      </w:r>
      <w:r>
        <w:rPr>
          <w:noProof/>
        </w:rPr>
        <w:fldChar w:fldCharType="end"/>
      </w:r>
    </w:p>
    <w:p w14:paraId="2E8AA1AD" w14:textId="77777777" w:rsidR="00540D9B" w:rsidRDefault="00540D9B">
      <w:pPr>
        <w:pStyle w:val="TableofFigures"/>
        <w:tabs>
          <w:tab w:val="right" w:leader="dot" w:pos="9350"/>
        </w:tabs>
        <w:rPr>
          <w:b w:val="0"/>
          <w:bCs w:val="0"/>
          <w:noProof/>
          <w:szCs w:val="24"/>
        </w:rPr>
      </w:pPr>
      <w:r>
        <w:rPr>
          <w:noProof/>
        </w:rPr>
        <w:t>Figure 4</w:t>
      </w:r>
      <w:r>
        <w:rPr>
          <w:noProof/>
        </w:rPr>
        <w:noBreakHyphen/>
        <w:t>42. CAMx mean monthly bias in MDA8 O</w:t>
      </w:r>
      <w:r w:rsidRPr="00E1225E">
        <w:rPr>
          <w:noProof/>
          <w:vertAlign w:val="subscript"/>
        </w:rPr>
        <w:t>3</w:t>
      </w:r>
      <w:r>
        <w:rPr>
          <w:noProof/>
        </w:rPr>
        <w:t xml:space="preserve"> at Wyoming AQS (red) and CASTNet (blue) sites</w:t>
      </w:r>
      <w:r>
        <w:rPr>
          <w:noProof/>
        </w:rPr>
        <w:tab/>
      </w:r>
      <w:r>
        <w:rPr>
          <w:noProof/>
        </w:rPr>
        <w:fldChar w:fldCharType="begin"/>
      </w:r>
      <w:r>
        <w:rPr>
          <w:noProof/>
        </w:rPr>
        <w:instrText xml:space="preserve"> PAGEREF _Toc278014158 \h </w:instrText>
      </w:r>
      <w:r>
        <w:rPr>
          <w:noProof/>
        </w:rPr>
      </w:r>
      <w:r>
        <w:rPr>
          <w:noProof/>
        </w:rPr>
        <w:fldChar w:fldCharType="separate"/>
      </w:r>
      <w:r>
        <w:rPr>
          <w:noProof/>
        </w:rPr>
        <w:t>85</w:t>
      </w:r>
      <w:r>
        <w:rPr>
          <w:noProof/>
        </w:rPr>
        <w:fldChar w:fldCharType="end"/>
      </w:r>
    </w:p>
    <w:p w14:paraId="17693082" w14:textId="77777777" w:rsidR="00540D9B" w:rsidRDefault="00540D9B">
      <w:pPr>
        <w:pStyle w:val="TableofFigures"/>
        <w:tabs>
          <w:tab w:val="right" w:leader="dot" w:pos="9350"/>
        </w:tabs>
        <w:rPr>
          <w:b w:val="0"/>
          <w:bCs w:val="0"/>
          <w:noProof/>
          <w:szCs w:val="24"/>
        </w:rPr>
      </w:pPr>
      <w:r>
        <w:rPr>
          <w:noProof/>
        </w:rPr>
        <w:t>Figure 4</w:t>
      </w:r>
      <w:r>
        <w:rPr>
          <w:noProof/>
        </w:rPr>
        <w:noBreakHyphen/>
        <w:t>43. Wyoming AQS site-specific monthly MDA8 O</w:t>
      </w:r>
      <w:r w:rsidRPr="00E1225E">
        <w:rPr>
          <w:noProof/>
          <w:vertAlign w:val="subscript"/>
        </w:rPr>
        <w:t>3</w:t>
      </w:r>
      <w:r>
        <w:rPr>
          <w:noProof/>
        </w:rPr>
        <w:t xml:space="preserve"> NMB performance.</w:t>
      </w:r>
      <w:r>
        <w:rPr>
          <w:noProof/>
        </w:rPr>
        <w:tab/>
      </w:r>
      <w:r>
        <w:rPr>
          <w:noProof/>
        </w:rPr>
        <w:fldChar w:fldCharType="begin"/>
      </w:r>
      <w:r>
        <w:rPr>
          <w:noProof/>
        </w:rPr>
        <w:instrText xml:space="preserve"> PAGEREF _Toc278014159 \h </w:instrText>
      </w:r>
      <w:r>
        <w:rPr>
          <w:noProof/>
        </w:rPr>
      </w:r>
      <w:r>
        <w:rPr>
          <w:noProof/>
        </w:rPr>
        <w:fldChar w:fldCharType="separate"/>
      </w:r>
      <w:r>
        <w:rPr>
          <w:noProof/>
        </w:rPr>
        <w:t>86</w:t>
      </w:r>
      <w:r>
        <w:rPr>
          <w:noProof/>
        </w:rPr>
        <w:fldChar w:fldCharType="end"/>
      </w:r>
    </w:p>
    <w:p w14:paraId="3976A9B8" w14:textId="77777777" w:rsidR="00540D9B" w:rsidRDefault="00540D9B">
      <w:pPr>
        <w:pStyle w:val="TableofFigures"/>
        <w:tabs>
          <w:tab w:val="right" w:leader="dot" w:pos="9350"/>
        </w:tabs>
        <w:rPr>
          <w:b w:val="0"/>
          <w:bCs w:val="0"/>
          <w:noProof/>
          <w:szCs w:val="24"/>
        </w:rPr>
      </w:pPr>
      <w:r>
        <w:rPr>
          <w:noProof/>
        </w:rPr>
        <w:t>Figure 4</w:t>
      </w:r>
      <w:r>
        <w:rPr>
          <w:noProof/>
        </w:rPr>
        <w:noBreakHyphen/>
        <w:t>44. Wyoming CASTNet site-specific monthly MDA8 O</w:t>
      </w:r>
      <w:r w:rsidRPr="00E1225E">
        <w:rPr>
          <w:noProof/>
          <w:vertAlign w:val="subscript"/>
        </w:rPr>
        <w:t>3</w:t>
      </w:r>
      <w:r>
        <w:rPr>
          <w:noProof/>
        </w:rPr>
        <w:t xml:space="preserve"> NMB performance.</w:t>
      </w:r>
      <w:r>
        <w:rPr>
          <w:noProof/>
        </w:rPr>
        <w:tab/>
      </w:r>
      <w:r>
        <w:rPr>
          <w:noProof/>
        </w:rPr>
        <w:fldChar w:fldCharType="begin"/>
      </w:r>
      <w:r>
        <w:rPr>
          <w:noProof/>
        </w:rPr>
        <w:instrText xml:space="preserve"> PAGEREF _Toc278014160 \h </w:instrText>
      </w:r>
      <w:r>
        <w:rPr>
          <w:noProof/>
        </w:rPr>
      </w:r>
      <w:r>
        <w:rPr>
          <w:noProof/>
        </w:rPr>
        <w:fldChar w:fldCharType="separate"/>
      </w:r>
      <w:r>
        <w:rPr>
          <w:noProof/>
        </w:rPr>
        <w:t>87</w:t>
      </w:r>
      <w:r>
        <w:rPr>
          <w:noProof/>
        </w:rPr>
        <w:fldChar w:fldCharType="end"/>
      </w:r>
    </w:p>
    <w:p w14:paraId="1859BE0E" w14:textId="77777777" w:rsidR="00540D9B" w:rsidRDefault="00540D9B">
      <w:pPr>
        <w:pStyle w:val="TableofFigures"/>
        <w:tabs>
          <w:tab w:val="right" w:leader="dot" w:pos="9350"/>
        </w:tabs>
        <w:rPr>
          <w:b w:val="0"/>
          <w:bCs w:val="0"/>
          <w:noProof/>
          <w:szCs w:val="24"/>
        </w:rPr>
      </w:pPr>
      <w:r>
        <w:rPr>
          <w:noProof/>
        </w:rPr>
        <w:t>Figure 4</w:t>
      </w:r>
      <w:r>
        <w:rPr>
          <w:noProof/>
        </w:rPr>
        <w:noBreakHyphen/>
        <w:t>45. CAMx 3SAQS 2008 base case monthly model performance for MDA1 (left) and MDA8 O</w:t>
      </w:r>
      <w:r w:rsidRPr="00E1225E">
        <w:rPr>
          <w:noProof/>
          <w:vertAlign w:val="subscript"/>
        </w:rPr>
        <w:t>3</w:t>
      </w:r>
      <w:r>
        <w:rPr>
          <w:noProof/>
        </w:rPr>
        <w:t xml:space="preserve"> (right) for all AQS (top) and CASTNET (bottom) sites in Wyoming.</w:t>
      </w:r>
      <w:r>
        <w:rPr>
          <w:noProof/>
        </w:rPr>
        <w:tab/>
      </w:r>
      <w:r>
        <w:rPr>
          <w:noProof/>
        </w:rPr>
        <w:fldChar w:fldCharType="begin"/>
      </w:r>
      <w:r>
        <w:rPr>
          <w:noProof/>
        </w:rPr>
        <w:instrText xml:space="preserve"> PAGEREF _Toc278014161 \h </w:instrText>
      </w:r>
      <w:r>
        <w:rPr>
          <w:noProof/>
        </w:rPr>
      </w:r>
      <w:r>
        <w:rPr>
          <w:noProof/>
        </w:rPr>
        <w:fldChar w:fldCharType="separate"/>
      </w:r>
      <w:r>
        <w:rPr>
          <w:noProof/>
        </w:rPr>
        <w:t>88</w:t>
      </w:r>
      <w:r>
        <w:rPr>
          <w:noProof/>
        </w:rPr>
        <w:fldChar w:fldCharType="end"/>
      </w:r>
    </w:p>
    <w:p w14:paraId="45DCDA21" w14:textId="77777777" w:rsidR="00540D9B" w:rsidRDefault="00540D9B">
      <w:pPr>
        <w:pStyle w:val="TableofFigures"/>
        <w:tabs>
          <w:tab w:val="right" w:leader="dot" w:pos="9350"/>
        </w:tabs>
        <w:rPr>
          <w:b w:val="0"/>
          <w:bCs w:val="0"/>
          <w:noProof/>
          <w:szCs w:val="24"/>
        </w:rPr>
      </w:pPr>
      <w:r>
        <w:rPr>
          <w:noProof/>
        </w:rPr>
        <w:t>Figure 4</w:t>
      </w:r>
      <w:r>
        <w:rPr>
          <w:noProof/>
        </w:rPr>
        <w:noBreakHyphen/>
        <w:t>46. Annual (top) and February 2011 MDA8 (middle) and NO</w:t>
      </w:r>
      <w:r w:rsidRPr="00E1225E">
        <w:rPr>
          <w:noProof/>
          <w:vertAlign w:val="subscript"/>
        </w:rPr>
        <w:t>2</w:t>
      </w:r>
      <w:r>
        <w:rPr>
          <w:noProof/>
        </w:rPr>
        <w:t xml:space="preserve"> (bottom) time series at the AQS Boulder, WY monitor</w:t>
      </w:r>
      <w:r>
        <w:rPr>
          <w:noProof/>
        </w:rPr>
        <w:tab/>
      </w:r>
      <w:r>
        <w:rPr>
          <w:noProof/>
        </w:rPr>
        <w:fldChar w:fldCharType="begin"/>
      </w:r>
      <w:r>
        <w:rPr>
          <w:noProof/>
        </w:rPr>
        <w:instrText xml:space="preserve"> PAGEREF _Toc278014162 \h </w:instrText>
      </w:r>
      <w:r>
        <w:rPr>
          <w:noProof/>
        </w:rPr>
      </w:r>
      <w:r>
        <w:rPr>
          <w:noProof/>
        </w:rPr>
        <w:fldChar w:fldCharType="separate"/>
      </w:r>
      <w:r>
        <w:rPr>
          <w:noProof/>
        </w:rPr>
        <w:t>89</w:t>
      </w:r>
      <w:r>
        <w:rPr>
          <w:noProof/>
        </w:rPr>
        <w:fldChar w:fldCharType="end"/>
      </w:r>
    </w:p>
    <w:p w14:paraId="44A902EC" w14:textId="77777777" w:rsidR="00540D9B" w:rsidRDefault="00540D9B">
      <w:pPr>
        <w:pStyle w:val="TableofFigures"/>
        <w:tabs>
          <w:tab w:val="right" w:leader="dot" w:pos="9350"/>
        </w:tabs>
        <w:rPr>
          <w:b w:val="0"/>
          <w:bCs w:val="0"/>
          <w:noProof/>
          <w:szCs w:val="24"/>
        </w:rPr>
      </w:pPr>
      <w:r>
        <w:rPr>
          <w:noProof/>
        </w:rPr>
        <w:t>Figure 4</w:t>
      </w:r>
      <w:r>
        <w:rPr>
          <w:noProof/>
        </w:rPr>
        <w:noBreakHyphen/>
        <w:t>47. CAMx 3SAQS 2011 base case monthly model performance for hourly O</w:t>
      </w:r>
      <w:r w:rsidRPr="00E1225E">
        <w:rPr>
          <w:noProof/>
          <w:vertAlign w:val="subscript"/>
        </w:rPr>
        <w:t>3</w:t>
      </w:r>
      <w:r>
        <w:rPr>
          <w:noProof/>
        </w:rPr>
        <w:t xml:space="preserve"> (top left), NO</w:t>
      </w:r>
      <w:r w:rsidRPr="00E1225E">
        <w:rPr>
          <w:noProof/>
          <w:vertAlign w:val="subscript"/>
        </w:rPr>
        <w:t>2</w:t>
      </w:r>
      <w:r>
        <w:rPr>
          <w:noProof/>
        </w:rPr>
        <w:t xml:space="preserve"> (top right), CO (bottom left), and SO2 (bottom right) at AQS sites in Wyoming.</w:t>
      </w:r>
      <w:r>
        <w:rPr>
          <w:noProof/>
        </w:rPr>
        <w:tab/>
      </w:r>
      <w:r>
        <w:rPr>
          <w:noProof/>
        </w:rPr>
        <w:fldChar w:fldCharType="begin"/>
      </w:r>
      <w:r>
        <w:rPr>
          <w:noProof/>
        </w:rPr>
        <w:instrText xml:space="preserve"> PAGEREF _Toc278014163 \h </w:instrText>
      </w:r>
      <w:r>
        <w:rPr>
          <w:noProof/>
        </w:rPr>
      </w:r>
      <w:r>
        <w:rPr>
          <w:noProof/>
        </w:rPr>
        <w:fldChar w:fldCharType="separate"/>
      </w:r>
      <w:r>
        <w:rPr>
          <w:noProof/>
        </w:rPr>
        <w:t>90</w:t>
      </w:r>
      <w:r>
        <w:rPr>
          <w:noProof/>
        </w:rPr>
        <w:fldChar w:fldCharType="end"/>
      </w:r>
    </w:p>
    <w:p w14:paraId="22E1F6E5" w14:textId="77777777" w:rsidR="00540D9B" w:rsidRDefault="00540D9B">
      <w:pPr>
        <w:pStyle w:val="TableofFigures"/>
        <w:tabs>
          <w:tab w:val="right" w:leader="dot" w:pos="9350"/>
        </w:tabs>
        <w:rPr>
          <w:b w:val="0"/>
          <w:bCs w:val="0"/>
          <w:noProof/>
          <w:szCs w:val="24"/>
        </w:rPr>
      </w:pPr>
      <w:r>
        <w:rPr>
          <w:noProof/>
        </w:rPr>
        <w:t>Figure 4</w:t>
      </w:r>
      <w:r>
        <w:rPr>
          <w:noProof/>
        </w:rPr>
        <w:noBreakHyphen/>
        <w:t>48. CAMx 3SAQS 2011 base case monthly NO</w:t>
      </w:r>
      <w:r w:rsidRPr="00E1225E">
        <w:rPr>
          <w:noProof/>
          <w:vertAlign w:val="subscript"/>
        </w:rPr>
        <w:t>2</w:t>
      </w:r>
      <w:r>
        <w:rPr>
          <w:noProof/>
        </w:rPr>
        <w:t xml:space="preserve"> NMB and mean concentrations at AQS sites in Wyoming.</w:t>
      </w:r>
      <w:r>
        <w:rPr>
          <w:noProof/>
        </w:rPr>
        <w:tab/>
      </w:r>
      <w:r>
        <w:rPr>
          <w:noProof/>
        </w:rPr>
        <w:fldChar w:fldCharType="begin"/>
      </w:r>
      <w:r>
        <w:rPr>
          <w:noProof/>
        </w:rPr>
        <w:instrText xml:space="preserve"> PAGEREF _Toc278014164 \h </w:instrText>
      </w:r>
      <w:r>
        <w:rPr>
          <w:noProof/>
        </w:rPr>
      </w:r>
      <w:r>
        <w:rPr>
          <w:noProof/>
        </w:rPr>
        <w:fldChar w:fldCharType="separate"/>
      </w:r>
      <w:r>
        <w:rPr>
          <w:noProof/>
        </w:rPr>
        <w:t>91</w:t>
      </w:r>
      <w:r>
        <w:rPr>
          <w:noProof/>
        </w:rPr>
        <w:fldChar w:fldCharType="end"/>
      </w:r>
    </w:p>
    <w:p w14:paraId="51C97CE4" w14:textId="77777777" w:rsidR="00540D9B" w:rsidRDefault="00540D9B">
      <w:pPr>
        <w:pStyle w:val="TableofFigures"/>
        <w:tabs>
          <w:tab w:val="right" w:leader="dot" w:pos="9350"/>
        </w:tabs>
        <w:rPr>
          <w:b w:val="0"/>
          <w:bCs w:val="0"/>
          <w:noProof/>
          <w:szCs w:val="24"/>
        </w:rPr>
      </w:pPr>
      <w:r>
        <w:rPr>
          <w:noProof/>
        </w:rPr>
        <w:t>Figure 4</w:t>
      </w:r>
      <w:r>
        <w:rPr>
          <w:noProof/>
        </w:rPr>
        <w:noBreakHyphen/>
        <w:t>49. CAMx 3SAQS 2011 base case monthly mean nitric acid NMB at CASTNet sites in Wyoming.</w:t>
      </w:r>
      <w:r>
        <w:rPr>
          <w:noProof/>
        </w:rPr>
        <w:tab/>
      </w:r>
      <w:r>
        <w:rPr>
          <w:noProof/>
        </w:rPr>
        <w:fldChar w:fldCharType="begin"/>
      </w:r>
      <w:r>
        <w:rPr>
          <w:noProof/>
        </w:rPr>
        <w:instrText xml:space="preserve"> PAGEREF _Toc278014165 \h </w:instrText>
      </w:r>
      <w:r>
        <w:rPr>
          <w:noProof/>
        </w:rPr>
      </w:r>
      <w:r>
        <w:rPr>
          <w:noProof/>
        </w:rPr>
        <w:fldChar w:fldCharType="separate"/>
      </w:r>
      <w:r>
        <w:rPr>
          <w:noProof/>
        </w:rPr>
        <w:t>91</w:t>
      </w:r>
      <w:r>
        <w:rPr>
          <w:noProof/>
        </w:rPr>
        <w:fldChar w:fldCharType="end"/>
      </w:r>
    </w:p>
    <w:p w14:paraId="39C91E88" w14:textId="77777777" w:rsidR="00540D9B" w:rsidRDefault="00540D9B">
      <w:pPr>
        <w:pStyle w:val="TableofFigures"/>
        <w:tabs>
          <w:tab w:val="right" w:leader="dot" w:pos="9350"/>
        </w:tabs>
        <w:rPr>
          <w:b w:val="0"/>
          <w:bCs w:val="0"/>
          <w:noProof/>
          <w:szCs w:val="24"/>
        </w:rPr>
      </w:pPr>
      <w:r>
        <w:rPr>
          <w:noProof/>
        </w:rPr>
        <w:t>Figure 4</w:t>
      </w:r>
      <w:r>
        <w:rPr>
          <w:noProof/>
        </w:rPr>
        <w:noBreakHyphen/>
        <w:t>50. CAMx 3SAQS 2011 base case monthly SO</w:t>
      </w:r>
      <w:r w:rsidRPr="00E1225E">
        <w:rPr>
          <w:noProof/>
          <w:vertAlign w:val="subscript"/>
        </w:rPr>
        <w:t>2</w:t>
      </w:r>
      <w:r>
        <w:rPr>
          <w:noProof/>
        </w:rPr>
        <w:t xml:space="preserve"> NMB and concentrations at AQS sites (left) and CASTNet sites (right) in Wyoming.</w:t>
      </w:r>
      <w:r>
        <w:rPr>
          <w:noProof/>
        </w:rPr>
        <w:tab/>
      </w:r>
      <w:r>
        <w:rPr>
          <w:noProof/>
        </w:rPr>
        <w:fldChar w:fldCharType="begin"/>
      </w:r>
      <w:r>
        <w:rPr>
          <w:noProof/>
        </w:rPr>
        <w:instrText xml:space="preserve"> PAGEREF _Toc278014166 \h </w:instrText>
      </w:r>
      <w:r>
        <w:rPr>
          <w:noProof/>
        </w:rPr>
      </w:r>
      <w:r>
        <w:rPr>
          <w:noProof/>
        </w:rPr>
        <w:fldChar w:fldCharType="separate"/>
      </w:r>
      <w:r>
        <w:rPr>
          <w:noProof/>
        </w:rPr>
        <w:t>92</w:t>
      </w:r>
      <w:r>
        <w:rPr>
          <w:noProof/>
        </w:rPr>
        <w:fldChar w:fldCharType="end"/>
      </w:r>
    </w:p>
    <w:p w14:paraId="73A509DD" w14:textId="77777777" w:rsidR="00540D9B" w:rsidRDefault="00540D9B">
      <w:pPr>
        <w:pStyle w:val="TableofFigures"/>
        <w:tabs>
          <w:tab w:val="right" w:leader="dot" w:pos="9350"/>
        </w:tabs>
        <w:rPr>
          <w:b w:val="0"/>
          <w:bCs w:val="0"/>
          <w:noProof/>
          <w:szCs w:val="24"/>
        </w:rPr>
      </w:pPr>
      <w:r>
        <w:rPr>
          <w:noProof/>
        </w:rPr>
        <w:t>Figure 4</w:t>
      </w:r>
      <w:r>
        <w:rPr>
          <w:noProof/>
        </w:rPr>
        <w:noBreakHyphen/>
        <w:t>51. CAMx 3SAQS 2011 base case ozone season (June-August) average diurnal hourly O</w:t>
      </w:r>
      <w:r w:rsidRPr="00E1225E">
        <w:rPr>
          <w:noProof/>
          <w:vertAlign w:val="subscript"/>
        </w:rPr>
        <w:t>3</w:t>
      </w:r>
      <w:r>
        <w:rPr>
          <w:noProof/>
        </w:rPr>
        <w:t xml:space="preserve"> (left) and NO</w:t>
      </w:r>
      <w:r w:rsidRPr="00E1225E">
        <w:rPr>
          <w:noProof/>
          <w:vertAlign w:val="subscript"/>
        </w:rPr>
        <w:t>2</w:t>
      </w:r>
      <w:r>
        <w:rPr>
          <w:noProof/>
        </w:rPr>
        <w:t xml:space="preserve"> (right) time series for AQS sites in Wyoming.</w:t>
      </w:r>
      <w:r>
        <w:rPr>
          <w:noProof/>
        </w:rPr>
        <w:tab/>
      </w:r>
      <w:r>
        <w:rPr>
          <w:noProof/>
        </w:rPr>
        <w:fldChar w:fldCharType="begin"/>
      </w:r>
      <w:r>
        <w:rPr>
          <w:noProof/>
        </w:rPr>
        <w:instrText xml:space="preserve"> PAGEREF _Toc278014167 \h </w:instrText>
      </w:r>
      <w:r>
        <w:rPr>
          <w:noProof/>
        </w:rPr>
      </w:r>
      <w:r>
        <w:rPr>
          <w:noProof/>
        </w:rPr>
        <w:fldChar w:fldCharType="separate"/>
      </w:r>
      <w:r>
        <w:rPr>
          <w:noProof/>
        </w:rPr>
        <w:t>92</w:t>
      </w:r>
      <w:r>
        <w:rPr>
          <w:noProof/>
        </w:rPr>
        <w:fldChar w:fldCharType="end"/>
      </w:r>
    </w:p>
    <w:p w14:paraId="1D7867E9" w14:textId="77777777" w:rsidR="00540D9B" w:rsidRDefault="00540D9B">
      <w:pPr>
        <w:pStyle w:val="TableofFigures"/>
        <w:tabs>
          <w:tab w:val="right" w:leader="dot" w:pos="9350"/>
        </w:tabs>
        <w:rPr>
          <w:b w:val="0"/>
          <w:bCs w:val="0"/>
          <w:noProof/>
          <w:szCs w:val="24"/>
        </w:rPr>
      </w:pPr>
      <w:r>
        <w:rPr>
          <w:noProof/>
        </w:rPr>
        <w:t>Figure 4</w:t>
      </w:r>
      <w:r>
        <w:rPr>
          <w:noProof/>
        </w:rPr>
        <w:noBreakHyphen/>
        <w:t>52.  Spatial distribution of PM</w:t>
      </w:r>
      <w:r w:rsidRPr="00E1225E">
        <w:rPr>
          <w:noProof/>
          <w:vertAlign w:val="subscript"/>
        </w:rPr>
        <w:t xml:space="preserve">2.5 </w:t>
      </w:r>
      <w:r>
        <w:rPr>
          <w:noProof/>
        </w:rPr>
        <w:t>fractional bias (%) from the 12-km (left) and 4-km (right) simulations</w:t>
      </w:r>
      <w:r>
        <w:rPr>
          <w:noProof/>
        </w:rPr>
        <w:tab/>
      </w:r>
      <w:r>
        <w:rPr>
          <w:noProof/>
        </w:rPr>
        <w:fldChar w:fldCharType="begin"/>
      </w:r>
      <w:r>
        <w:rPr>
          <w:noProof/>
        </w:rPr>
        <w:instrText xml:space="preserve"> PAGEREF _Toc278014168 \h </w:instrText>
      </w:r>
      <w:r>
        <w:rPr>
          <w:noProof/>
        </w:rPr>
      </w:r>
      <w:r>
        <w:rPr>
          <w:noProof/>
        </w:rPr>
        <w:fldChar w:fldCharType="separate"/>
      </w:r>
      <w:r>
        <w:rPr>
          <w:noProof/>
        </w:rPr>
        <w:t>95</w:t>
      </w:r>
      <w:r>
        <w:rPr>
          <w:noProof/>
        </w:rPr>
        <w:fldChar w:fldCharType="end"/>
      </w:r>
    </w:p>
    <w:p w14:paraId="2F371C9A" w14:textId="77777777" w:rsidR="00540D9B" w:rsidRDefault="00540D9B">
      <w:pPr>
        <w:pStyle w:val="TableofFigures"/>
        <w:tabs>
          <w:tab w:val="right" w:leader="dot" w:pos="9350"/>
        </w:tabs>
        <w:rPr>
          <w:b w:val="0"/>
          <w:bCs w:val="0"/>
          <w:noProof/>
          <w:szCs w:val="24"/>
        </w:rPr>
      </w:pPr>
      <w:r>
        <w:rPr>
          <w:noProof/>
        </w:rPr>
        <w:t>Figure 4</w:t>
      </w:r>
      <w:r>
        <w:rPr>
          <w:noProof/>
        </w:rPr>
        <w:noBreakHyphen/>
        <w:t>53. Spatial distribution of SO</w:t>
      </w:r>
      <w:r w:rsidRPr="00E1225E">
        <w:rPr>
          <w:noProof/>
          <w:vertAlign w:val="subscript"/>
        </w:rPr>
        <w:t xml:space="preserve">4 </w:t>
      </w:r>
      <w:r>
        <w:rPr>
          <w:noProof/>
        </w:rPr>
        <w:t>fractional bias (%) from the 12-km (left) and  4-km (right) simulations.</w:t>
      </w:r>
      <w:r>
        <w:rPr>
          <w:noProof/>
        </w:rPr>
        <w:tab/>
      </w:r>
      <w:r>
        <w:rPr>
          <w:noProof/>
        </w:rPr>
        <w:fldChar w:fldCharType="begin"/>
      </w:r>
      <w:r>
        <w:rPr>
          <w:noProof/>
        </w:rPr>
        <w:instrText xml:space="preserve"> PAGEREF _Toc278014169 \h </w:instrText>
      </w:r>
      <w:r>
        <w:rPr>
          <w:noProof/>
        </w:rPr>
      </w:r>
      <w:r>
        <w:rPr>
          <w:noProof/>
        </w:rPr>
        <w:fldChar w:fldCharType="separate"/>
      </w:r>
      <w:r>
        <w:rPr>
          <w:noProof/>
        </w:rPr>
        <w:t>97</w:t>
      </w:r>
      <w:r>
        <w:rPr>
          <w:noProof/>
        </w:rPr>
        <w:fldChar w:fldCharType="end"/>
      </w:r>
    </w:p>
    <w:p w14:paraId="70511A4E" w14:textId="77777777" w:rsidR="00540D9B" w:rsidRDefault="00540D9B">
      <w:pPr>
        <w:pStyle w:val="TableofFigures"/>
        <w:tabs>
          <w:tab w:val="right" w:leader="dot" w:pos="9350"/>
        </w:tabs>
        <w:rPr>
          <w:b w:val="0"/>
          <w:bCs w:val="0"/>
          <w:noProof/>
          <w:szCs w:val="24"/>
        </w:rPr>
      </w:pPr>
      <w:r>
        <w:rPr>
          <w:noProof/>
        </w:rPr>
        <w:t>Figure 4</w:t>
      </w:r>
      <w:r>
        <w:rPr>
          <w:noProof/>
        </w:rPr>
        <w:noBreakHyphen/>
        <w:t>54. Spatial distribution of NH</w:t>
      </w:r>
      <w:r w:rsidRPr="00E1225E">
        <w:rPr>
          <w:noProof/>
          <w:vertAlign w:val="subscript"/>
        </w:rPr>
        <w:t xml:space="preserve">4 </w:t>
      </w:r>
      <w:r>
        <w:rPr>
          <w:noProof/>
        </w:rPr>
        <w:t>fractional bias (%) from the 12-km (left) and  4-km (right) simulations.</w:t>
      </w:r>
      <w:r>
        <w:rPr>
          <w:noProof/>
        </w:rPr>
        <w:tab/>
      </w:r>
      <w:r>
        <w:rPr>
          <w:noProof/>
        </w:rPr>
        <w:fldChar w:fldCharType="begin"/>
      </w:r>
      <w:r>
        <w:rPr>
          <w:noProof/>
        </w:rPr>
        <w:instrText xml:space="preserve"> PAGEREF _Toc278014170 \h </w:instrText>
      </w:r>
      <w:r>
        <w:rPr>
          <w:noProof/>
        </w:rPr>
      </w:r>
      <w:r>
        <w:rPr>
          <w:noProof/>
        </w:rPr>
        <w:fldChar w:fldCharType="separate"/>
      </w:r>
      <w:r>
        <w:rPr>
          <w:noProof/>
        </w:rPr>
        <w:t>98</w:t>
      </w:r>
      <w:r>
        <w:rPr>
          <w:noProof/>
        </w:rPr>
        <w:fldChar w:fldCharType="end"/>
      </w:r>
    </w:p>
    <w:p w14:paraId="726B24C9" w14:textId="77777777" w:rsidR="00540D9B" w:rsidRDefault="00540D9B">
      <w:pPr>
        <w:pStyle w:val="TableofFigures"/>
        <w:tabs>
          <w:tab w:val="right" w:leader="dot" w:pos="9350"/>
        </w:tabs>
        <w:rPr>
          <w:b w:val="0"/>
          <w:bCs w:val="0"/>
          <w:noProof/>
          <w:szCs w:val="24"/>
        </w:rPr>
      </w:pPr>
      <w:r>
        <w:rPr>
          <w:noProof/>
        </w:rPr>
        <w:t>Figure 4</w:t>
      </w:r>
      <w:r>
        <w:rPr>
          <w:noProof/>
        </w:rPr>
        <w:noBreakHyphen/>
        <w:t>55. Spatial distribution of NO</w:t>
      </w:r>
      <w:r w:rsidRPr="00E1225E">
        <w:rPr>
          <w:noProof/>
          <w:vertAlign w:val="subscript"/>
        </w:rPr>
        <w:t xml:space="preserve">3 </w:t>
      </w:r>
      <w:r>
        <w:rPr>
          <w:noProof/>
        </w:rPr>
        <w:t>fractional bias (%) from the 12-km (left) and  4-km (right) simulations.</w:t>
      </w:r>
      <w:r>
        <w:rPr>
          <w:noProof/>
        </w:rPr>
        <w:tab/>
      </w:r>
      <w:r>
        <w:rPr>
          <w:noProof/>
        </w:rPr>
        <w:fldChar w:fldCharType="begin"/>
      </w:r>
      <w:r>
        <w:rPr>
          <w:noProof/>
        </w:rPr>
        <w:instrText xml:space="preserve"> PAGEREF _Toc278014171 \h </w:instrText>
      </w:r>
      <w:r>
        <w:rPr>
          <w:noProof/>
        </w:rPr>
      </w:r>
      <w:r>
        <w:rPr>
          <w:noProof/>
        </w:rPr>
        <w:fldChar w:fldCharType="separate"/>
      </w:r>
      <w:r>
        <w:rPr>
          <w:noProof/>
        </w:rPr>
        <w:t>99</w:t>
      </w:r>
      <w:r>
        <w:rPr>
          <w:noProof/>
        </w:rPr>
        <w:fldChar w:fldCharType="end"/>
      </w:r>
    </w:p>
    <w:p w14:paraId="136F1601" w14:textId="77777777" w:rsidR="00540D9B" w:rsidRDefault="00540D9B">
      <w:pPr>
        <w:pStyle w:val="TableofFigures"/>
        <w:tabs>
          <w:tab w:val="right" w:leader="dot" w:pos="9350"/>
        </w:tabs>
        <w:rPr>
          <w:b w:val="0"/>
          <w:bCs w:val="0"/>
          <w:noProof/>
          <w:szCs w:val="24"/>
        </w:rPr>
      </w:pPr>
      <w:r>
        <w:rPr>
          <w:noProof/>
        </w:rPr>
        <w:lastRenderedPageBreak/>
        <w:t>Figure 4</w:t>
      </w:r>
      <w:r>
        <w:rPr>
          <w:noProof/>
        </w:rPr>
        <w:noBreakHyphen/>
        <w:t>56. Spatial distribution of EC</w:t>
      </w:r>
      <w:r w:rsidRPr="00E1225E">
        <w:rPr>
          <w:noProof/>
          <w:vertAlign w:val="subscript"/>
        </w:rPr>
        <w:t xml:space="preserve"> </w:t>
      </w:r>
      <w:r>
        <w:rPr>
          <w:noProof/>
        </w:rPr>
        <w:t>fractional bias (%) from the 12-km (left) and  4-km (right) simulations.</w:t>
      </w:r>
      <w:r>
        <w:rPr>
          <w:noProof/>
        </w:rPr>
        <w:tab/>
      </w:r>
      <w:r>
        <w:rPr>
          <w:noProof/>
        </w:rPr>
        <w:fldChar w:fldCharType="begin"/>
      </w:r>
      <w:r>
        <w:rPr>
          <w:noProof/>
        </w:rPr>
        <w:instrText xml:space="preserve"> PAGEREF _Toc278014172 \h </w:instrText>
      </w:r>
      <w:r>
        <w:rPr>
          <w:noProof/>
        </w:rPr>
      </w:r>
      <w:r>
        <w:rPr>
          <w:noProof/>
        </w:rPr>
        <w:fldChar w:fldCharType="separate"/>
      </w:r>
      <w:r>
        <w:rPr>
          <w:noProof/>
        </w:rPr>
        <w:t>100</w:t>
      </w:r>
      <w:r>
        <w:rPr>
          <w:noProof/>
        </w:rPr>
        <w:fldChar w:fldCharType="end"/>
      </w:r>
    </w:p>
    <w:p w14:paraId="27ABD5E5" w14:textId="77777777" w:rsidR="00540D9B" w:rsidRDefault="00540D9B">
      <w:pPr>
        <w:pStyle w:val="TableofFigures"/>
        <w:tabs>
          <w:tab w:val="right" w:leader="dot" w:pos="9350"/>
        </w:tabs>
        <w:rPr>
          <w:b w:val="0"/>
          <w:bCs w:val="0"/>
          <w:noProof/>
          <w:szCs w:val="24"/>
        </w:rPr>
      </w:pPr>
      <w:r>
        <w:rPr>
          <w:noProof/>
        </w:rPr>
        <w:t>Figure 4</w:t>
      </w:r>
      <w:r>
        <w:rPr>
          <w:noProof/>
        </w:rPr>
        <w:noBreakHyphen/>
        <w:t>57. Spatial distribution of OC</w:t>
      </w:r>
      <w:r w:rsidRPr="00E1225E">
        <w:rPr>
          <w:noProof/>
          <w:vertAlign w:val="subscript"/>
        </w:rPr>
        <w:t xml:space="preserve"> </w:t>
      </w:r>
      <w:r>
        <w:rPr>
          <w:noProof/>
        </w:rPr>
        <w:t>fractional bias (%) from the 12-km (left) and  4-km (right) simulations.</w:t>
      </w:r>
      <w:r>
        <w:rPr>
          <w:noProof/>
        </w:rPr>
        <w:tab/>
      </w:r>
      <w:r>
        <w:rPr>
          <w:noProof/>
        </w:rPr>
        <w:fldChar w:fldCharType="begin"/>
      </w:r>
      <w:r>
        <w:rPr>
          <w:noProof/>
        </w:rPr>
        <w:instrText xml:space="preserve"> PAGEREF _Toc278014173 \h </w:instrText>
      </w:r>
      <w:r>
        <w:rPr>
          <w:noProof/>
        </w:rPr>
      </w:r>
      <w:r>
        <w:rPr>
          <w:noProof/>
        </w:rPr>
        <w:fldChar w:fldCharType="separate"/>
      </w:r>
      <w:r>
        <w:rPr>
          <w:noProof/>
        </w:rPr>
        <w:t>101</w:t>
      </w:r>
      <w:r>
        <w:rPr>
          <w:noProof/>
        </w:rPr>
        <w:fldChar w:fldCharType="end"/>
      </w:r>
    </w:p>
    <w:p w14:paraId="06396825" w14:textId="77777777" w:rsidR="00540D9B" w:rsidRDefault="00540D9B">
      <w:pPr>
        <w:pStyle w:val="TableofFigures"/>
        <w:tabs>
          <w:tab w:val="right" w:leader="dot" w:pos="9350"/>
        </w:tabs>
        <w:rPr>
          <w:b w:val="0"/>
          <w:bCs w:val="0"/>
          <w:noProof/>
          <w:szCs w:val="24"/>
        </w:rPr>
      </w:pPr>
      <w:r>
        <w:rPr>
          <w:noProof/>
        </w:rPr>
        <w:t>Figure 4</w:t>
      </w:r>
      <w:r>
        <w:rPr>
          <w:noProof/>
        </w:rPr>
        <w:noBreakHyphen/>
        <w:t>58. Modeled-vs.-observed PM</w:t>
      </w:r>
      <w:r w:rsidRPr="00E1225E">
        <w:rPr>
          <w:noProof/>
          <w:vertAlign w:val="subscript"/>
        </w:rPr>
        <w:t xml:space="preserve">2.5 </w:t>
      </w:r>
      <w:r>
        <w:rPr>
          <w:noProof/>
        </w:rPr>
        <w:t>correlation for the 4-km domain in Winter (top left),  Spring (top right), Summer (bottom left) and Fall (bottom right).</w:t>
      </w:r>
      <w:r>
        <w:rPr>
          <w:noProof/>
        </w:rPr>
        <w:tab/>
      </w:r>
      <w:r>
        <w:rPr>
          <w:noProof/>
        </w:rPr>
        <w:fldChar w:fldCharType="begin"/>
      </w:r>
      <w:r>
        <w:rPr>
          <w:noProof/>
        </w:rPr>
        <w:instrText xml:space="preserve"> PAGEREF _Toc278014174 \h </w:instrText>
      </w:r>
      <w:r>
        <w:rPr>
          <w:noProof/>
        </w:rPr>
      </w:r>
      <w:r>
        <w:rPr>
          <w:noProof/>
        </w:rPr>
        <w:fldChar w:fldCharType="separate"/>
      </w:r>
      <w:r>
        <w:rPr>
          <w:noProof/>
        </w:rPr>
        <w:t>103</w:t>
      </w:r>
      <w:r>
        <w:rPr>
          <w:noProof/>
        </w:rPr>
        <w:fldChar w:fldCharType="end"/>
      </w:r>
    </w:p>
    <w:p w14:paraId="635CFE86" w14:textId="77777777" w:rsidR="00540D9B" w:rsidRDefault="00540D9B">
      <w:pPr>
        <w:pStyle w:val="TableofFigures"/>
        <w:tabs>
          <w:tab w:val="right" w:leader="dot" w:pos="9350"/>
        </w:tabs>
        <w:rPr>
          <w:b w:val="0"/>
          <w:bCs w:val="0"/>
          <w:noProof/>
          <w:szCs w:val="24"/>
        </w:rPr>
      </w:pPr>
      <w:r>
        <w:rPr>
          <w:noProof/>
        </w:rPr>
        <w:t>Figure 4</w:t>
      </w:r>
      <w:r>
        <w:rPr>
          <w:noProof/>
        </w:rPr>
        <w:noBreakHyphen/>
        <w:t>59. Modeled-vs.-observed PM</w:t>
      </w:r>
      <w:r w:rsidRPr="00E1225E">
        <w:rPr>
          <w:noProof/>
          <w:vertAlign w:val="subscript"/>
        </w:rPr>
        <w:t xml:space="preserve">2.5 </w:t>
      </w:r>
      <w:r>
        <w:rPr>
          <w:noProof/>
        </w:rPr>
        <w:t>correlation for Colorado domain in Winter (top left),  Spring (top right), Summer (bottom left) and Fall (bottom right).</w:t>
      </w:r>
      <w:r>
        <w:rPr>
          <w:noProof/>
        </w:rPr>
        <w:tab/>
      </w:r>
      <w:r>
        <w:rPr>
          <w:noProof/>
        </w:rPr>
        <w:fldChar w:fldCharType="begin"/>
      </w:r>
      <w:r>
        <w:rPr>
          <w:noProof/>
        </w:rPr>
        <w:instrText xml:space="preserve"> PAGEREF _Toc278014175 \h </w:instrText>
      </w:r>
      <w:r>
        <w:rPr>
          <w:noProof/>
        </w:rPr>
      </w:r>
      <w:r>
        <w:rPr>
          <w:noProof/>
        </w:rPr>
        <w:fldChar w:fldCharType="separate"/>
      </w:r>
      <w:r>
        <w:rPr>
          <w:noProof/>
        </w:rPr>
        <w:t>104</w:t>
      </w:r>
      <w:r>
        <w:rPr>
          <w:noProof/>
        </w:rPr>
        <w:fldChar w:fldCharType="end"/>
      </w:r>
    </w:p>
    <w:p w14:paraId="019D4588" w14:textId="77777777" w:rsidR="00540D9B" w:rsidRDefault="00540D9B">
      <w:pPr>
        <w:pStyle w:val="TableofFigures"/>
        <w:tabs>
          <w:tab w:val="right" w:leader="dot" w:pos="9350"/>
        </w:tabs>
        <w:rPr>
          <w:b w:val="0"/>
          <w:bCs w:val="0"/>
          <w:noProof/>
          <w:szCs w:val="24"/>
        </w:rPr>
      </w:pPr>
      <w:r>
        <w:rPr>
          <w:noProof/>
        </w:rPr>
        <w:t>Figure 4</w:t>
      </w:r>
      <w:r>
        <w:rPr>
          <w:noProof/>
        </w:rPr>
        <w:noBreakHyphen/>
        <w:t>60. Modeled-vs.-observed PM</w:t>
      </w:r>
      <w:r w:rsidRPr="00E1225E">
        <w:rPr>
          <w:noProof/>
          <w:vertAlign w:val="subscript"/>
        </w:rPr>
        <w:t xml:space="preserve">2.5 </w:t>
      </w:r>
      <w:r>
        <w:rPr>
          <w:noProof/>
        </w:rPr>
        <w:t>correlation for Utah domain in Winter (top left),  Spring (top right), Summer (bottom left) and Fall (bottom right).</w:t>
      </w:r>
      <w:r>
        <w:rPr>
          <w:noProof/>
        </w:rPr>
        <w:tab/>
      </w:r>
      <w:r>
        <w:rPr>
          <w:noProof/>
        </w:rPr>
        <w:fldChar w:fldCharType="begin"/>
      </w:r>
      <w:r>
        <w:rPr>
          <w:noProof/>
        </w:rPr>
        <w:instrText xml:space="preserve"> PAGEREF _Toc278014176 \h </w:instrText>
      </w:r>
      <w:r>
        <w:rPr>
          <w:noProof/>
        </w:rPr>
      </w:r>
      <w:r>
        <w:rPr>
          <w:noProof/>
        </w:rPr>
        <w:fldChar w:fldCharType="separate"/>
      </w:r>
      <w:r>
        <w:rPr>
          <w:noProof/>
        </w:rPr>
        <w:t>105</w:t>
      </w:r>
      <w:r>
        <w:rPr>
          <w:noProof/>
        </w:rPr>
        <w:fldChar w:fldCharType="end"/>
      </w:r>
    </w:p>
    <w:p w14:paraId="098126A3" w14:textId="77777777" w:rsidR="00540D9B" w:rsidRDefault="00540D9B">
      <w:pPr>
        <w:pStyle w:val="TableofFigures"/>
        <w:tabs>
          <w:tab w:val="right" w:leader="dot" w:pos="9350"/>
        </w:tabs>
        <w:rPr>
          <w:b w:val="0"/>
          <w:bCs w:val="0"/>
          <w:noProof/>
          <w:szCs w:val="24"/>
        </w:rPr>
      </w:pPr>
      <w:r>
        <w:rPr>
          <w:noProof/>
        </w:rPr>
        <w:t>Figure 4</w:t>
      </w:r>
      <w:r>
        <w:rPr>
          <w:noProof/>
        </w:rPr>
        <w:noBreakHyphen/>
        <w:t>61. Modeled-vs.-observed PM</w:t>
      </w:r>
      <w:r w:rsidRPr="00E1225E">
        <w:rPr>
          <w:noProof/>
          <w:vertAlign w:val="subscript"/>
        </w:rPr>
        <w:t xml:space="preserve">2.5 </w:t>
      </w:r>
      <w:r>
        <w:rPr>
          <w:noProof/>
        </w:rPr>
        <w:t>correlation for Wyoming domain in Winter (top left), Spring (top right), Summer (bottom left) and Fall (bottom right).</w:t>
      </w:r>
      <w:r>
        <w:rPr>
          <w:noProof/>
        </w:rPr>
        <w:tab/>
      </w:r>
      <w:r>
        <w:rPr>
          <w:noProof/>
        </w:rPr>
        <w:fldChar w:fldCharType="begin"/>
      </w:r>
      <w:r>
        <w:rPr>
          <w:noProof/>
        </w:rPr>
        <w:instrText xml:space="preserve"> PAGEREF _Toc278014177 \h </w:instrText>
      </w:r>
      <w:r>
        <w:rPr>
          <w:noProof/>
        </w:rPr>
      </w:r>
      <w:r>
        <w:rPr>
          <w:noProof/>
        </w:rPr>
        <w:fldChar w:fldCharType="separate"/>
      </w:r>
      <w:r>
        <w:rPr>
          <w:noProof/>
        </w:rPr>
        <w:t>106</w:t>
      </w:r>
      <w:r>
        <w:rPr>
          <w:noProof/>
        </w:rPr>
        <w:fldChar w:fldCharType="end"/>
      </w:r>
    </w:p>
    <w:p w14:paraId="3AB3DF7B" w14:textId="77777777" w:rsidR="00540D9B" w:rsidRDefault="00540D9B">
      <w:pPr>
        <w:pStyle w:val="TableofFigures"/>
        <w:tabs>
          <w:tab w:val="right" w:leader="dot" w:pos="9350"/>
        </w:tabs>
        <w:rPr>
          <w:b w:val="0"/>
          <w:bCs w:val="0"/>
          <w:noProof/>
          <w:szCs w:val="24"/>
        </w:rPr>
      </w:pPr>
      <w:r>
        <w:rPr>
          <w:noProof/>
        </w:rPr>
        <w:t>Figure 4</w:t>
      </w:r>
      <w:r>
        <w:rPr>
          <w:noProof/>
        </w:rPr>
        <w:noBreakHyphen/>
        <w:t>62.  PM</w:t>
      </w:r>
      <w:r w:rsidRPr="00E1225E">
        <w:rPr>
          <w:noProof/>
          <w:vertAlign w:val="subscript"/>
        </w:rPr>
        <w:t xml:space="preserve">2.5 </w:t>
      </w:r>
      <w:r>
        <w:rPr>
          <w:noProof/>
        </w:rPr>
        <w:t>fractional bias (%) compared to IMPROVE (red) and CSN (blue) observations for 4-km domain (top left), CO (top right), WY (bottom left) and UT (bottom right).</w:t>
      </w:r>
      <w:r>
        <w:rPr>
          <w:noProof/>
        </w:rPr>
        <w:tab/>
      </w:r>
      <w:r>
        <w:rPr>
          <w:noProof/>
        </w:rPr>
        <w:fldChar w:fldCharType="begin"/>
      </w:r>
      <w:r>
        <w:rPr>
          <w:noProof/>
        </w:rPr>
        <w:instrText xml:space="preserve"> PAGEREF _Toc278014178 \h </w:instrText>
      </w:r>
      <w:r>
        <w:rPr>
          <w:noProof/>
        </w:rPr>
      </w:r>
      <w:r>
        <w:rPr>
          <w:noProof/>
        </w:rPr>
        <w:fldChar w:fldCharType="separate"/>
      </w:r>
      <w:r>
        <w:rPr>
          <w:noProof/>
        </w:rPr>
        <w:t>108</w:t>
      </w:r>
      <w:r>
        <w:rPr>
          <w:noProof/>
        </w:rPr>
        <w:fldChar w:fldCharType="end"/>
      </w:r>
    </w:p>
    <w:p w14:paraId="219153BB" w14:textId="77777777" w:rsidR="00540D9B" w:rsidRDefault="00540D9B">
      <w:pPr>
        <w:pStyle w:val="TableofFigures"/>
        <w:tabs>
          <w:tab w:val="right" w:leader="dot" w:pos="9350"/>
        </w:tabs>
        <w:rPr>
          <w:b w:val="0"/>
          <w:bCs w:val="0"/>
          <w:noProof/>
          <w:szCs w:val="24"/>
        </w:rPr>
      </w:pPr>
      <w:r>
        <w:rPr>
          <w:noProof/>
        </w:rPr>
        <w:t>Figure 4</w:t>
      </w:r>
      <w:r>
        <w:rPr>
          <w:noProof/>
        </w:rPr>
        <w:noBreakHyphen/>
        <w:t>63.  PM</w:t>
      </w:r>
      <w:r w:rsidRPr="00E1225E">
        <w:rPr>
          <w:noProof/>
          <w:vertAlign w:val="subscript"/>
        </w:rPr>
        <w:t xml:space="preserve">2.5 </w:t>
      </w:r>
      <w:r>
        <w:rPr>
          <w:noProof/>
        </w:rPr>
        <w:t>fractional error (%) comparisons as for Figure 4</w:t>
      </w:r>
      <w:r>
        <w:rPr>
          <w:noProof/>
        </w:rPr>
        <w:noBreakHyphen/>
        <w:t>62.</w:t>
      </w:r>
      <w:r>
        <w:rPr>
          <w:noProof/>
        </w:rPr>
        <w:tab/>
      </w:r>
      <w:r>
        <w:rPr>
          <w:noProof/>
        </w:rPr>
        <w:fldChar w:fldCharType="begin"/>
      </w:r>
      <w:r>
        <w:rPr>
          <w:noProof/>
        </w:rPr>
        <w:instrText xml:space="preserve"> PAGEREF _Toc278014179 \h </w:instrText>
      </w:r>
      <w:r>
        <w:rPr>
          <w:noProof/>
        </w:rPr>
      </w:r>
      <w:r>
        <w:rPr>
          <w:noProof/>
        </w:rPr>
        <w:fldChar w:fldCharType="separate"/>
      </w:r>
      <w:r>
        <w:rPr>
          <w:noProof/>
        </w:rPr>
        <w:t>109</w:t>
      </w:r>
      <w:r>
        <w:rPr>
          <w:noProof/>
        </w:rPr>
        <w:fldChar w:fldCharType="end"/>
      </w:r>
    </w:p>
    <w:p w14:paraId="5F45E73A" w14:textId="77777777" w:rsidR="00540D9B" w:rsidRDefault="00540D9B">
      <w:pPr>
        <w:pStyle w:val="TableofFigures"/>
        <w:tabs>
          <w:tab w:val="right" w:leader="dot" w:pos="9350"/>
        </w:tabs>
        <w:rPr>
          <w:b w:val="0"/>
          <w:bCs w:val="0"/>
          <w:noProof/>
          <w:szCs w:val="24"/>
        </w:rPr>
      </w:pPr>
      <w:r>
        <w:rPr>
          <w:noProof/>
        </w:rPr>
        <w:t>Figure 4</w:t>
      </w:r>
      <w:r>
        <w:rPr>
          <w:noProof/>
        </w:rPr>
        <w:noBreakHyphen/>
        <w:t>64.  SO</w:t>
      </w:r>
      <w:r w:rsidRPr="00E1225E">
        <w:rPr>
          <w:noProof/>
          <w:vertAlign w:val="subscript"/>
        </w:rPr>
        <w:t xml:space="preserve">4 </w:t>
      </w:r>
      <w:r>
        <w:rPr>
          <w:noProof/>
        </w:rPr>
        <w:t>fractional bias (%) compared to IMPROVE and CSN observations for 4-km domain (top left), CO (top right), WY (bottom left) and UT (bottom right).</w:t>
      </w:r>
      <w:r>
        <w:rPr>
          <w:noProof/>
        </w:rPr>
        <w:tab/>
      </w:r>
      <w:r>
        <w:rPr>
          <w:noProof/>
        </w:rPr>
        <w:fldChar w:fldCharType="begin"/>
      </w:r>
      <w:r>
        <w:rPr>
          <w:noProof/>
        </w:rPr>
        <w:instrText xml:space="preserve"> PAGEREF _Toc278014180 \h </w:instrText>
      </w:r>
      <w:r>
        <w:rPr>
          <w:noProof/>
        </w:rPr>
      </w:r>
      <w:r>
        <w:rPr>
          <w:noProof/>
        </w:rPr>
        <w:fldChar w:fldCharType="separate"/>
      </w:r>
      <w:r>
        <w:rPr>
          <w:noProof/>
        </w:rPr>
        <w:t>109</w:t>
      </w:r>
      <w:r>
        <w:rPr>
          <w:noProof/>
        </w:rPr>
        <w:fldChar w:fldCharType="end"/>
      </w:r>
    </w:p>
    <w:p w14:paraId="17C4820D" w14:textId="77777777" w:rsidR="00540D9B" w:rsidRDefault="00540D9B">
      <w:pPr>
        <w:pStyle w:val="TableofFigures"/>
        <w:tabs>
          <w:tab w:val="right" w:leader="dot" w:pos="9350"/>
        </w:tabs>
        <w:rPr>
          <w:b w:val="0"/>
          <w:bCs w:val="0"/>
          <w:noProof/>
          <w:szCs w:val="24"/>
        </w:rPr>
      </w:pPr>
      <w:r>
        <w:rPr>
          <w:noProof/>
        </w:rPr>
        <w:t>Figure 4</w:t>
      </w:r>
      <w:r>
        <w:rPr>
          <w:noProof/>
        </w:rPr>
        <w:noBreakHyphen/>
        <w:t>65.  SO</w:t>
      </w:r>
      <w:r w:rsidRPr="00E1225E">
        <w:rPr>
          <w:noProof/>
          <w:vertAlign w:val="subscript"/>
        </w:rPr>
        <w:t xml:space="preserve">4 </w:t>
      </w:r>
      <w:r>
        <w:rPr>
          <w:noProof/>
        </w:rPr>
        <w:t>fractional error (%) comparisons as for Figure 4</w:t>
      </w:r>
      <w:r>
        <w:rPr>
          <w:noProof/>
        </w:rPr>
        <w:noBreakHyphen/>
        <w:t>64.</w:t>
      </w:r>
      <w:r>
        <w:rPr>
          <w:noProof/>
        </w:rPr>
        <w:tab/>
      </w:r>
      <w:r>
        <w:rPr>
          <w:noProof/>
        </w:rPr>
        <w:fldChar w:fldCharType="begin"/>
      </w:r>
      <w:r>
        <w:rPr>
          <w:noProof/>
        </w:rPr>
        <w:instrText xml:space="preserve"> PAGEREF _Toc278014181 \h </w:instrText>
      </w:r>
      <w:r>
        <w:rPr>
          <w:noProof/>
        </w:rPr>
      </w:r>
      <w:r>
        <w:rPr>
          <w:noProof/>
        </w:rPr>
        <w:fldChar w:fldCharType="separate"/>
      </w:r>
      <w:r>
        <w:rPr>
          <w:noProof/>
        </w:rPr>
        <w:t>109</w:t>
      </w:r>
      <w:r>
        <w:rPr>
          <w:noProof/>
        </w:rPr>
        <w:fldChar w:fldCharType="end"/>
      </w:r>
    </w:p>
    <w:p w14:paraId="68BDE85D" w14:textId="77777777" w:rsidR="00540D9B" w:rsidRDefault="00540D9B">
      <w:pPr>
        <w:pStyle w:val="TableofFigures"/>
        <w:tabs>
          <w:tab w:val="right" w:leader="dot" w:pos="9350"/>
        </w:tabs>
        <w:rPr>
          <w:b w:val="0"/>
          <w:bCs w:val="0"/>
          <w:noProof/>
          <w:szCs w:val="24"/>
        </w:rPr>
      </w:pPr>
      <w:r>
        <w:rPr>
          <w:noProof/>
        </w:rPr>
        <w:t>Figure 4</w:t>
      </w:r>
      <w:r>
        <w:rPr>
          <w:noProof/>
        </w:rPr>
        <w:noBreakHyphen/>
        <w:t>66. NO</w:t>
      </w:r>
      <w:r w:rsidRPr="00E1225E">
        <w:rPr>
          <w:noProof/>
          <w:vertAlign w:val="subscript"/>
        </w:rPr>
        <w:t xml:space="preserve">3 </w:t>
      </w:r>
      <w:r>
        <w:rPr>
          <w:noProof/>
        </w:rPr>
        <w:t>fractional bias (%) compared to IMPROVE and CSN observations for 4-km domain (top left), CO (top right), WY (bottom left) and UT (bottom right).</w:t>
      </w:r>
      <w:r>
        <w:rPr>
          <w:noProof/>
        </w:rPr>
        <w:tab/>
      </w:r>
      <w:r>
        <w:rPr>
          <w:noProof/>
        </w:rPr>
        <w:fldChar w:fldCharType="begin"/>
      </w:r>
      <w:r>
        <w:rPr>
          <w:noProof/>
        </w:rPr>
        <w:instrText xml:space="preserve"> PAGEREF _Toc278014182 \h </w:instrText>
      </w:r>
      <w:r>
        <w:rPr>
          <w:noProof/>
        </w:rPr>
      </w:r>
      <w:r>
        <w:rPr>
          <w:noProof/>
        </w:rPr>
        <w:fldChar w:fldCharType="separate"/>
      </w:r>
      <w:r>
        <w:rPr>
          <w:noProof/>
        </w:rPr>
        <w:t>110</w:t>
      </w:r>
      <w:r>
        <w:rPr>
          <w:noProof/>
        </w:rPr>
        <w:fldChar w:fldCharType="end"/>
      </w:r>
    </w:p>
    <w:p w14:paraId="5888281A" w14:textId="77777777" w:rsidR="00540D9B" w:rsidRDefault="00540D9B">
      <w:pPr>
        <w:pStyle w:val="TableofFigures"/>
        <w:tabs>
          <w:tab w:val="right" w:leader="dot" w:pos="9350"/>
        </w:tabs>
        <w:rPr>
          <w:b w:val="0"/>
          <w:bCs w:val="0"/>
          <w:noProof/>
          <w:szCs w:val="24"/>
        </w:rPr>
      </w:pPr>
      <w:r>
        <w:rPr>
          <w:noProof/>
        </w:rPr>
        <w:t>Figure 4</w:t>
      </w:r>
      <w:r>
        <w:rPr>
          <w:noProof/>
        </w:rPr>
        <w:noBreakHyphen/>
        <w:t>67.  NO</w:t>
      </w:r>
      <w:r w:rsidRPr="00E1225E">
        <w:rPr>
          <w:noProof/>
          <w:vertAlign w:val="subscript"/>
        </w:rPr>
        <w:t xml:space="preserve">3 </w:t>
      </w:r>
      <w:r>
        <w:rPr>
          <w:noProof/>
        </w:rPr>
        <w:t>fractional error (%) comparisons as for Figure 4</w:t>
      </w:r>
      <w:r>
        <w:rPr>
          <w:noProof/>
        </w:rPr>
        <w:noBreakHyphen/>
        <w:t>66.</w:t>
      </w:r>
      <w:r>
        <w:rPr>
          <w:noProof/>
        </w:rPr>
        <w:tab/>
      </w:r>
      <w:r>
        <w:rPr>
          <w:noProof/>
        </w:rPr>
        <w:fldChar w:fldCharType="begin"/>
      </w:r>
      <w:r>
        <w:rPr>
          <w:noProof/>
        </w:rPr>
        <w:instrText xml:space="preserve"> PAGEREF _Toc278014183 \h </w:instrText>
      </w:r>
      <w:r>
        <w:rPr>
          <w:noProof/>
        </w:rPr>
      </w:r>
      <w:r>
        <w:rPr>
          <w:noProof/>
        </w:rPr>
        <w:fldChar w:fldCharType="separate"/>
      </w:r>
      <w:r>
        <w:rPr>
          <w:noProof/>
        </w:rPr>
        <w:t>110</w:t>
      </w:r>
      <w:r>
        <w:rPr>
          <w:noProof/>
        </w:rPr>
        <w:fldChar w:fldCharType="end"/>
      </w:r>
    </w:p>
    <w:p w14:paraId="7A7751FF" w14:textId="77777777" w:rsidR="00540D9B" w:rsidRDefault="00540D9B">
      <w:pPr>
        <w:pStyle w:val="TableofFigures"/>
        <w:tabs>
          <w:tab w:val="right" w:leader="dot" w:pos="9350"/>
        </w:tabs>
        <w:rPr>
          <w:b w:val="0"/>
          <w:bCs w:val="0"/>
          <w:noProof/>
          <w:szCs w:val="24"/>
        </w:rPr>
      </w:pPr>
      <w:r>
        <w:rPr>
          <w:noProof/>
        </w:rPr>
        <w:t>Figure 4</w:t>
      </w:r>
      <w:r>
        <w:rPr>
          <w:noProof/>
        </w:rPr>
        <w:noBreakHyphen/>
        <w:t>68.  NH</w:t>
      </w:r>
      <w:r w:rsidRPr="00E1225E">
        <w:rPr>
          <w:noProof/>
          <w:vertAlign w:val="subscript"/>
        </w:rPr>
        <w:t xml:space="preserve">4 </w:t>
      </w:r>
      <w:r>
        <w:rPr>
          <w:noProof/>
        </w:rPr>
        <w:t>fractional bias (%) compared to IMPROVE and CSN observations for 4-km domain (top left), CO (top right), WY (bottom left) and UT (bottom right).</w:t>
      </w:r>
      <w:r>
        <w:rPr>
          <w:noProof/>
        </w:rPr>
        <w:tab/>
      </w:r>
      <w:r>
        <w:rPr>
          <w:noProof/>
        </w:rPr>
        <w:fldChar w:fldCharType="begin"/>
      </w:r>
      <w:r>
        <w:rPr>
          <w:noProof/>
        </w:rPr>
        <w:instrText xml:space="preserve"> PAGEREF _Toc278014184 \h </w:instrText>
      </w:r>
      <w:r>
        <w:rPr>
          <w:noProof/>
        </w:rPr>
      </w:r>
      <w:r>
        <w:rPr>
          <w:noProof/>
        </w:rPr>
        <w:fldChar w:fldCharType="separate"/>
      </w:r>
      <w:r>
        <w:rPr>
          <w:noProof/>
        </w:rPr>
        <w:t>111</w:t>
      </w:r>
      <w:r>
        <w:rPr>
          <w:noProof/>
        </w:rPr>
        <w:fldChar w:fldCharType="end"/>
      </w:r>
    </w:p>
    <w:p w14:paraId="4E919AB2" w14:textId="77777777" w:rsidR="00540D9B" w:rsidRDefault="00540D9B">
      <w:pPr>
        <w:pStyle w:val="TableofFigures"/>
        <w:tabs>
          <w:tab w:val="right" w:leader="dot" w:pos="9350"/>
        </w:tabs>
        <w:rPr>
          <w:b w:val="0"/>
          <w:bCs w:val="0"/>
          <w:noProof/>
          <w:szCs w:val="24"/>
        </w:rPr>
      </w:pPr>
      <w:r>
        <w:rPr>
          <w:noProof/>
        </w:rPr>
        <w:t>Figure 4</w:t>
      </w:r>
      <w:r>
        <w:rPr>
          <w:noProof/>
        </w:rPr>
        <w:noBreakHyphen/>
        <w:t>69.  NH</w:t>
      </w:r>
      <w:r w:rsidRPr="00E1225E">
        <w:rPr>
          <w:noProof/>
          <w:vertAlign w:val="subscript"/>
        </w:rPr>
        <w:t xml:space="preserve">4 </w:t>
      </w:r>
      <w:r>
        <w:rPr>
          <w:noProof/>
        </w:rPr>
        <w:t>fractional error (%) comparisons as for Figure 4</w:t>
      </w:r>
      <w:r>
        <w:rPr>
          <w:noProof/>
        </w:rPr>
        <w:noBreakHyphen/>
        <w:t>68.</w:t>
      </w:r>
      <w:r>
        <w:rPr>
          <w:noProof/>
        </w:rPr>
        <w:tab/>
      </w:r>
      <w:r>
        <w:rPr>
          <w:noProof/>
        </w:rPr>
        <w:fldChar w:fldCharType="begin"/>
      </w:r>
      <w:r>
        <w:rPr>
          <w:noProof/>
        </w:rPr>
        <w:instrText xml:space="preserve"> PAGEREF _Toc278014185 \h </w:instrText>
      </w:r>
      <w:r>
        <w:rPr>
          <w:noProof/>
        </w:rPr>
      </w:r>
      <w:r>
        <w:rPr>
          <w:noProof/>
        </w:rPr>
        <w:fldChar w:fldCharType="separate"/>
      </w:r>
      <w:r>
        <w:rPr>
          <w:noProof/>
        </w:rPr>
        <w:t>111</w:t>
      </w:r>
      <w:r>
        <w:rPr>
          <w:noProof/>
        </w:rPr>
        <w:fldChar w:fldCharType="end"/>
      </w:r>
    </w:p>
    <w:p w14:paraId="42E890A1" w14:textId="77777777" w:rsidR="00540D9B" w:rsidRDefault="00540D9B">
      <w:pPr>
        <w:pStyle w:val="TableofFigures"/>
        <w:tabs>
          <w:tab w:val="right" w:leader="dot" w:pos="9350"/>
        </w:tabs>
        <w:rPr>
          <w:b w:val="0"/>
          <w:bCs w:val="0"/>
          <w:noProof/>
          <w:szCs w:val="24"/>
        </w:rPr>
      </w:pPr>
      <w:r>
        <w:rPr>
          <w:noProof/>
        </w:rPr>
        <w:t>Figure 4</w:t>
      </w:r>
      <w:r>
        <w:rPr>
          <w:noProof/>
        </w:rPr>
        <w:noBreakHyphen/>
        <w:t>70.  EC</w:t>
      </w:r>
      <w:r w:rsidRPr="00E1225E">
        <w:rPr>
          <w:noProof/>
          <w:vertAlign w:val="subscript"/>
        </w:rPr>
        <w:t xml:space="preserve"> </w:t>
      </w:r>
      <w:r>
        <w:rPr>
          <w:noProof/>
        </w:rPr>
        <w:t>fractional bias (%) compared to IMPROVE and CSN observations for 4-km domain (top left), CO (top right), WY (bottom left) and UT (bottom right).</w:t>
      </w:r>
      <w:r>
        <w:rPr>
          <w:noProof/>
        </w:rPr>
        <w:tab/>
      </w:r>
      <w:r>
        <w:rPr>
          <w:noProof/>
        </w:rPr>
        <w:fldChar w:fldCharType="begin"/>
      </w:r>
      <w:r>
        <w:rPr>
          <w:noProof/>
        </w:rPr>
        <w:instrText xml:space="preserve"> PAGEREF _Toc278014186 \h </w:instrText>
      </w:r>
      <w:r>
        <w:rPr>
          <w:noProof/>
        </w:rPr>
      </w:r>
      <w:r>
        <w:rPr>
          <w:noProof/>
        </w:rPr>
        <w:fldChar w:fldCharType="separate"/>
      </w:r>
      <w:r>
        <w:rPr>
          <w:noProof/>
        </w:rPr>
        <w:t>112</w:t>
      </w:r>
      <w:r>
        <w:rPr>
          <w:noProof/>
        </w:rPr>
        <w:fldChar w:fldCharType="end"/>
      </w:r>
    </w:p>
    <w:p w14:paraId="6F0154E4" w14:textId="77777777" w:rsidR="00540D9B" w:rsidRDefault="00540D9B">
      <w:pPr>
        <w:pStyle w:val="TableofFigures"/>
        <w:tabs>
          <w:tab w:val="right" w:leader="dot" w:pos="9350"/>
        </w:tabs>
        <w:rPr>
          <w:b w:val="0"/>
          <w:bCs w:val="0"/>
          <w:noProof/>
          <w:szCs w:val="24"/>
        </w:rPr>
      </w:pPr>
      <w:r w:rsidRPr="00E1225E">
        <w:rPr>
          <w:noProof/>
        </w:rPr>
        <w:t>Figure 4</w:t>
      </w:r>
      <w:r w:rsidRPr="00E1225E">
        <w:rPr>
          <w:noProof/>
        </w:rPr>
        <w:noBreakHyphen/>
        <w:t>71.  EC</w:t>
      </w:r>
      <w:r w:rsidRPr="00E1225E">
        <w:rPr>
          <w:noProof/>
          <w:vertAlign w:val="subscript"/>
        </w:rPr>
        <w:t xml:space="preserve"> </w:t>
      </w:r>
      <w:r w:rsidRPr="00E1225E">
        <w:rPr>
          <w:noProof/>
        </w:rPr>
        <w:t xml:space="preserve">fractional error (%) comparisons as for </w:t>
      </w:r>
      <w:r>
        <w:rPr>
          <w:noProof/>
        </w:rPr>
        <w:t>Figure 4</w:t>
      </w:r>
      <w:r>
        <w:rPr>
          <w:noProof/>
        </w:rPr>
        <w:noBreakHyphen/>
        <w:t>70</w:t>
      </w:r>
      <w:r w:rsidRPr="00E1225E">
        <w:rPr>
          <w:noProof/>
        </w:rPr>
        <w:t>.</w:t>
      </w:r>
      <w:r>
        <w:rPr>
          <w:noProof/>
        </w:rPr>
        <w:tab/>
      </w:r>
      <w:r>
        <w:rPr>
          <w:noProof/>
        </w:rPr>
        <w:fldChar w:fldCharType="begin"/>
      </w:r>
      <w:r>
        <w:rPr>
          <w:noProof/>
        </w:rPr>
        <w:instrText xml:space="preserve"> PAGEREF _Toc278014187 \h </w:instrText>
      </w:r>
      <w:r>
        <w:rPr>
          <w:noProof/>
        </w:rPr>
      </w:r>
      <w:r>
        <w:rPr>
          <w:noProof/>
        </w:rPr>
        <w:fldChar w:fldCharType="separate"/>
      </w:r>
      <w:r>
        <w:rPr>
          <w:noProof/>
        </w:rPr>
        <w:t>112</w:t>
      </w:r>
      <w:r>
        <w:rPr>
          <w:noProof/>
        </w:rPr>
        <w:fldChar w:fldCharType="end"/>
      </w:r>
    </w:p>
    <w:p w14:paraId="212297F4" w14:textId="77777777" w:rsidR="00540D9B" w:rsidRDefault="00540D9B">
      <w:pPr>
        <w:pStyle w:val="TableofFigures"/>
        <w:tabs>
          <w:tab w:val="right" w:leader="dot" w:pos="9350"/>
        </w:tabs>
        <w:rPr>
          <w:b w:val="0"/>
          <w:bCs w:val="0"/>
          <w:noProof/>
          <w:szCs w:val="24"/>
        </w:rPr>
      </w:pPr>
      <w:r>
        <w:rPr>
          <w:noProof/>
        </w:rPr>
        <w:t>Figure 4</w:t>
      </w:r>
      <w:r>
        <w:rPr>
          <w:noProof/>
        </w:rPr>
        <w:noBreakHyphen/>
        <w:t>72.  OC</w:t>
      </w:r>
      <w:r w:rsidRPr="00E1225E">
        <w:rPr>
          <w:noProof/>
          <w:vertAlign w:val="subscript"/>
        </w:rPr>
        <w:t xml:space="preserve"> </w:t>
      </w:r>
      <w:r>
        <w:rPr>
          <w:noProof/>
        </w:rPr>
        <w:t>fractional bias (%) compared to IMPROVE and CSN observations for 4-km domain (top left), CO (top right), WY (bottom left) and UT (bottom right).</w:t>
      </w:r>
      <w:r>
        <w:rPr>
          <w:noProof/>
        </w:rPr>
        <w:tab/>
      </w:r>
      <w:r>
        <w:rPr>
          <w:noProof/>
        </w:rPr>
        <w:fldChar w:fldCharType="begin"/>
      </w:r>
      <w:r>
        <w:rPr>
          <w:noProof/>
        </w:rPr>
        <w:instrText xml:space="preserve"> PAGEREF _Toc278014188 \h </w:instrText>
      </w:r>
      <w:r>
        <w:rPr>
          <w:noProof/>
        </w:rPr>
      </w:r>
      <w:r>
        <w:rPr>
          <w:noProof/>
        </w:rPr>
        <w:fldChar w:fldCharType="separate"/>
      </w:r>
      <w:r>
        <w:rPr>
          <w:noProof/>
        </w:rPr>
        <w:t>113</w:t>
      </w:r>
      <w:r>
        <w:rPr>
          <w:noProof/>
        </w:rPr>
        <w:fldChar w:fldCharType="end"/>
      </w:r>
    </w:p>
    <w:p w14:paraId="472C3F7C" w14:textId="77777777" w:rsidR="00540D9B" w:rsidRDefault="00540D9B">
      <w:pPr>
        <w:pStyle w:val="TableofFigures"/>
        <w:tabs>
          <w:tab w:val="right" w:leader="dot" w:pos="9350"/>
        </w:tabs>
        <w:rPr>
          <w:b w:val="0"/>
          <w:bCs w:val="0"/>
          <w:noProof/>
          <w:szCs w:val="24"/>
        </w:rPr>
      </w:pPr>
      <w:r w:rsidRPr="00E1225E">
        <w:rPr>
          <w:noProof/>
        </w:rPr>
        <w:t>Figure 4</w:t>
      </w:r>
      <w:r w:rsidRPr="00E1225E">
        <w:rPr>
          <w:noProof/>
        </w:rPr>
        <w:noBreakHyphen/>
        <w:t>73.  OC</w:t>
      </w:r>
      <w:r w:rsidRPr="00E1225E">
        <w:rPr>
          <w:noProof/>
          <w:vertAlign w:val="subscript"/>
        </w:rPr>
        <w:t xml:space="preserve"> </w:t>
      </w:r>
      <w:r w:rsidRPr="00E1225E">
        <w:rPr>
          <w:noProof/>
        </w:rPr>
        <w:t>fractional error (%) comparisons as for Figure 4</w:t>
      </w:r>
      <w:r w:rsidRPr="00E1225E">
        <w:rPr>
          <w:noProof/>
        </w:rPr>
        <w:noBreakHyphen/>
        <w:t>72.</w:t>
      </w:r>
      <w:r>
        <w:rPr>
          <w:noProof/>
        </w:rPr>
        <w:tab/>
      </w:r>
      <w:r>
        <w:rPr>
          <w:noProof/>
        </w:rPr>
        <w:fldChar w:fldCharType="begin"/>
      </w:r>
      <w:r>
        <w:rPr>
          <w:noProof/>
        </w:rPr>
        <w:instrText xml:space="preserve"> PAGEREF _Toc278014189 \h </w:instrText>
      </w:r>
      <w:r>
        <w:rPr>
          <w:noProof/>
        </w:rPr>
      </w:r>
      <w:r>
        <w:rPr>
          <w:noProof/>
        </w:rPr>
        <w:fldChar w:fldCharType="separate"/>
      </w:r>
      <w:r>
        <w:rPr>
          <w:noProof/>
        </w:rPr>
        <w:t>113</w:t>
      </w:r>
      <w:r>
        <w:rPr>
          <w:noProof/>
        </w:rPr>
        <w:fldChar w:fldCharType="end"/>
      </w:r>
    </w:p>
    <w:p w14:paraId="078C5BB5" w14:textId="77777777" w:rsidR="00540D9B" w:rsidRDefault="00540D9B">
      <w:pPr>
        <w:pStyle w:val="TableofFigures"/>
        <w:tabs>
          <w:tab w:val="right" w:leader="dot" w:pos="9350"/>
        </w:tabs>
        <w:rPr>
          <w:b w:val="0"/>
          <w:bCs w:val="0"/>
          <w:noProof/>
          <w:szCs w:val="24"/>
        </w:rPr>
      </w:pPr>
      <w:r>
        <w:rPr>
          <w:noProof/>
        </w:rPr>
        <w:t>Figure 4</w:t>
      </w:r>
      <w:r>
        <w:rPr>
          <w:noProof/>
        </w:rPr>
        <w:noBreakHyphen/>
        <w:t>74. NME (%) vs. NMB (%) for PM</w:t>
      </w:r>
      <w:r w:rsidRPr="00E1225E">
        <w:rPr>
          <w:noProof/>
          <w:vertAlign w:val="subscript"/>
        </w:rPr>
        <w:t>2.5</w:t>
      </w:r>
      <w:r>
        <w:rPr>
          <w:noProof/>
        </w:rPr>
        <w:tab/>
      </w:r>
      <w:r>
        <w:rPr>
          <w:noProof/>
        </w:rPr>
        <w:fldChar w:fldCharType="begin"/>
      </w:r>
      <w:r>
        <w:rPr>
          <w:noProof/>
        </w:rPr>
        <w:instrText xml:space="preserve"> PAGEREF _Toc278014190 \h </w:instrText>
      </w:r>
      <w:r>
        <w:rPr>
          <w:noProof/>
        </w:rPr>
      </w:r>
      <w:r>
        <w:rPr>
          <w:noProof/>
        </w:rPr>
        <w:fldChar w:fldCharType="separate"/>
      </w:r>
      <w:r>
        <w:rPr>
          <w:noProof/>
        </w:rPr>
        <w:t>116</w:t>
      </w:r>
      <w:r>
        <w:rPr>
          <w:noProof/>
        </w:rPr>
        <w:fldChar w:fldCharType="end"/>
      </w:r>
    </w:p>
    <w:p w14:paraId="2EA6D232" w14:textId="77777777" w:rsidR="00540D9B" w:rsidRDefault="00540D9B">
      <w:pPr>
        <w:pStyle w:val="TableofFigures"/>
        <w:tabs>
          <w:tab w:val="right" w:leader="dot" w:pos="9350"/>
        </w:tabs>
        <w:rPr>
          <w:b w:val="0"/>
          <w:bCs w:val="0"/>
          <w:noProof/>
          <w:szCs w:val="24"/>
        </w:rPr>
      </w:pPr>
      <w:r>
        <w:rPr>
          <w:noProof/>
        </w:rPr>
        <w:t>Figure 4</w:t>
      </w:r>
      <w:r>
        <w:rPr>
          <w:noProof/>
        </w:rPr>
        <w:noBreakHyphen/>
        <w:t>75. NME (%) vs. NMB (%) for SO</w:t>
      </w:r>
      <w:r w:rsidRPr="00E1225E">
        <w:rPr>
          <w:noProof/>
          <w:vertAlign w:val="subscript"/>
        </w:rPr>
        <w:t>4</w:t>
      </w:r>
      <w:r>
        <w:rPr>
          <w:noProof/>
        </w:rPr>
        <w:tab/>
      </w:r>
      <w:r>
        <w:rPr>
          <w:noProof/>
        </w:rPr>
        <w:fldChar w:fldCharType="begin"/>
      </w:r>
      <w:r>
        <w:rPr>
          <w:noProof/>
        </w:rPr>
        <w:instrText xml:space="preserve"> PAGEREF _Toc278014191 \h </w:instrText>
      </w:r>
      <w:r>
        <w:rPr>
          <w:noProof/>
        </w:rPr>
      </w:r>
      <w:r>
        <w:rPr>
          <w:noProof/>
        </w:rPr>
        <w:fldChar w:fldCharType="separate"/>
      </w:r>
      <w:r>
        <w:rPr>
          <w:noProof/>
        </w:rPr>
        <w:t>117</w:t>
      </w:r>
      <w:r>
        <w:rPr>
          <w:noProof/>
        </w:rPr>
        <w:fldChar w:fldCharType="end"/>
      </w:r>
    </w:p>
    <w:p w14:paraId="50DA9EC8" w14:textId="77777777" w:rsidR="00540D9B" w:rsidRDefault="00540D9B">
      <w:pPr>
        <w:pStyle w:val="TableofFigures"/>
        <w:tabs>
          <w:tab w:val="right" w:leader="dot" w:pos="9350"/>
        </w:tabs>
        <w:rPr>
          <w:b w:val="0"/>
          <w:bCs w:val="0"/>
          <w:noProof/>
          <w:szCs w:val="24"/>
        </w:rPr>
      </w:pPr>
      <w:r>
        <w:rPr>
          <w:noProof/>
        </w:rPr>
        <w:t>Figure 4</w:t>
      </w:r>
      <w:r>
        <w:rPr>
          <w:noProof/>
        </w:rPr>
        <w:noBreakHyphen/>
        <w:t>76. NME (%) vs. NMB (%) for NO</w:t>
      </w:r>
      <w:r w:rsidRPr="00E1225E">
        <w:rPr>
          <w:noProof/>
          <w:vertAlign w:val="subscript"/>
        </w:rPr>
        <w:t>3</w:t>
      </w:r>
      <w:r>
        <w:rPr>
          <w:noProof/>
        </w:rPr>
        <w:tab/>
      </w:r>
      <w:r>
        <w:rPr>
          <w:noProof/>
        </w:rPr>
        <w:fldChar w:fldCharType="begin"/>
      </w:r>
      <w:r>
        <w:rPr>
          <w:noProof/>
        </w:rPr>
        <w:instrText xml:space="preserve"> PAGEREF _Toc278014192 \h </w:instrText>
      </w:r>
      <w:r>
        <w:rPr>
          <w:noProof/>
        </w:rPr>
      </w:r>
      <w:r>
        <w:rPr>
          <w:noProof/>
        </w:rPr>
        <w:fldChar w:fldCharType="separate"/>
      </w:r>
      <w:r>
        <w:rPr>
          <w:noProof/>
        </w:rPr>
        <w:t>118</w:t>
      </w:r>
      <w:r>
        <w:rPr>
          <w:noProof/>
        </w:rPr>
        <w:fldChar w:fldCharType="end"/>
      </w:r>
    </w:p>
    <w:p w14:paraId="6E0A3798" w14:textId="77777777" w:rsidR="00540D9B" w:rsidRDefault="00540D9B">
      <w:pPr>
        <w:pStyle w:val="TableofFigures"/>
        <w:tabs>
          <w:tab w:val="right" w:leader="dot" w:pos="9350"/>
        </w:tabs>
        <w:rPr>
          <w:b w:val="0"/>
          <w:bCs w:val="0"/>
          <w:noProof/>
          <w:szCs w:val="24"/>
        </w:rPr>
      </w:pPr>
      <w:r>
        <w:rPr>
          <w:noProof/>
        </w:rPr>
        <w:t>Figure 4</w:t>
      </w:r>
      <w:r>
        <w:rPr>
          <w:noProof/>
        </w:rPr>
        <w:noBreakHyphen/>
        <w:t>77. NME (%) vs. NMB (%) for NH</w:t>
      </w:r>
      <w:r w:rsidRPr="00E1225E">
        <w:rPr>
          <w:noProof/>
          <w:vertAlign w:val="subscript"/>
        </w:rPr>
        <w:t>4</w:t>
      </w:r>
      <w:r>
        <w:rPr>
          <w:noProof/>
        </w:rPr>
        <w:tab/>
      </w:r>
      <w:r>
        <w:rPr>
          <w:noProof/>
        </w:rPr>
        <w:fldChar w:fldCharType="begin"/>
      </w:r>
      <w:r>
        <w:rPr>
          <w:noProof/>
        </w:rPr>
        <w:instrText xml:space="preserve"> PAGEREF _Toc278014193 \h </w:instrText>
      </w:r>
      <w:r>
        <w:rPr>
          <w:noProof/>
        </w:rPr>
      </w:r>
      <w:r>
        <w:rPr>
          <w:noProof/>
        </w:rPr>
        <w:fldChar w:fldCharType="separate"/>
      </w:r>
      <w:r>
        <w:rPr>
          <w:noProof/>
        </w:rPr>
        <w:t>119</w:t>
      </w:r>
      <w:r>
        <w:rPr>
          <w:noProof/>
        </w:rPr>
        <w:fldChar w:fldCharType="end"/>
      </w:r>
    </w:p>
    <w:p w14:paraId="1903B35D" w14:textId="77777777" w:rsidR="00540D9B" w:rsidRDefault="00540D9B">
      <w:pPr>
        <w:pStyle w:val="TableofFigures"/>
        <w:tabs>
          <w:tab w:val="right" w:leader="dot" w:pos="9350"/>
        </w:tabs>
        <w:rPr>
          <w:b w:val="0"/>
          <w:bCs w:val="0"/>
          <w:noProof/>
          <w:szCs w:val="24"/>
        </w:rPr>
      </w:pPr>
      <w:r>
        <w:rPr>
          <w:noProof/>
        </w:rPr>
        <w:t>Figure 4</w:t>
      </w:r>
      <w:r>
        <w:rPr>
          <w:noProof/>
        </w:rPr>
        <w:noBreakHyphen/>
        <w:t>78. NME (%) vs. NMB (%) for EC</w:t>
      </w:r>
      <w:r>
        <w:rPr>
          <w:noProof/>
        </w:rPr>
        <w:tab/>
      </w:r>
      <w:r>
        <w:rPr>
          <w:noProof/>
        </w:rPr>
        <w:fldChar w:fldCharType="begin"/>
      </w:r>
      <w:r>
        <w:rPr>
          <w:noProof/>
        </w:rPr>
        <w:instrText xml:space="preserve"> PAGEREF _Toc278014194 \h </w:instrText>
      </w:r>
      <w:r>
        <w:rPr>
          <w:noProof/>
        </w:rPr>
      </w:r>
      <w:r>
        <w:rPr>
          <w:noProof/>
        </w:rPr>
        <w:fldChar w:fldCharType="separate"/>
      </w:r>
      <w:r>
        <w:rPr>
          <w:noProof/>
        </w:rPr>
        <w:t>120</w:t>
      </w:r>
      <w:r>
        <w:rPr>
          <w:noProof/>
        </w:rPr>
        <w:fldChar w:fldCharType="end"/>
      </w:r>
    </w:p>
    <w:p w14:paraId="3E04B50D" w14:textId="77777777" w:rsidR="00540D9B" w:rsidRDefault="00540D9B">
      <w:pPr>
        <w:pStyle w:val="TableofFigures"/>
        <w:tabs>
          <w:tab w:val="right" w:leader="dot" w:pos="9350"/>
        </w:tabs>
        <w:rPr>
          <w:b w:val="0"/>
          <w:bCs w:val="0"/>
          <w:noProof/>
          <w:szCs w:val="24"/>
        </w:rPr>
      </w:pPr>
      <w:r>
        <w:rPr>
          <w:noProof/>
        </w:rPr>
        <w:t>Figure 4</w:t>
      </w:r>
      <w:r>
        <w:rPr>
          <w:noProof/>
        </w:rPr>
        <w:noBreakHyphen/>
        <w:t>79. NME (%) vs. NMB (%) for OC</w:t>
      </w:r>
      <w:r>
        <w:rPr>
          <w:noProof/>
        </w:rPr>
        <w:tab/>
      </w:r>
      <w:r>
        <w:rPr>
          <w:noProof/>
        </w:rPr>
        <w:fldChar w:fldCharType="begin"/>
      </w:r>
      <w:r>
        <w:rPr>
          <w:noProof/>
        </w:rPr>
        <w:instrText xml:space="preserve"> PAGEREF _Toc278014195 \h </w:instrText>
      </w:r>
      <w:r>
        <w:rPr>
          <w:noProof/>
        </w:rPr>
      </w:r>
      <w:r>
        <w:rPr>
          <w:noProof/>
        </w:rPr>
        <w:fldChar w:fldCharType="separate"/>
      </w:r>
      <w:r>
        <w:rPr>
          <w:noProof/>
        </w:rPr>
        <w:t>121</w:t>
      </w:r>
      <w:r>
        <w:rPr>
          <w:noProof/>
        </w:rPr>
        <w:fldChar w:fldCharType="end"/>
      </w:r>
    </w:p>
    <w:p w14:paraId="55A28B63" w14:textId="77777777" w:rsidR="00540D9B" w:rsidRDefault="00540D9B">
      <w:pPr>
        <w:pStyle w:val="TableofFigures"/>
        <w:tabs>
          <w:tab w:val="right" w:leader="dot" w:pos="9350"/>
        </w:tabs>
        <w:rPr>
          <w:b w:val="0"/>
          <w:bCs w:val="0"/>
          <w:noProof/>
          <w:szCs w:val="24"/>
        </w:rPr>
      </w:pPr>
      <w:r>
        <w:rPr>
          <w:noProof/>
        </w:rPr>
        <w:t>Figure 4</w:t>
      </w:r>
      <w:r>
        <w:rPr>
          <w:noProof/>
        </w:rPr>
        <w:noBreakHyphen/>
        <w:t>80. NME (%) vs. NMB (%) for OA</w:t>
      </w:r>
      <w:r>
        <w:rPr>
          <w:noProof/>
        </w:rPr>
        <w:tab/>
      </w:r>
      <w:r>
        <w:rPr>
          <w:noProof/>
        </w:rPr>
        <w:fldChar w:fldCharType="begin"/>
      </w:r>
      <w:r>
        <w:rPr>
          <w:noProof/>
        </w:rPr>
        <w:instrText xml:space="preserve"> PAGEREF _Toc278014196 \h </w:instrText>
      </w:r>
      <w:r>
        <w:rPr>
          <w:noProof/>
        </w:rPr>
      </w:r>
      <w:r>
        <w:rPr>
          <w:noProof/>
        </w:rPr>
        <w:fldChar w:fldCharType="separate"/>
      </w:r>
      <w:r>
        <w:rPr>
          <w:noProof/>
        </w:rPr>
        <w:t>122</w:t>
      </w:r>
      <w:r>
        <w:rPr>
          <w:noProof/>
        </w:rPr>
        <w:fldChar w:fldCharType="end"/>
      </w:r>
    </w:p>
    <w:p w14:paraId="57CA42BC" w14:textId="77777777" w:rsidR="00540D9B" w:rsidRDefault="00540D9B">
      <w:pPr>
        <w:pStyle w:val="TableofFigures"/>
        <w:tabs>
          <w:tab w:val="right" w:leader="dot" w:pos="9350"/>
        </w:tabs>
        <w:rPr>
          <w:b w:val="0"/>
          <w:bCs w:val="0"/>
          <w:noProof/>
          <w:szCs w:val="24"/>
        </w:rPr>
      </w:pPr>
      <w:r>
        <w:rPr>
          <w:noProof/>
        </w:rPr>
        <w:t>Figure 4</w:t>
      </w:r>
      <w:r>
        <w:rPr>
          <w:noProof/>
        </w:rPr>
        <w:noBreakHyphen/>
        <w:t>81. Seasonal average</w:t>
      </w:r>
      <w:r w:rsidRPr="00E1225E">
        <w:rPr>
          <w:b w:val="0"/>
          <w:noProof/>
        </w:rPr>
        <w:t xml:space="preserve"> </w:t>
      </w:r>
      <w:r>
        <w:rPr>
          <w:noProof/>
        </w:rPr>
        <w:t>PM</w:t>
      </w:r>
      <w:r w:rsidRPr="00E1225E">
        <w:rPr>
          <w:noProof/>
          <w:vertAlign w:val="subscript"/>
        </w:rPr>
        <w:t xml:space="preserve">2.5 </w:t>
      </w:r>
      <w:r>
        <w:rPr>
          <w:noProof/>
        </w:rPr>
        <w:t>composition comparisons for the 4-km domain</w:t>
      </w:r>
      <w:r>
        <w:rPr>
          <w:noProof/>
        </w:rPr>
        <w:tab/>
      </w:r>
      <w:r>
        <w:rPr>
          <w:noProof/>
        </w:rPr>
        <w:fldChar w:fldCharType="begin"/>
      </w:r>
      <w:r>
        <w:rPr>
          <w:noProof/>
        </w:rPr>
        <w:instrText xml:space="preserve"> PAGEREF _Toc278014197 \h </w:instrText>
      </w:r>
      <w:r>
        <w:rPr>
          <w:noProof/>
        </w:rPr>
      </w:r>
      <w:r>
        <w:rPr>
          <w:noProof/>
        </w:rPr>
        <w:fldChar w:fldCharType="separate"/>
      </w:r>
      <w:r>
        <w:rPr>
          <w:noProof/>
        </w:rPr>
        <w:t>125</w:t>
      </w:r>
      <w:r>
        <w:rPr>
          <w:noProof/>
        </w:rPr>
        <w:fldChar w:fldCharType="end"/>
      </w:r>
    </w:p>
    <w:p w14:paraId="056F041C" w14:textId="77777777" w:rsidR="00540D9B" w:rsidRDefault="00540D9B">
      <w:pPr>
        <w:pStyle w:val="TableofFigures"/>
        <w:tabs>
          <w:tab w:val="right" w:leader="dot" w:pos="9350"/>
        </w:tabs>
        <w:rPr>
          <w:b w:val="0"/>
          <w:bCs w:val="0"/>
          <w:noProof/>
          <w:szCs w:val="24"/>
        </w:rPr>
      </w:pPr>
      <w:r w:rsidRPr="00E1225E">
        <w:rPr>
          <w:noProof/>
        </w:rPr>
        <w:t>Figure 4</w:t>
      </w:r>
      <w:r w:rsidRPr="00E1225E">
        <w:rPr>
          <w:noProof/>
        </w:rPr>
        <w:noBreakHyphen/>
        <w:t xml:space="preserve">82. </w:t>
      </w:r>
      <w:r w:rsidRPr="00E1225E">
        <w:rPr>
          <w:noProof/>
          <w:lang w:eastAsia="en-US"/>
        </w:rPr>
        <w:t>Seasonal average PM</w:t>
      </w:r>
      <w:r w:rsidRPr="00E1225E">
        <w:rPr>
          <w:noProof/>
          <w:vertAlign w:val="subscript"/>
          <w:lang w:eastAsia="en-US"/>
        </w:rPr>
        <w:t xml:space="preserve">2.5 </w:t>
      </w:r>
      <w:r w:rsidRPr="00E1225E">
        <w:rPr>
          <w:noProof/>
          <w:lang w:eastAsia="en-US"/>
        </w:rPr>
        <w:t>composition comparisons for Colorado.</w:t>
      </w:r>
      <w:r>
        <w:rPr>
          <w:noProof/>
        </w:rPr>
        <w:tab/>
      </w:r>
      <w:r>
        <w:rPr>
          <w:noProof/>
        </w:rPr>
        <w:fldChar w:fldCharType="begin"/>
      </w:r>
      <w:r>
        <w:rPr>
          <w:noProof/>
        </w:rPr>
        <w:instrText xml:space="preserve"> PAGEREF _Toc278014198 \h </w:instrText>
      </w:r>
      <w:r>
        <w:rPr>
          <w:noProof/>
        </w:rPr>
      </w:r>
      <w:r>
        <w:rPr>
          <w:noProof/>
        </w:rPr>
        <w:fldChar w:fldCharType="separate"/>
      </w:r>
      <w:r>
        <w:rPr>
          <w:noProof/>
        </w:rPr>
        <w:t>126</w:t>
      </w:r>
      <w:r>
        <w:rPr>
          <w:noProof/>
        </w:rPr>
        <w:fldChar w:fldCharType="end"/>
      </w:r>
    </w:p>
    <w:p w14:paraId="0EFD6989" w14:textId="77777777" w:rsidR="00540D9B" w:rsidRDefault="00540D9B">
      <w:pPr>
        <w:pStyle w:val="TableofFigures"/>
        <w:tabs>
          <w:tab w:val="right" w:leader="dot" w:pos="9350"/>
        </w:tabs>
        <w:rPr>
          <w:b w:val="0"/>
          <w:bCs w:val="0"/>
          <w:noProof/>
          <w:szCs w:val="24"/>
        </w:rPr>
      </w:pPr>
      <w:r w:rsidRPr="00E1225E">
        <w:rPr>
          <w:noProof/>
        </w:rPr>
        <w:t>Figure 4</w:t>
      </w:r>
      <w:r w:rsidRPr="00E1225E">
        <w:rPr>
          <w:noProof/>
        </w:rPr>
        <w:noBreakHyphen/>
        <w:t xml:space="preserve">83. </w:t>
      </w:r>
      <w:r w:rsidRPr="00E1225E">
        <w:rPr>
          <w:noProof/>
          <w:lang w:eastAsia="en-US"/>
        </w:rPr>
        <w:t>Seasonal average PM</w:t>
      </w:r>
      <w:r w:rsidRPr="00E1225E">
        <w:rPr>
          <w:noProof/>
          <w:vertAlign w:val="subscript"/>
          <w:lang w:eastAsia="en-US"/>
        </w:rPr>
        <w:t xml:space="preserve">2.5 </w:t>
      </w:r>
      <w:r w:rsidRPr="00E1225E">
        <w:rPr>
          <w:noProof/>
          <w:lang w:eastAsia="en-US"/>
        </w:rPr>
        <w:t>composition comparisons for Utah.</w:t>
      </w:r>
      <w:r>
        <w:rPr>
          <w:noProof/>
        </w:rPr>
        <w:tab/>
      </w:r>
      <w:r>
        <w:rPr>
          <w:noProof/>
        </w:rPr>
        <w:fldChar w:fldCharType="begin"/>
      </w:r>
      <w:r>
        <w:rPr>
          <w:noProof/>
        </w:rPr>
        <w:instrText xml:space="preserve"> PAGEREF _Toc278014199 \h </w:instrText>
      </w:r>
      <w:r>
        <w:rPr>
          <w:noProof/>
        </w:rPr>
      </w:r>
      <w:r>
        <w:rPr>
          <w:noProof/>
        </w:rPr>
        <w:fldChar w:fldCharType="separate"/>
      </w:r>
      <w:r>
        <w:rPr>
          <w:noProof/>
        </w:rPr>
        <w:t>127</w:t>
      </w:r>
      <w:r>
        <w:rPr>
          <w:noProof/>
        </w:rPr>
        <w:fldChar w:fldCharType="end"/>
      </w:r>
    </w:p>
    <w:p w14:paraId="2AC66B90" w14:textId="77777777" w:rsidR="00540D9B" w:rsidRDefault="00540D9B">
      <w:pPr>
        <w:pStyle w:val="TableofFigures"/>
        <w:tabs>
          <w:tab w:val="right" w:leader="dot" w:pos="9350"/>
        </w:tabs>
        <w:rPr>
          <w:b w:val="0"/>
          <w:bCs w:val="0"/>
          <w:noProof/>
          <w:szCs w:val="24"/>
        </w:rPr>
      </w:pPr>
      <w:r w:rsidRPr="00E1225E">
        <w:rPr>
          <w:noProof/>
        </w:rPr>
        <w:t>Figure 4</w:t>
      </w:r>
      <w:r w:rsidRPr="00E1225E">
        <w:rPr>
          <w:noProof/>
        </w:rPr>
        <w:noBreakHyphen/>
        <w:t xml:space="preserve">84. </w:t>
      </w:r>
      <w:r w:rsidRPr="00E1225E">
        <w:rPr>
          <w:noProof/>
          <w:lang w:eastAsia="en-US"/>
        </w:rPr>
        <w:t>Seasonal average PM</w:t>
      </w:r>
      <w:r w:rsidRPr="00E1225E">
        <w:rPr>
          <w:noProof/>
          <w:vertAlign w:val="subscript"/>
          <w:lang w:eastAsia="en-US"/>
        </w:rPr>
        <w:t xml:space="preserve">2.5 </w:t>
      </w:r>
      <w:r w:rsidRPr="00E1225E">
        <w:rPr>
          <w:noProof/>
          <w:lang w:eastAsia="en-US"/>
        </w:rPr>
        <w:t>composition comparisons for Wyoming.</w:t>
      </w:r>
      <w:r>
        <w:rPr>
          <w:noProof/>
        </w:rPr>
        <w:tab/>
      </w:r>
      <w:r>
        <w:rPr>
          <w:noProof/>
        </w:rPr>
        <w:fldChar w:fldCharType="begin"/>
      </w:r>
      <w:r>
        <w:rPr>
          <w:noProof/>
        </w:rPr>
        <w:instrText xml:space="preserve"> PAGEREF _Toc278014200 \h </w:instrText>
      </w:r>
      <w:r>
        <w:rPr>
          <w:noProof/>
        </w:rPr>
      </w:r>
      <w:r>
        <w:rPr>
          <w:noProof/>
        </w:rPr>
        <w:fldChar w:fldCharType="separate"/>
      </w:r>
      <w:r>
        <w:rPr>
          <w:noProof/>
        </w:rPr>
        <w:t>128</w:t>
      </w:r>
      <w:r>
        <w:rPr>
          <w:noProof/>
        </w:rPr>
        <w:fldChar w:fldCharType="end"/>
      </w:r>
    </w:p>
    <w:p w14:paraId="19192F08" w14:textId="77777777" w:rsidR="00540D9B" w:rsidRDefault="00540D9B">
      <w:pPr>
        <w:pStyle w:val="TableofFigures"/>
        <w:tabs>
          <w:tab w:val="right" w:leader="dot" w:pos="9350"/>
        </w:tabs>
        <w:rPr>
          <w:b w:val="0"/>
          <w:bCs w:val="0"/>
          <w:noProof/>
          <w:szCs w:val="24"/>
        </w:rPr>
      </w:pPr>
      <w:r>
        <w:rPr>
          <w:noProof/>
        </w:rPr>
        <w:lastRenderedPageBreak/>
        <w:t>Figure 4</w:t>
      </w:r>
      <w:r>
        <w:rPr>
          <w:noProof/>
        </w:rPr>
        <w:noBreakHyphen/>
        <w:t>85. CAMx 12-km domain accumulated annual sulfate wet deposition model performance</w:t>
      </w:r>
      <w:r>
        <w:rPr>
          <w:noProof/>
        </w:rPr>
        <w:tab/>
      </w:r>
      <w:r>
        <w:rPr>
          <w:noProof/>
        </w:rPr>
        <w:fldChar w:fldCharType="begin"/>
      </w:r>
      <w:r>
        <w:rPr>
          <w:noProof/>
        </w:rPr>
        <w:instrText xml:space="preserve"> PAGEREF _Toc278014201 \h </w:instrText>
      </w:r>
      <w:r>
        <w:rPr>
          <w:noProof/>
        </w:rPr>
      </w:r>
      <w:r>
        <w:rPr>
          <w:noProof/>
        </w:rPr>
        <w:fldChar w:fldCharType="separate"/>
      </w:r>
      <w:r>
        <w:rPr>
          <w:noProof/>
        </w:rPr>
        <w:t>133</w:t>
      </w:r>
      <w:r>
        <w:rPr>
          <w:noProof/>
        </w:rPr>
        <w:fldChar w:fldCharType="end"/>
      </w:r>
    </w:p>
    <w:p w14:paraId="762E16D3" w14:textId="77777777" w:rsidR="00540D9B" w:rsidRDefault="00540D9B">
      <w:pPr>
        <w:pStyle w:val="TableofFigures"/>
        <w:tabs>
          <w:tab w:val="right" w:leader="dot" w:pos="9350"/>
        </w:tabs>
        <w:rPr>
          <w:b w:val="0"/>
          <w:bCs w:val="0"/>
          <w:noProof/>
          <w:szCs w:val="24"/>
        </w:rPr>
      </w:pPr>
      <w:r>
        <w:rPr>
          <w:noProof/>
        </w:rPr>
        <w:t>Figure 4</w:t>
      </w:r>
      <w:r>
        <w:rPr>
          <w:noProof/>
        </w:rPr>
        <w:noBreakHyphen/>
        <w:t>86. CAMx 12-km domain accumulated seasonal sulfate wet deposition model performance</w:t>
      </w:r>
      <w:r>
        <w:rPr>
          <w:noProof/>
        </w:rPr>
        <w:tab/>
      </w:r>
      <w:r>
        <w:rPr>
          <w:noProof/>
        </w:rPr>
        <w:fldChar w:fldCharType="begin"/>
      </w:r>
      <w:r>
        <w:rPr>
          <w:noProof/>
        </w:rPr>
        <w:instrText xml:space="preserve"> PAGEREF _Toc278014202 \h </w:instrText>
      </w:r>
      <w:r>
        <w:rPr>
          <w:noProof/>
        </w:rPr>
      </w:r>
      <w:r>
        <w:rPr>
          <w:noProof/>
        </w:rPr>
        <w:fldChar w:fldCharType="separate"/>
      </w:r>
      <w:r>
        <w:rPr>
          <w:noProof/>
        </w:rPr>
        <w:t>134</w:t>
      </w:r>
      <w:r>
        <w:rPr>
          <w:noProof/>
        </w:rPr>
        <w:fldChar w:fldCharType="end"/>
      </w:r>
    </w:p>
    <w:p w14:paraId="612EA372" w14:textId="77777777" w:rsidR="00540D9B" w:rsidRDefault="00540D9B">
      <w:pPr>
        <w:pStyle w:val="TableofFigures"/>
        <w:tabs>
          <w:tab w:val="right" w:leader="dot" w:pos="9350"/>
        </w:tabs>
        <w:rPr>
          <w:b w:val="0"/>
          <w:bCs w:val="0"/>
          <w:noProof/>
          <w:szCs w:val="24"/>
        </w:rPr>
      </w:pPr>
      <w:r>
        <w:rPr>
          <w:noProof/>
        </w:rPr>
        <w:t>Figure 4</w:t>
      </w:r>
      <w:r>
        <w:rPr>
          <w:noProof/>
        </w:rPr>
        <w:noBreakHyphen/>
        <w:t>87. CAMx 12-km domain accumulated annual nitrate wet deposition model performance</w:t>
      </w:r>
      <w:r>
        <w:rPr>
          <w:noProof/>
        </w:rPr>
        <w:tab/>
      </w:r>
      <w:r>
        <w:rPr>
          <w:noProof/>
        </w:rPr>
        <w:fldChar w:fldCharType="begin"/>
      </w:r>
      <w:r>
        <w:rPr>
          <w:noProof/>
        </w:rPr>
        <w:instrText xml:space="preserve"> PAGEREF _Toc278014203 \h </w:instrText>
      </w:r>
      <w:r>
        <w:rPr>
          <w:noProof/>
        </w:rPr>
      </w:r>
      <w:r>
        <w:rPr>
          <w:noProof/>
        </w:rPr>
        <w:fldChar w:fldCharType="separate"/>
      </w:r>
      <w:r>
        <w:rPr>
          <w:noProof/>
        </w:rPr>
        <w:t>135</w:t>
      </w:r>
      <w:r>
        <w:rPr>
          <w:noProof/>
        </w:rPr>
        <w:fldChar w:fldCharType="end"/>
      </w:r>
    </w:p>
    <w:p w14:paraId="554143EC" w14:textId="77777777" w:rsidR="00540D9B" w:rsidRDefault="00540D9B">
      <w:pPr>
        <w:pStyle w:val="TableofFigures"/>
        <w:tabs>
          <w:tab w:val="right" w:leader="dot" w:pos="9350"/>
        </w:tabs>
        <w:rPr>
          <w:b w:val="0"/>
          <w:bCs w:val="0"/>
          <w:noProof/>
          <w:szCs w:val="24"/>
        </w:rPr>
      </w:pPr>
      <w:r>
        <w:rPr>
          <w:noProof/>
        </w:rPr>
        <w:t>Figure 4</w:t>
      </w:r>
      <w:r>
        <w:rPr>
          <w:noProof/>
        </w:rPr>
        <w:noBreakHyphen/>
        <w:t>88. CAMx 12-km domain accumulated seasonal nitrate wet deposition model performance</w:t>
      </w:r>
      <w:r>
        <w:rPr>
          <w:noProof/>
        </w:rPr>
        <w:tab/>
      </w:r>
      <w:r>
        <w:rPr>
          <w:noProof/>
        </w:rPr>
        <w:fldChar w:fldCharType="begin"/>
      </w:r>
      <w:r>
        <w:rPr>
          <w:noProof/>
        </w:rPr>
        <w:instrText xml:space="preserve"> PAGEREF _Toc278014204 \h </w:instrText>
      </w:r>
      <w:r>
        <w:rPr>
          <w:noProof/>
        </w:rPr>
      </w:r>
      <w:r>
        <w:rPr>
          <w:noProof/>
        </w:rPr>
        <w:fldChar w:fldCharType="separate"/>
      </w:r>
      <w:r>
        <w:rPr>
          <w:noProof/>
        </w:rPr>
        <w:t>136</w:t>
      </w:r>
      <w:r>
        <w:rPr>
          <w:noProof/>
        </w:rPr>
        <w:fldChar w:fldCharType="end"/>
      </w:r>
    </w:p>
    <w:p w14:paraId="43D7AA12" w14:textId="77777777" w:rsidR="00540D9B" w:rsidRDefault="00540D9B">
      <w:pPr>
        <w:pStyle w:val="TableofFigures"/>
        <w:tabs>
          <w:tab w:val="right" w:leader="dot" w:pos="9350"/>
        </w:tabs>
        <w:rPr>
          <w:b w:val="0"/>
          <w:bCs w:val="0"/>
          <w:noProof/>
          <w:szCs w:val="24"/>
        </w:rPr>
      </w:pPr>
      <w:r>
        <w:rPr>
          <w:noProof/>
        </w:rPr>
        <w:t>Figure 4</w:t>
      </w:r>
      <w:r>
        <w:rPr>
          <w:noProof/>
        </w:rPr>
        <w:noBreakHyphen/>
        <w:t>89. CAMx 12-km domain accumulated annual ammonium wet deposition model performance</w:t>
      </w:r>
      <w:r>
        <w:rPr>
          <w:noProof/>
        </w:rPr>
        <w:tab/>
      </w:r>
      <w:r>
        <w:rPr>
          <w:noProof/>
        </w:rPr>
        <w:fldChar w:fldCharType="begin"/>
      </w:r>
      <w:r>
        <w:rPr>
          <w:noProof/>
        </w:rPr>
        <w:instrText xml:space="preserve"> PAGEREF _Toc278014205 \h </w:instrText>
      </w:r>
      <w:r>
        <w:rPr>
          <w:noProof/>
        </w:rPr>
      </w:r>
      <w:r>
        <w:rPr>
          <w:noProof/>
        </w:rPr>
        <w:fldChar w:fldCharType="separate"/>
      </w:r>
      <w:r>
        <w:rPr>
          <w:noProof/>
        </w:rPr>
        <w:t>137</w:t>
      </w:r>
      <w:r>
        <w:rPr>
          <w:noProof/>
        </w:rPr>
        <w:fldChar w:fldCharType="end"/>
      </w:r>
    </w:p>
    <w:p w14:paraId="43A45F9D" w14:textId="77777777" w:rsidR="00540D9B" w:rsidRDefault="00540D9B">
      <w:pPr>
        <w:pStyle w:val="TableofFigures"/>
        <w:tabs>
          <w:tab w:val="right" w:leader="dot" w:pos="9350"/>
        </w:tabs>
        <w:rPr>
          <w:b w:val="0"/>
          <w:bCs w:val="0"/>
          <w:noProof/>
          <w:szCs w:val="24"/>
        </w:rPr>
      </w:pPr>
      <w:r>
        <w:rPr>
          <w:noProof/>
        </w:rPr>
        <w:t>Figure 4</w:t>
      </w:r>
      <w:r>
        <w:rPr>
          <w:noProof/>
        </w:rPr>
        <w:noBreakHyphen/>
        <w:t>90. CAMx 12-km domain accumulated seasonal ammonium wet deposition model performance</w:t>
      </w:r>
      <w:r>
        <w:rPr>
          <w:noProof/>
        </w:rPr>
        <w:tab/>
      </w:r>
      <w:r>
        <w:rPr>
          <w:noProof/>
        </w:rPr>
        <w:fldChar w:fldCharType="begin"/>
      </w:r>
      <w:r>
        <w:rPr>
          <w:noProof/>
        </w:rPr>
        <w:instrText xml:space="preserve"> PAGEREF _Toc278014206 \h </w:instrText>
      </w:r>
      <w:r>
        <w:rPr>
          <w:noProof/>
        </w:rPr>
      </w:r>
      <w:r>
        <w:rPr>
          <w:noProof/>
        </w:rPr>
        <w:fldChar w:fldCharType="separate"/>
      </w:r>
      <w:r>
        <w:rPr>
          <w:noProof/>
        </w:rPr>
        <w:t>138</w:t>
      </w:r>
      <w:r>
        <w:rPr>
          <w:noProof/>
        </w:rPr>
        <w:fldChar w:fldCharType="end"/>
      </w:r>
    </w:p>
    <w:p w14:paraId="13F4D32B" w14:textId="77777777" w:rsidR="00540D9B" w:rsidRDefault="00540D9B">
      <w:pPr>
        <w:pStyle w:val="TableofFigures"/>
        <w:tabs>
          <w:tab w:val="right" w:leader="dot" w:pos="9350"/>
        </w:tabs>
        <w:rPr>
          <w:b w:val="0"/>
          <w:bCs w:val="0"/>
          <w:noProof/>
          <w:szCs w:val="24"/>
        </w:rPr>
      </w:pPr>
      <w:r>
        <w:rPr>
          <w:noProof/>
        </w:rPr>
        <w:t>Figure 4</w:t>
      </w:r>
      <w:r>
        <w:rPr>
          <w:noProof/>
        </w:rPr>
        <w:noBreakHyphen/>
        <w:t>91. Accumulated monthly wet deposition performance at NADP sites in Colorado (12-km CAMx).</w:t>
      </w:r>
      <w:r>
        <w:rPr>
          <w:noProof/>
        </w:rPr>
        <w:tab/>
      </w:r>
      <w:r>
        <w:rPr>
          <w:noProof/>
        </w:rPr>
        <w:fldChar w:fldCharType="begin"/>
      </w:r>
      <w:r>
        <w:rPr>
          <w:noProof/>
        </w:rPr>
        <w:instrText xml:space="preserve"> PAGEREF _Toc278014207 \h </w:instrText>
      </w:r>
      <w:r>
        <w:rPr>
          <w:noProof/>
        </w:rPr>
      </w:r>
      <w:r>
        <w:rPr>
          <w:noProof/>
        </w:rPr>
        <w:fldChar w:fldCharType="separate"/>
      </w:r>
      <w:r>
        <w:rPr>
          <w:noProof/>
        </w:rPr>
        <w:t>139</w:t>
      </w:r>
      <w:r>
        <w:rPr>
          <w:noProof/>
        </w:rPr>
        <w:fldChar w:fldCharType="end"/>
      </w:r>
    </w:p>
    <w:p w14:paraId="3255D6E3" w14:textId="77777777" w:rsidR="00540D9B" w:rsidRDefault="00540D9B">
      <w:pPr>
        <w:pStyle w:val="TableofFigures"/>
        <w:tabs>
          <w:tab w:val="right" w:leader="dot" w:pos="9350"/>
        </w:tabs>
        <w:rPr>
          <w:b w:val="0"/>
          <w:bCs w:val="0"/>
          <w:noProof/>
          <w:szCs w:val="24"/>
        </w:rPr>
      </w:pPr>
      <w:r>
        <w:rPr>
          <w:noProof/>
        </w:rPr>
        <w:t>Figure 4</w:t>
      </w:r>
      <w:r>
        <w:rPr>
          <w:noProof/>
        </w:rPr>
        <w:noBreakHyphen/>
        <w:t>92. Accumulated monthly wet deposition performance at NADP sites in Utah (12-km CAMx).</w:t>
      </w:r>
      <w:r>
        <w:rPr>
          <w:noProof/>
        </w:rPr>
        <w:tab/>
      </w:r>
      <w:r>
        <w:rPr>
          <w:noProof/>
        </w:rPr>
        <w:fldChar w:fldCharType="begin"/>
      </w:r>
      <w:r>
        <w:rPr>
          <w:noProof/>
        </w:rPr>
        <w:instrText xml:space="preserve"> PAGEREF _Toc278014208 \h </w:instrText>
      </w:r>
      <w:r>
        <w:rPr>
          <w:noProof/>
        </w:rPr>
      </w:r>
      <w:r>
        <w:rPr>
          <w:noProof/>
        </w:rPr>
        <w:fldChar w:fldCharType="separate"/>
      </w:r>
      <w:r>
        <w:rPr>
          <w:noProof/>
        </w:rPr>
        <w:t>140</w:t>
      </w:r>
      <w:r>
        <w:rPr>
          <w:noProof/>
        </w:rPr>
        <w:fldChar w:fldCharType="end"/>
      </w:r>
    </w:p>
    <w:p w14:paraId="22219A22" w14:textId="77777777" w:rsidR="00540D9B" w:rsidRDefault="00540D9B">
      <w:pPr>
        <w:pStyle w:val="TableofFigures"/>
        <w:tabs>
          <w:tab w:val="right" w:leader="dot" w:pos="9350"/>
        </w:tabs>
        <w:rPr>
          <w:b w:val="0"/>
          <w:bCs w:val="0"/>
          <w:noProof/>
          <w:szCs w:val="24"/>
        </w:rPr>
      </w:pPr>
      <w:r>
        <w:rPr>
          <w:noProof/>
        </w:rPr>
        <w:t>Figure 4</w:t>
      </w:r>
      <w:r>
        <w:rPr>
          <w:noProof/>
        </w:rPr>
        <w:noBreakHyphen/>
        <w:t>93. Accumulated monthly wet deposition performance at NADP sites in Wyoming (12-km CAMx).</w:t>
      </w:r>
      <w:r>
        <w:rPr>
          <w:noProof/>
        </w:rPr>
        <w:tab/>
      </w:r>
      <w:r>
        <w:rPr>
          <w:noProof/>
        </w:rPr>
        <w:fldChar w:fldCharType="begin"/>
      </w:r>
      <w:r>
        <w:rPr>
          <w:noProof/>
        </w:rPr>
        <w:instrText xml:space="preserve"> PAGEREF _Toc278014209 \h </w:instrText>
      </w:r>
      <w:r>
        <w:rPr>
          <w:noProof/>
        </w:rPr>
      </w:r>
      <w:r>
        <w:rPr>
          <w:noProof/>
        </w:rPr>
        <w:fldChar w:fldCharType="separate"/>
      </w:r>
      <w:r>
        <w:rPr>
          <w:noProof/>
        </w:rPr>
        <w:t>141</w:t>
      </w:r>
      <w:r>
        <w:rPr>
          <w:noProof/>
        </w:rPr>
        <w:fldChar w:fldCharType="end"/>
      </w:r>
    </w:p>
    <w:p w14:paraId="7E22D1C1" w14:textId="77777777" w:rsidR="00540D9B" w:rsidRDefault="00540D9B">
      <w:pPr>
        <w:pStyle w:val="TableofFigures"/>
        <w:tabs>
          <w:tab w:val="right" w:leader="dot" w:pos="9350"/>
        </w:tabs>
        <w:rPr>
          <w:b w:val="0"/>
          <w:bCs w:val="0"/>
          <w:noProof/>
          <w:szCs w:val="24"/>
        </w:rPr>
      </w:pPr>
      <w:r>
        <w:rPr>
          <w:noProof/>
        </w:rPr>
        <w:t>Figure 4</w:t>
      </w:r>
      <w:r>
        <w:rPr>
          <w:noProof/>
        </w:rPr>
        <w:noBreakHyphen/>
        <w:t>94. Comparison of seasonal average predicted and observed vertical ozone profiles at Boulder, CO for Spring (14 days) and Summer (13 days) 2011.</w:t>
      </w:r>
      <w:r>
        <w:rPr>
          <w:noProof/>
        </w:rPr>
        <w:tab/>
      </w:r>
      <w:r>
        <w:rPr>
          <w:noProof/>
        </w:rPr>
        <w:fldChar w:fldCharType="begin"/>
      </w:r>
      <w:r>
        <w:rPr>
          <w:noProof/>
        </w:rPr>
        <w:instrText xml:space="preserve"> PAGEREF _Toc278014210 \h </w:instrText>
      </w:r>
      <w:r>
        <w:rPr>
          <w:noProof/>
        </w:rPr>
      </w:r>
      <w:r>
        <w:rPr>
          <w:noProof/>
        </w:rPr>
        <w:fldChar w:fldCharType="separate"/>
      </w:r>
      <w:r>
        <w:rPr>
          <w:noProof/>
        </w:rPr>
        <w:t>144</w:t>
      </w:r>
      <w:r>
        <w:rPr>
          <w:noProof/>
        </w:rPr>
        <w:fldChar w:fldCharType="end"/>
      </w:r>
    </w:p>
    <w:p w14:paraId="18D5DD4A" w14:textId="77777777" w:rsidR="00540D9B" w:rsidRDefault="00540D9B">
      <w:pPr>
        <w:pStyle w:val="TableofFigures"/>
        <w:tabs>
          <w:tab w:val="right" w:leader="dot" w:pos="9350"/>
        </w:tabs>
        <w:rPr>
          <w:b w:val="0"/>
          <w:bCs w:val="0"/>
          <w:noProof/>
          <w:szCs w:val="24"/>
        </w:rPr>
      </w:pPr>
      <w:r>
        <w:rPr>
          <w:noProof/>
        </w:rPr>
        <w:t>Figure 4</w:t>
      </w:r>
      <w:r>
        <w:rPr>
          <w:noProof/>
        </w:rPr>
        <w:noBreakHyphen/>
        <w:t>95. Comparison of seasonal average predicted and observed vertical ozone profiles at Boulder, CO for Fall (14 days) and Winter (13 days) 2011.</w:t>
      </w:r>
      <w:r>
        <w:rPr>
          <w:noProof/>
        </w:rPr>
        <w:tab/>
      </w:r>
      <w:r>
        <w:rPr>
          <w:noProof/>
        </w:rPr>
        <w:fldChar w:fldCharType="begin"/>
      </w:r>
      <w:r>
        <w:rPr>
          <w:noProof/>
        </w:rPr>
        <w:instrText xml:space="preserve"> PAGEREF _Toc278014211 \h </w:instrText>
      </w:r>
      <w:r>
        <w:rPr>
          <w:noProof/>
        </w:rPr>
      </w:r>
      <w:r>
        <w:rPr>
          <w:noProof/>
        </w:rPr>
        <w:fldChar w:fldCharType="separate"/>
      </w:r>
      <w:r>
        <w:rPr>
          <w:noProof/>
        </w:rPr>
        <w:t>145</w:t>
      </w:r>
      <w:r>
        <w:rPr>
          <w:noProof/>
        </w:rPr>
        <w:fldChar w:fldCharType="end"/>
      </w:r>
    </w:p>
    <w:p w14:paraId="5F97233E" w14:textId="77777777" w:rsidR="00540D9B" w:rsidRDefault="00540D9B">
      <w:pPr>
        <w:pStyle w:val="TableofFigures"/>
        <w:tabs>
          <w:tab w:val="right" w:leader="dot" w:pos="9350"/>
        </w:tabs>
        <w:rPr>
          <w:b w:val="0"/>
          <w:bCs w:val="0"/>
          <w:noProof/>
          <w:szCs w:val="24"/>
        </w:rPr>
      </w:pPr>
      <w:r>
        <w:rPr>
          <w:noProof/>
        </w:rPr>
        <w:t>Figure 4</w:t>
      </w:r>
      <w:r>
        <w:rPr>
          <w:noProof/>
        </w:rPr>
        <w:noBreakHyphen/>
        <w:t>96. Comparison of seasonal average predicted and observed vertical ozone profiles at Trinidad Head, CA for Spring (20 days) and Summer (11 days) 2011.</w:t>
      </w:r>
      <w:r>
        <w:rPr>
          <w:noProof/>
        </w:rPr>
        <w:tab/>
      </w:r>
      <w:r>
        <w:rPr>
          <w:noProof/>
        </w:rPr>
        <w:fldChar w:fldCharType="begin"/>
      </w:r>
      <w:r>
        <w:rPr>
          <w:noProof/>
        </w:rPr>
        <w:instrText xml:space="preserve"> PAGEREF _Toc278014212 \h </w:instrText>
      </w:r>
      <w:r>
        <w:rPr>
          <w:noProof/>
        </w:rPr>
      </w:r>
      <w:r>
        <w:rPr>
          <w:noProof/>
        </w:rPr>
        <w:fldChar w:fldCharType="separate"/>
      </w:r>
      <w:r>
        <w:rPr>
          <w:noProof/>
        </w:rPr>
        <w:t>147</w:t>
      </w:r>
      <w:r>
        <w:rPr>
          <w:noProof/>
        </w:rPr>
        <w:fldChar w:fldCharType="end"/>
      </w:r>
    </w:p>
    <w:p w14:paraId="442FE6AD" w14:textId="77777777" w:rsidR="00540D9B" w:rsidRDefault="00540D9B">
      <w:pPr>
        <w:pStyle w:val="TableofFigures"/>
        <w:tabs>
          <w:tab w:val="right" w:leader="dot" w:pos="9350"/>
        </w:tabs>
        <w:rPr>
          <w:b w:val="0"/>
          <w:bCs w:val="0"/>
          <w:noProof/>
          <w:szCs w:val="24"/>
        </w:rPr>
      </w:pPr>
      <w:r>
        <w:rPr>
          <w:noProof/>
        </w:rPr>
        <w:t>Figure 4</w:t>
      </w:r>
      <w:r>
        <w:rPr>
          <w:noProof/>
        </w:rPr>
        <w:noBreakHyphen/>
        <w:t>97. Comparison of seasonal average predicted and observed vertical ozone profiles at Trinidad Head, CA for Fall (12 days) and Winter (12 days) 2011.</w:t>
      </w:r>
      <w:r>
        <w:rPr>
          <w:noProof/>
        </w:rPr>
        <w:tab/>
      </w:r>
      <w:r>
        <w:rPr>
          <w:noProof/>
        </w:rPr>
        <w:fldChar w:fldCharType="begin"/>
      </w:r>
      <w:r>
        <w:rPr>
          <w:noProof/>
        </w:rPr>
        <w:instrText xml:space="preserve"> PAGEREF _Toc278014213 \h </w:instrText>
      </w:r>
      <w:r>
        <w:rPr>
          <w:noProof/>
        </w:rPr>
      </w:r>
      <w:r>
        <w:rPr>
          <w:noProof/>
        </w:rPr>
        <w:fldChar w:fldCharType="separate"/>
      </w:r>
      <w:r>
        <w:rPr>
          <w:noProof/>
        </w:rPr>
        <w:t>148</w:t>
      </w:r>
      <w:r>
        <w:rPr>
          <w:noProof/>
        </w:rPr>
        <w:fldChar w:fldCharType="end"/>
      </w:r>
    </w:p>
    <w:p w14:paraId="7CB15CED" w14:textId="77777777" w:rsidR="00540D9B" w:rsidRDefault="00540D9B">
      <w:pPr>
        <w:pStyle w:val="TableofFigures"/>
        <w:tabs>
          <w:tab w:val="right" w:leader="dot" w:pos="9350"/>
        </w:tabs>
        <w:rPr>
          <w:b w:val="0"/>
          <w:bCs w:val="0"/>
          <w:noProof/>
          <w:szCs w:val="24"/>
        </w:rPr>
      </w:pPr>
      <w:r w:rsidRPr="00E1225E">
        <w:rPr>
          <w:noProof/>
        </w:rPr>
        <w:t>Figure 4</w:t>
      </w:r>
      <w:r w:rsidRPr="00E1225E">
        <w:rPr>
          <w:noProof/>
        </w:rPr>
        <w:noBreakHyphen/>
        <w:t>98. AQS site MDA8 normalized mean bias and errors for the 3SAQS 2008 and 2011 CAMx simulations</w:t>
      </w:r>
      <w:r>
        <w:rPr>
          <w:noProof/>
        </w:rPr>
        <w:tab/>
      </w:r>
      <w:r>
        <w:rPr>
          <w:noProof/>
        </w:rPr>
        <w:fldChar w:fldCharType="begin"/>
      </w:r>
      <w:r>
        <w:rPr>
          <w:noProof/>
        </w:rPr>
        <w:instrText xml:space="preserve"> PAGEREF _Toc278014214 \h </w:instrText>
      </w:r>
      <w:r>
        <w:rPr>
          <w:noProof/>
        </w:rPr>
      </w:r>
      <w:r>
        <w:rPr>
          <w:noProof/>
        </w:rPr>
        <w:fldChar w:fldCharType="separate"/>
      </w:r>
      <w:r>
        <w:rPr>
          <w:noProof/>
        </w:rPr>
        <w:t>151</w:t>
      </w:r>
      <w:r>
        <w:rPr>
          <w:noProof/>
        </w:rPr>
        <w:fldChar w:fldCharType="end"/>
      </w:r>
    </w:p>
    <w:p w14:paraId="3B46E762" w14:textId="77777777" w:rsidR="00540D9B" w:rsidRDefault="00540D9B">
      <w:pPr>
        <w:pStyle w:val="TableofFigures"/>
        <w:tabs>
          <w:tab w:val="right" w:leader="dot" w:pos="9350"/>
        </w:tabs>
        <w:rPr>
          <w:b w:val="0"/>
          <w:bCs w:val="0"/>
          <w:noProof/>
          <w:szCs w:val="24"/>
        </w:rPr>
      </w:pPr>
      <w:r>
        <w:rPr>
          <w:noProof/>
        </w:rPr>
        <w:t>Figure 4</w:t>
      </w:r>
      <w:r>
        <w:rPr>
          <w:noProof/>
        </w:rPr>
        <w:noBreakHyphen/>
        <w:t>99. IMPROVE Total PM2.5 fractional bias and errors for the 3SAQS 2008 and 2011 CAMx simulations</w:t>
      </w:r>
      <w:r>
        <w:rPr>
          <w:noProof/>
        </w:rPr>
        <w:tab/>
      </w:r>
      <w:r>
        <w:rPr>
          <w:noProof/>
        </w:rPr>
        <w:fldChar w:fldCharType="begin"/>
      </w:r>
      <w:r>
        <w:rPr>
          <w:noProof/>
        </w:rPr>
        <w:instrText xml:space="preserve"> PAGEREF _Toc278014215 \h </w:instrText>
      </w:r>
      <w:r>
        <w:rPr>
          <w:noProof/>
        </w:rPr>
      </w:r>
      <w:r>
        <w:rPr>
          <w:noProof/>
        </w:rPr>
        <w:fldChar w:fldCharType="separate"/>
      </w:r>
      <w:r>
        <w:rPr>
          <w:noProof/>
        </w:rPr>
        <w:t>154</w:t>
      </w:r>
      <w:r>
        <w:rPr>
          <w:noProof/>
        </w:rPr>
        <w:fldChar w:fldCharType="end"/>
      </w:r>
    </w:p>
    <w:p w14:paraId="2A277B09" w14:textId="77777777" w:rsidR="00540D9B" w:rsidRDefault="00540D9B">
      <w:pPr>
        <w:pStyle w:val="TableofFigures"/>
        <w:tabs>
          <w:tab w:val="right" w:leader="dot" w:pos="9350"/>
        </w:tabs>
        <w:rPr>
          <w:b w:val="0"/>
          <w:bCs w:val="0"/>
          <w:noProof/>
          <w:szCs w:val="24"/>
        </w:rPr>
      </w:pPr>
      <w:r>
        <w:rPr>
          <w:noProof/>
        </w:rPr>
        <w:t>Figure 4</w:t>
      </w:r>
      <w:r>
        <w:rPr>
          <w:noProof/>
        </w:rPr>
        <w:noBreakHyphen/>
        <w:t>100. 3SAQS CAMx 2008 (left) and 2011 (right) SO</w:t>
      </w:r>
      <w:r w:rsidRPr="00E1225E">
        <w:rPr>
          <w:noProof/>
          <w:vertAlign w:val="subscript"/>
        </w:rPr>
        <w:t>4</w:t>
      </w:r>
      <w:r>
        <w:rPr>
          <w:noProof/>
        </w:rPr>
        <w:t xml:space="preserve"> annual performance summary.</w:t>
      </w:r>
      <w:r>
        <w:rPr>
          <w:noProof/>
        </w:rPr>
        <w:tab/>
      </w:r>
      <w:r>
        <w:rPr>
          <w:noProof/>
        </w:rPr>
        <w:fldChar w:fldCharType="begin"/>
      </w:r>
      <w:r>
        <w:rPr>
          <w:noProof/>
        </w:rPr>
        <w:instrText xml:space="preserve"> PAGEREF _Toc278014216 \h </w:instrText>
      </w:r>
      <w:r>
        <w:rPr>
          <w:noProof/>
        </w:rPr>
      </w:r>
      <w:r>
        <w:rPr>
          <w:noProof/>
        </w:rPr>
        <w:fldChar w:fldCharType="separate"/>
      </w:r>
      <w:r>
        <w:rPr>
          <w:noProof/>
        </w:rPr>
        <w:t>155</w:t>
      </w:r>
      <w:r>
        <w:rPr>
          <w:noProof/>
        </w:rPr>
        <w:fldChar w:fldCharType="end"/>
      </w:r>
    </w:p>
    <w:p w14:paraId="47A7D958" w14:textId="77777777" w:rsidR="00540D9B" w:rsidRDefault="00540D9B">
      <w:pPr>
        <w:pStyle w:val="TableofFigures"/>
        <w:tabs>
          <w:tab w:val="right" w:leader="dot" w:pos="9350"/>
        </w:tabs>
        <w:rPr>
          <w:b w:val="0"/>
          <w:bCs w:val="0"/>
          <w:noProof/>
          <w:szCs w:val="24"/>
        </w:rPr>
      </w:pPr>
      <w:r>
        <w:rPr>
          <w:noProof/>
        </w:rPr>
        <w:t>Figure 4</w:t>
      </w:r>
      <w:r>
        <w:rPr>
          <w:noProof/>
        </w:rPr>
        <w:noBreakHyphen/>
        <w:t>101. 3SAQS CAMx 2008 (left) and 2011 (right) NO</w:t>
      </w:r>
      <w:r w:rsidRPr="00E1225E">
        <w:rPr>
          <w:noProof/>
          <w:vertAlign w:val="subscript"/>
        </w:rPr>
        <w:t>3</w:t>
      </w:r>
      <w:r>
        <w:rPr>
          <w:noProof/>
        </w:rPr>
        <w:t xml:space="preserve"> annual performance summary.</w:t>
      </w:r>
      <w:r>
        <w:rPr>
          <w:noProof/>
        </w:rPr>
        <w:tab/>
      </w:r>
      <w:r>
        <w:rPr>
          <w:noProof/>
        </w:rPr>
        <w:fldChar w:fldCharType="begin"/>
      </w:r>
      <w:r>
        <w:rPr>
          <w:noProof/>
        </w:rPr>
        <w:instrText xml:space="preserve"> PAGEREF _Toc278014217 \h </w:instrText>
      </w:r>
      <w:r>
        <w:rPr>
          <w:noProof/>
        </w:rPr>
      </w:r>
      <w:r>
        <w:rPr>
          <w:noProof/>
        </w:rPr>
        <w:fldChar w:fldCharType="separate"/>
      </w:r>
      <w:r>
        <w:rPr>
          <w:noProof/>
        </w:rPr>
        <w:t>155</w:t>
      </w:r>
      <w:r>
        <w:rPr>
          <w:noProof/>
        </w:rPr>
        <w:fldChar w:fldCharType="end"/>
      </w:r>
    </w:p>
    <w:p w14:paraId="0D49CCFA" w14:textId="77777777" w:rsidR="00540D9B" w:rsidRDefault="00540D9B">
      <w:pPr>
        <w:pStyle w:val="TableofFigures"/>
        <w:tabs>
          <w:tab w:val="right" w:leader="dot" w:pos="9350"/>
        </w:tabs>
        <w:rPr>
          <w:b w:val="0"/>
          <w:bCs w:val="0"/>
          <w:noProof/>
          <w:szCs w:val="24"/>
        </w:rPr>
      </w:pPr>
      <w:r>
        <w:rPr>
          <w:noProof/>
        </w:rPr>
        <w:t>Figure 4</w:t>
      </w:r>
      <w:r>
        <w:rPr>
          <w:noProof/>
        </w:rPr>
        <w:noBreakHyphen/>
        <w:t>102. 3SAQS CAMx 2008 (left) and 2011 (right) NH</w:t>
      </w:r>
      <w:r w:rsidRPr="00E1225E">
        <w:rPr>
          <w:noProof/>
          <w:vertAlign w:val="subscript"/>
        </w:rPr>
        <w:t>4</w:t>
      </w:r>
      <w:r>
        <w:rPr>
          <w:noProof/>
        </w:rPr>
        <w:t xml:space="preserve"> annual performance summary.</w:t>
      </w:r>
      <w:r>
        <w:rPr>
          <w:noProof/>
        </w:rPr>
        <w:tab/>
      </w:r>
      <w:r>
        <w:rPr>
          <w:noProof/>
        </w:rPr>
        <w:fldChar w:fldCharType="begin"/>
      </w:r>
      <w:r>
        <w:rPr>
          <w:noProof/>
        </w:rPr>
        <w:instrText xml:space="preserve"> PAGEREF _Toc278014218 \h </w:instrText>
      </w:r>
      <w:r>
        <w:rPr>
          <w:noProof/>
        </w:rPr>
      </w:r>
      <w:r>
        <w:rPr>
          <w:noProof/>
        </w:rPr>
        <w:fldChar w:fldCharType="separate"/>
      </w:r>
      <w:r>
        <w:rPr>
          <w:noProof/>
        </w:rPr>
        <w:t>156</w:t>
      </w:r>
      <w:r>
        <w:rPr>
          <w:noProof/>
        </w:rPr>
        <w:fldChar w:fldCharType="end"/>
      </w:r>
    </w:p>
    <w:p w14:paraId="63495BA6" w14:textId="77777777" w:rsidR="00540D9B" w:rsidRDefault="00540D9B">
      <w:pPr>
        <w:pStyle w:val="TableofFigures"/>
        <w:tabs>
          <w:tab w:val="right" w:leader="dot" w:pos="9350"/>
        </w:tabs>
        <w:rPr>
          <w:b w:val="0"/>
          <w:bCs w:val="0"/>
          <w:noProof/>
          <w:szCs w:val="24"/>
        </w:rPr>
      </w:pPr>
      <w:r>
        <w:rPr>
          <w:noProof/>
        </w:rPr>
        <w:t>Figure 4</w:t>
      </w:r>
      <w:r>
        <w:rPr>
          <w:noProof/>
        </w:rPr>
        <w:noBreakHyphen/>
        <w:t>103. 3SAQS CAMx 2008 (left) and 2011 (right) EC annual performance summary.</w:t>
      </w:r>
      <w:r>
        <w:rPr>
          <w:noProof/>
        </w:rPr>
        <w:tab/>
      </w:r>
      <w:r>
        <w:rPr>
          <w:noProof/>
        </w:rPr>
        <w:fldChar w:fldCharType="begin"/>
      </w:r>
      <w:r>
        <w:rPr>
          <w:noProof/>
        </w:rPr>
        <w:instrText xml:space="preserve"> PAGEREF _Toc278014219 \h </w:instrText>
      </w:r>
      <w:r>
        <w:rPr>
          <w:noProof/>
        </w:rPr>
      </w:r>
      <w:r>
        <w:rPr>
          <w:noProof/>
        </w:rPr>
        <w:fldChar w:fldCharType="separate"/>
      </w:r>
      <w:r>
        <w:rPr>
          <w:noProof/>
        </w:rPr>
        <w:t>156</w:t>
      </w:r>
      <w:r>
        <w:rPr>
          <w:noProof/>
        </w:rPr>
        <w:fldChar w:fldCharType="end"/>
      </w:r>
    </w:p>
    <w:p w14:paraId="104DDE6D" w14:textId="77777777" w:rsidR="00540D9B" w:rsidRDefault="00540D9B">
      <w:pPr>
        <w:pStyle w:val="TableofFigures"/>
        <w:tabs>
          <w:tab w:val="right" w:leader="dot" w:pos="9350"/>
        </w:tabs>
        <w:rPr>
          <w:b w:val="0"/>
          <w:bCs w:val="0"/>
          <w:noProof/>
          <w:szCs w:val="24"/>
        </w:rPr>
      </w:pPr>
      <w:r>
        <w:rPr>
          <w:noProof/>
        </w:rPr>
        <w:t>Figure 4</w:t>
      </w:r>
      <w:r>
        <w:rPr>
          <w:noProof/>
        </w:rPr>
        <w:noBreakHyphen/>
        <w:t>104. 3SAQS CAMx 2008 (left) and 2011 (right) OC annual performance summary.</w:t>
      </w:r>
      <w:r>
        <w:rPr>
          <w:noProof/>
        </w:rPr>
        <w:tab/>
      </w:r>
      <w:r>
        <w:rPr>
          <w:noProof/>
        </w:rPr>
        <w:fldChar w:fldCharType="begin"/>
      </w:r>
      <w:r>
        <w:rPr>
          <w:noProof/>
        </w:rPr>
        <w:instrText xml:space="preserve"> PAGEREF _Toc278014220 \h </w:instrText>
      </w:r>
      <w:r>
        <w:rPr>
          <w:noProof/>
        </w:rPr>
      </w:r>
      <w:r>
        <w:rPr>
          <w:noProof/>
        </w:rPr>
        <w:fldChar w:fldCharType="separate"/>
      </w:r>
      <w:r>
        <w:rPr>
          <w:noProof/>
        </w:rPr>
        <w:t>157</w:t>
      </w:r>
      <w:r>
        <w:rPr>
          <w:noProof/>
        </w:rPr>
        <w:fldChar w:fldCharType="end"/>
      </w:r>
    </w:p>
    <w:p w14:paraId="3281AEA9" w14:textId="386CFEFC" w:rsidR="00C93F4E" w:rsidRDefault="002A4256" w:rsidP="002A4256">
      <w:pPr>
        <w:pStyle w:val="TableofFigures"/>
      </w:pPr>
      <w:r>
        <w:fldChar w:fldCharType="end"/>
      </w:r>
    </w:p>
    <w:p w14:paraId="487EDA18" w14:textId="77777777" w:rsidR="00C93F4E" w:rsidRDefault="00C93F4E">
      <w:pPr>
        <w:rPr>
          <w:b/>
          <w:bCs/>
          <w:szCs w:val="20"/>
        </w:rPr>
      </w:pPr>
      <w:r>
        <w:br w:type="page"/>
      </w:r>
    </w:p>
    <w:p w14:paraId="6BD07D8A" w14:textId="77777777" w:rsidR="00EA6FE6" w:rsidRPr="00D92CC2" w:rsidRDefault="00EA6FE6" w:rsidP="002A4256">
      <w:pPr>
        <w:pStyle w:val="TableofFigures"/>
      </w:pPr>
    </w:p>
    <w:p w14:paraId="2FA36A0F" w14:textId="343723EE" w:rsidR="00917774" w:rsidRPr="00EA6FE6" w:rsidRDefault="00917774" w:rsidP="00775E38">
      <w:pPr>
        <w:pStyle w:val="Heading1"/>
        <w:numPr>
          <w:ilvl w:val="0"/>
          <w:numId w:val="0"/>
        </w:numPr>
        <w:ind w:left="432" w:hanging="432"/>
      </w:pPr>
      <w:bookmarkStart w:id="3" w:name="_Toc278115013"/>
      <w:r>
        <w:t>ACRONYMS and ABBREVIATIONS</w:t>
      </w:r>
      <w:bookmarkEnd w:id="3"/>
    </w:p>
    <w:p w14:paraId="685B162F" w14:textId="0B2AB04E" w:rsidR="00917774" w:rsidRDefault="00917774" w:rsidP="00917774">
      <w:pPr>
        <w:rPr>
          <w:rFonts w:ascii="Calibri" w:hAnsi="Calibri"/>
        </w:rPr>
      </w:pPr>
      <w:r>
        <w:rPr>
          <w:rFonts w:ascii="Calibri" w:hAnsi="Calibri"/>
        </w:rPr>
        <w:t>3SAQS</w:t>
      </w:r>
      <w:r>
        <w:rPr>
          <w:rFonts w:ascii="Calibri" w:hAnsi="Calibri"/>
        </w:rPr>
        <w:tab/>
      </w:r>
      <w:r>
        <w:rPr>
          <w:rFonts w:ascii="Calibri" w:hAnsi="Calibri"/>
        </w:rPr>
        <w:tab/>
        <w:t>Three State Air Quality Study</w:t>
      </w:r>
    </w:p>
    <w:p w14:paraId="583F4207" w14:textId="70BC1537" w:rsidR="009526C6" w:rsidRDefault="009526C6" w:rsidP="00917774">
      <w:pPr>
        <w:rPr>
          <w:rFonts w:ascii="Calibri" w:hAnsi="Calibri"/>
        </w:rPr>
      </w:pPr>
      <w:r>
        <w:rPr>
          <w:rFonts w:ascii="Calibri" w:hAnsi="Calibri"/>
        </w:rPr>
        <w:t>3DSW</w:t>
      </w:r>
      <w:r>
        <w:rPr>
          <w:rFonts w:ascii="Calibri" w:hAnsi="Calibri"/>
        </w:rPr>
        <w:tab/>
      </w:r>
      <w:r>
        <w:rPr>
          <w:rFonts w:ascii="Calibri" w:hAnsi="Calibri"/>
        </w:rPr>
        <w:tab/>
        <w:t>Three State Data Warehouse</w:t>
      </w:r>
    </w:p>
    <w:p w14:paraId="1EDB95F1" w14:textId="691403A2" w:rsidR="00F74A8F" w:rsidRDefault="00F74A8F" w:rsidP="00917774">
      <w:pPr>
        <w:rPr>
          <w:rFonts w:ascii="Calibri" w:hAnsi="Calibri"/>
        </w:rPr>
      </w:pPr>
      <w:r>
        <w:rPr>
          <w:rFonts w:ascii="Calibri" w:hAnsi="Calibri"/>
        </w:rPr>
        <w:t>AIRS</w:t>
      </w:r>
      <w:r>
        <w:rPr>
          <w:rFonts w:ascii="Calibri" w:hAnsi="Calibri"/>
        </w:rPr>
        <w:tab/>
      </w:r>
      <w:r>
        <w:rPr>
          <w:rFonts w:ascii="Calibri" w:hAnsi="Calibri"/>
        </w:rPr>
        <w:tab/>
        <w:t>Aerometric Information Retrieval System</w:t>
      </w:r>
    </w:p>
    <w:p w14:paraId="3FB41251" w14:textId="7A2F7D4C" w:rsidR="004C01CB" w:rsidRDefault="004C01CB" w:rsidP="00917774">
      <w:pPr>
        <w:rPr>
          <w:rFonts w:ascii="Calibri" w:hAnsi="Calibri"/>
        </w:rPr>
      </w:pPr>
      <w:r>
        <w:rPr>
          <w:rFonts w:ascii="Calibri" w:hAnsi="Calibri"/>
        </w:rPr>
        <w:t>AMET</w:t>
      </w:r>
      <w:r>
        <w:rPr>
          <w:rFonts w:ascii="Calibri" w:hAnsi="Calibri"/>
        </w:rPr>
        <w:tab/>
      </w:r>
      <w:r>
        <w:rPr>
          <w:rFonts w:ascii="Calibri" w:hAnsi="Calibri"/>
        </w:rPr>
        <w:tab/>
        <w:t>Atmospheric Model Evaluation Tool</w:t>
      </w:r>
    </w:p>
    <w:p w14:paraId="5EB94E56" w14:textId="05FF24EB" w:rsidR="00767680" w:rsidRDefault="00767680" w:rsidP="00917774">
      <w:pPr>
        <w:rPr>
          <w:rFonts w:ascii="Calibri" w:hAnsi="Calibri"/>
        </w:rPr>
      </w:pPr>
      <w:r>
        <w:rPr>
          <w:rFonts w:ascii="Calibri" w:hAnsi="Calibri"/>
        </w:rPr>
        <w:t>AMON</w:t>
      </w:r>
      <w:r>
        <w:rPr>
          <w:rFonts w:ascii="Calibri" w:hAnsi="Calibri"/>
        </w:rPr>
        <w:tab/>
      </w:r>
      <w:r>
        <w:rPr>
          <w:rFonts w:ascii="Calibri" w:hAnsi="Calibri"/>
        </w:rPr>
        <w:tab/>
        <w:t>Ammonia Monitoring Network</w:t>
      </w:r>
    </w:p>
    <w:p w14:paraId="19CFC136" w14:textId="2B9DFAED" w:rsidR="00917774" w:rsidRDefault="00917774" w:rsidP="00917774">
      <w:pPr>
        <w:rPr>
          <w:rFonts w:ascii="Calibri" w:hAnsi="Calibri"/>
        </w:rPr>
      </w:pPr>
      <w:r>
        <w:rPr>
          <w:rFonts w:ascii="Calibri" w:hAnsi="Calibri"/>
        </w:rPr>
        <w:t>AQS</w:t>
      </w:r>
      <w:r>
        <w:rPr>
          <w:rFonts w:ascii="Calibri" w:hAnsi="Calibri"/>
        </w:rPr>
        <w:tab/>
      </w:r>
      <w:r>
        <w:rPr>
          <w:rFonts w:ascii="Calibri" w:hAnsi="Calibri"/>
        </w:rPr>
        <w:tab/>
        <w:t>Air Quality System</w:t>
      </w:r>
    </w:p>
    <w:p w14:paraId="2BCF0E32" w14:textId="41606D7B" w:rsidR="009526C6" w:rsidRDefault="009526C6" w:rsidP="00917774">
      <w:pPr>
        <w:rPr>
          <w:rFonts w:ascii="Calibri" w:hAnsi="Calibri"/>
        </w:rPr>
      </w:pPr>
      <w:r>
        <w:rPr>
          <w:rFonts w:ascii="Calibri" w:hAnsi="Calibri"/>
        </w:rPr>
        <w:t>BLM</w:t>
      </w:r>
      <w:r>
        <w:rPr>
          <w:rFonts w:ascii="Calibri" w:hAnsi="Calibri"/>
        </w:rPr>
        <w:tab/>
      </w:r>
      <w:r>
        <w:rPr>
          <w:rFonts w:ascii="Calibri" w:hAnsi="Calibri"/>
        </w:rPr>
        <w:tab/>
        <w:t>Bureau of Land Management</w:t>
      </w:r>
    </w:p>
    <w:p w14:paraId="19F94722" w14:textId="2D502027" w:rsidR="00917774" w:rsidRDefault="00917774" w:rsidP="00917774">
      <w:pPr>
        <w:rPr>
          <w:rFonts w:ascii="Calibri" w:hAnsi="Calibri"/>
        </w:rPr>
      </w:pPr>
      <w:proofErr w:type="spellStart"/>
      <w:r>
        <w:rPr>
          <w:rFonts w:ascii="Calibri" w:hAnsi="Calibri"/>
        </w:rPr>
        <w:t>CAMx</w:t>
      </w:r>
      <w:proofErr w:type="spellEnd"/>
      <w:r>
        <w:rPr>
          <w:rFonts w:ascii="Calibri" w:hAnsi="Calibri"/>
        </w:rPr>
        <w:tab/>
      </w:r>
      <w:r>
        <w:rPr>
          <w:rFonts w:ascii="Calibri" w:hAnsi="Calibri"/>
        </w:rPr>
        <w:tab/>
        <w:t>Comprehensive Air Quality Model with Extensions</w:t>
      </w:r>
    </w:p>
    <w:p w14:paraId="389EEBF0" w14:textId="3CE8BCDD" w:rsidR="00917774" w:rsidRDefault="00917774" w:rsidP="00917774">
      <w:pPr>
        <w:rPr>
          <w:rFonts w:ascii="Calibri" w:hAnsi="Calibri"/>
        </w:rPr>
      </w:pPr>
      <w:proofErr w:type="spellStart"/>
      <w:r>
        <w:rPr>
          <w:rFonts w:ascii="Calibri" w:hAnsi="Calibri"/>
        </w:rPr>
        <w:t>CASTNet</w:t>
      </w:r>
      <w:proofErr w:type="spellEnd"/>
      <w:r>
        <w:rPr>
          <w:rFonts w:ascii="Calibri" w:hAnsi="Calibri"/>
        </w:rPr>
        <w:tab/>
      </w:r>
      <w:r w:rsidR="009526C6">
        <w:rPr>
          <w:rFonts w:ascii="Calibri" w:hAnsi="Calibri"/>
        </w:rPr>
        <w:t>Clean Air Status and Trends Network</w:t>
      </w:r>
    </w:p>
    <w:p w14:paraId="36FE656C" w14:textId="5885A757" w:rsidR="009526C6" w:rsidRDefault="009526C6" w:rsidP="00917774">
      <w:pPr>
        <w:rPr>
          <w:rFonts w:ascii="Calibri" w:hAnsi="Calibri"/>
        </w:rPr>
      </w:pPr>
      <w:r>
        <w:rPr>
          <w:rFonts w:ascii="Calibri" w:hAnsi="Calibri"/>
        </w:rPr>
        <w:t>CB6r2</w:t>
      </w:r>
      <w:r>
        <w:rPr>
          <w:rFonts w:ascii="Calibri" w:hAnsi="Calibri"/>
        </w:rPr>
        <w:tab/>
      </w:r>
      <w:r>
        <w:rPr>
          <w:rFonts w:ascii="Calibri" w:hAnsi="Calibri"/>
        </w:rPr>
        <w:tab/>
        <w:t>Carbon Bond 6 revision 2</w:t>
      </w:r>
    </w:p>
    <w:p w14:paraId="1B14ED1C" w14:textId="5F0045CD" w:rsidR="00917774" w:rsidRDefault="00917774" w:rsidP="00917774">
      <w:pPr>
        <w:rPr>
          <w:rFonts w:ascii="Calibri" w:hAnsi="Calibri"/>
        </w:rPr>
      </w:pPr>
      <w:r>
        <w:rPr>
          <w:rFonts w:ascii="Calibri" w:hAnsi="Calibri"/>
        </w:rPr>
        <w:t>CO</w:t>
      </w:r>
      <w:r>
        <w:rPr>
          <w:rFonts w:ascii="Calibri" w:hAnsi="Calibri"/>
        </w:rPr>
        <w:tab/>
      </w:r>
      <w:r>
        <w:rPr>
          <w:rFonts w:ascii="Calibri" w:hAnsi="Calibri"/>
        </w:rPr>
        <w:tab/>
        <w:t>Carbon Monoxide</w:t>
      </w:r>
      <w:r w:rsidR="009526C6">
        <w:rPr>
          <w:rFonts w:ascii="Calibri" w:hAnsi="Calibri"/>
        </w:rPr>
        <w:t xml:space="preserve"> or Colorado</w:t>
      </w:r>
    </w:p>
    <w:p w14:paraId="1A62FCB6" w14:textId="4951BC15" w:rsidR="009526C6" w:rsidRDefault="009526C6" w:rsidP="00917774">
      <w:pPr>
        <w:rPr>
          <w:rFonts w:ascii="Calibri" w:hAnsi="Calibri"/>
        </w:rPr>
      </w:pPr>
      <w:r>
        <w:rPr>
          <w:rFonts w:ascii="Calibri" w:hAnsi="Calibri"/>
        </w:rPr>
        <w:t>CONUS</w:t>
      </w:r>
      <w:r>
        <w:rPr>
          <w:rFonts w:ascii="Calibri" w:hAnsi="Calibri"/>
        </w:rPr>
        <w:tab/>
      </w:r>
      <w:r>
        <w:rPr>
          <w:rFonts w:ascii="Calibri" w:hAnsi="Calibri"/>
        </w:rPr>
        <w:tab/>
        <w:t>Continental United States</w:t>
      </w:r>
    </w:p>
    <w:p w14:paraId="77D0B757" w14:textId="1D1684F6" w:rsidR="009526C6" w:rsidRDefault="009526C6" w:rsidP="00917774">
      <w:pPr>
        <w:rPr>
          <w:rFonts w:ascii="Calibri" w:hAnsi="Calibri"/>
        </w:rPr>
      </w:pPr>
      <w:r>
        <w:rPr>
          <w:rFonts w:ascii="Calibri" w:hAnsi="Calibri"/>
        </w:rPr>
        <w:t>CSN</w:t>
      </w:r>
      <w:r>
        <w:rPr>
          <w:rFonts w:ascii="Calibri" w:hAnsi="Calibri"/>
        </w:rPr>
        <w:tab/>
      </w:r>
      <w:r>
        <w:rPr>
          <w:rFonts w:ascii="Calibri" w:hAnsi="Calibri"/>
        </w:rPr>
        <w:tab/>
        <w:t>Chemical Speciation Network</w:t>
      </w:r>
    </w:p>
    <w:p w14:paraId="7083A9F6" w14:textId="061C29C6" w:rsidR="00917774" w:rsidRDefault="00917774" w:rsidP="00917774">
      <w:pPr>
        <w:rPr>
          <w:rFonts w:ascii="Calibri" w:hAnsi="Calibri"/>
        </w:rPr>
      </w:pPr>
      <w:r>
        <w:rPr>
          <w:rFonts w:ascii="Calibri" w:hAnsi="Calibri"/>
        </w:rPr>
        <w:t>EC</w:t>
      </w:r>
      <w:r>
        <w:rPr>
          <w:rFonts w:ascii="Calibri" w:hAnsi="Calibri"/>
        </w:rPr>
        <w:tab/>
      </w:r>
      <w:r>
        <w:rPr>
          <w:rFonts w:ascii="Calibri" w:hAnsi="Calibri"/>
        </w:rPr>
        <w:tab/>
        <w:t>Elemental Carbon Fine Particulate Matter</w:t>
      </w:r>
    </w:p>
    <w:p w14:paraId="6BEDF7A1" w14:textId="2341C849" w:rsidR="009526C6" w:rsidRDefault="009526C6" w:rsidP="00917774">
      <w:pPr>
        <w:rPr>
          <w:rFonts w:ascii="Calibri" w:hAnsi="Calibri"/>
        </w:rPr>
      </w:pPr>
      <w:r>
        <w:rPr>
          <w:rFonts w:ascii="Calibri" w:hAnsi="Calibri"/>
        </w:rPr>
        <w:t>ENVIRON</w:t>
      </w:r>
      <w:r>
        <w:rPr>
          <w:rFonts w:ascii="Calibri" w:hAnsi="Calibri"/>
        </w:rPr>
        <w:tab/>
        <w:t>ENVIRON International Corporation</w:t>
      </w:r>
    </w:p>
    <w:p w14:paraId="0C80801E" w14:textId="38BFA94F" w:rsidR="009526C6" w:rsidRDefault="009526C6" w:rsidP="00917774">
      <w:pPr>
        <w:rPr>
          <w:rFonts w:ascii="Calibri" w:hAnsi="Calibri"/>
        </w:rPr>
      </w:pPr>
      <w:r>
        <w:rPr>
          <w:rFonts w:ascii="Calibri" w:hAnsi="Calibri"/>
        </w:rPr>
        <w:t>EPA</w:t>
      </w:r>
      <w:r>
        <w:rPr>
          <w:rFonts w:ascii="Calibri" w:hAnsi="Calibri"/>
        </w:rPr>
        <w:tab/>
      </w:r>
      <w:r>
        <w:rPr>
          <w:rFonts w:ascii="Calibri" w:hAnsi="Calibri"/>
        </w:rPr>
        <w:tab/>
        <w:t>Environmental Protection Agency</w:t>
      </w:r>
    </w:p>
    <w:p w14:paraId="5541115B" w14:textId="708C6818" w:rsidR="00E65129" w:rsidRDefault="00E65129" w:rsidP="00917774">
      <w:pPr>
        <w:rPr>
          <w:rFonts w:ascii="Calibri" w:hAnsi="Calibri"/>
        </w:rPr>
      </w:pPr>
      <w:r>
        <w:rPr>
          <w:rFonts w:ascii="Calibri" w:hAnsi="Calibri"/>
        </w:rPr>
        <w:t>FB</w:t>
      </w:r>
      <w:r>
        <w:rPr>
          <w:rFonts w:ascii="Calibri" w:hAnsi="Calibri"/>
        </w:rPr>
        <w:tab/>
      </w:r>
      <w:r>
        <w:rPr>
          <w:rFonts w:ascii="Calibri" w:hAnsi="Calibri"/>
        </w:rPr>
        <w:tab/>
        <w:t>Fractional Bias</w:t>
      </w:r>
    </w:p>
    <w:p w14:paraId="3C43BFB4" w14:textId="55825DD9" w:rsidR="00E65129" w:rsidRDefault="00E65129" w:rsidP="00917774">
      <w:pPr>
        <w:rPr>
          <w:rFonts w:ascii="Calibri" w:hAnsi="Calibri"/>
        </w:rPr>
      </w:pPr>
      <w:r>
        <w:rPr>
          <w:rFonts w:ascii="Calibri" w:hAnsi="Calibri"/>
        </w:rPr>
        <w:t>FE</w:t>
      </w:r>
      <w:r>
        <w:rPr>
          <w:rFonts w:ascii="Calibri" w:hAnsi="Calibri"/>
        </w:rPr>
        <w:tab/>
      </w:r>
      <w:r>
        <w:rPr>
          <w:rFonts w:ascii="Calibri" w:hAnsi="Calibri"/>
        </w:rPr>
        <w:tab/>
        <w:t>Fractional Error</w:t>
      </w:r>
    </w:p>
    <w:p w14:paraId="1494743C" w14:textId="1E3BD114" w:rsidR="009526C6" w:rsidRDefault="009526C6" w:rsidP="00917774">
      <w:pPr>
        <w:rPr>
          <w:rFonts w:ascii="Calibri" w:hAnsi="Calibri"/>
        </w:rPr>
      </w:pPr>
      <w:r>
        <w:rPr>
          <w:rFonts w:ascii="Calibri" w:hAnsi="Calibri"/>
        </w:rPr>
        <w:t>FRM</w:t>
      </w:r>
      <w:r>
        <w:rPr>
          <w:rFonts w:ascii="Calibri" w:hAnsi="Calibri"/>
        </w:rPr>
        <w:tab/>
      </w:r>
      <w:r>
        <w:rPr>
          <w:rFonts w:ascii="Calibri" w:hAnsi="Calibri"/>
        </w:rPr>
        <w:tab/>
        <w:t>Federal Reference Method</w:t>
      </w:r>
    </w:p>
    <w:p w14:paraId="426A2439" w14:textId="253B0DBB" w:rsidR="00917774" w:rsidRPr="00917774" w:rsidRDefault="00917774" w:rsidP="00917774">
      <w:pPr>
        <w:rPr>
          <w:rFonts w:ascii="Calibri" w:hAnsi="Calibri"/>
        </w:rPr>
      </w:pPr>
      <w:r>
        <w:rPr>
          <w:rFonts w:ascii="Calibri" w:hAnsi="Calibri"/>
        </w:rPr>
        <w:t>HNO</w:t>
      </w:r>
      <w:r>
        <w:rPr>
          <w:rFonts w:ascii="Calibri" w:hAnsi="Calibri"/>
          <w:vertAlign w:val="subscript"/>
        </w:rPr>
        <w:t>3</w:t>
      </w:r>
      <w:r>
        <w:rPr>
          <w:rFonts w:ascii="Calibri" w:hAnsi="Calibri"/>
        </w:rPr>
        <w:tab/>
      </w:r>
      <w:r>
        <w:rPr>
          <w:rFonts w:ascii="Calibri" w:hAnsi="Calibri"/>
        </w:rPr>
        <w:tab/>
        <w:t>Nitric Acid</w:t>
      </w:r>
    </w:p>
    <w:p w14:paraId="3FDC49D3" w14:textId="0108F3AE" w:rsidR="00F74A8F" w:rsidRDefault="00F74A8F" w:rsidP="00917774">
      <w:pPr>
        <w:rPr>
          <w:rFonts w:ascii="Calibri" w:hAnsi="Calibri"/>
        </w:rPr>
      </w:pPr>
      <w:r>
        <w:rPr>
          <w:rFonts w:ascii="Calibri" w:hAnsi="Calibri"/>
        </w:rPr>
        <w:t>IMPROVE</w:t>
      </w:r>
      <w:r>
        <w:rPr>
          <w:rFonts w:ascii="Calibri" w:hAnsi="Calibri"/>
        </w:rPr>
        <w:tab/>
        <w:t>Interagency Monitoring of Protected Visual Environments</w:t>
      </w:r>
    </w:p>
    <w:p w14:paraId="322044E0" w14:textId="1AFF0AE9" w:rsidR="00540D9B" w:rsidRDefault="00540D9B" w:rsidP="00917774">
      <w:pPr>
        <w:rPr>
          <w:rFonts w:ascii="Calibri" w:hAnsi="Calibri"/>
        </w:rPr>
      </w:pPr>
      <w:r>
        <w:rPr>
          <w:rFonts w:ascii="Calibri" w:hAnsi="Calibri"/>
        </w:rPr>
        <w:t>JPDAD</w:t>
      </w:r>
      <w:r>
        <w:rPr>
          <w:rFonts w:ascii="Calibri" w:hAnsi="Calibri"/>
        </w:rPr>
        <w:tab/>
      </w:r>
      <w:r>
        <w:rPr>
          <w:rFonts w:ascii="Calibri" w:hAnsi="Calibri"/>
        </w:rPr>
        <w:tab/>
        <w:t>Jonah-Pinedale Anticline Development</w:t>
      </w:r>
    </w:p>
    <w:p w14:paraId="1ED307C8" w14:textId="20DE4E10" w:rsidR="009526C6" w:rsidRDefault="009526C6" w:rsidP="00917774">
      <w:pPr>
        <w:rPr>
          <w:rFonts w:ascii="Calibri" w:hAnsi="Calibri"/>
        </w:rPr>
      </w:pPr>
      <w:r>
        <w:rPr>
          <w:rFonts w:ascii="Calibri" w:hAnsi="Calibri"/>
        </w:rPr>
        <w:t>LCP</w:t>
      </w:r>
      <w:r>
        <w:rPr>
          <w:rFonts w:ascii="Calibri" w:hAnsi="Calibri"/>
        </w:rPr>
        <w:tab/>
      </w:r>
      <w:r>
        <w:rPr>
          <w:rFonts w:ascii="Calibri" w:hAnsi="Calibri"/>
        </w:rPr>
        <w:tab/>
        <w:t>Lambert Conformal Conic Projection</w:t>
      </w:r>
    </w:p>
    <w:p w14:paraId="1F04E4A8" w14:textId="31B79F19" w:rsidR="00917774" w:rsidRDefault="00917774" w:rsidP="00917774">
      <w:pPr>
        <w:rPr>
          <w:rFonts w:ascii="Calibri" w:hAnsi="Calibri"/>
        </w:rPr>
      </w:pPr>
      <w:r>
        <w:rPr>
          <w:rFonts w:ascii="Calibri" w:hAnsi="Calibri"/>
        </w:rPr>
        <w:t>MDA1</w:t>
      </w:r>
      <w:r>
        <w:rPr>
          <w:rFonts w:ascii="Calibri" w:hAnsi="Calibri"/>
        </w:rPr>
        <w:tab/>
      </w:r>
      <w:r>
        <w:rPr>
          <w:rFonts w:ascii="Calibri" w:hAnsi="Calibri"/>
        </w:rPr>
        <w:tab/>
        <w:t>Daily Maximum 1-hour Ozone</w:t>
      </w:r>
    </w:p>
    <w:p w14:paraId="19C4B363" w14:textId="6C5F5C4B" w:rsidR="00917774" w:rsidRDefault="00917774" w:rsidP="00917774">
      <w:pPr>
        <w:rPr>
          <w:rFonts w:ascii="Calibri" w:hAnsi="Calibri"/>
        </w:rPr>
      </w:pPr>
      <w:r>
        <w:rPr>
          <w:rFonts w:ascii="Calibri" w:hAnsi="Calibri"/>
        </w:rPr>
        <w:t>MDA8</w:t>
      </w:r>
      <w:r>
        <w:rPr>
          <w:rFonts w:ascii="Calibri" w:hAnsi="Calibri"/>
        </w:rPr>
        <w:tab/>
      </w:r>
      <w:r>
        <w:rPr>
          <w:rFonts w:ascii="Calibri" w:hAnsi="Calibri"/>
        </w:rPr>
        <w:tab/>
        <w:t xml:space="preserve">Daily </w:t>
      </w:r>
      <w:proofErr w:type="spellStart"/>
      <w:r>
        <w:rPr>
          <w:rFonts w:ascii="Calibri" w:hAnsi="Calibri"/>
        </w:rPr>
        <w:t>Maxium</w:t>
      </w:r>
      <w:proofErr w:type="spellEnd"/>
      <w:r>
        <w:rPr>
          <w:rFonts w:ascii="Calibri" w:hAnsi="Calibri"/>
        </w:rPr>
        <w:t xml:space="preserve"> 8-hour Average Ozone</w:t>
      </w:r>
    </w:p>
    <w:p w14:paraId="002CCEF2" w14:textId="29F98E32" w:rsidR="009526C6" w:rsidRDefault="009526C6" w:rsidP="00917774">
      <w:pPr>
        <w:rPr>
          <w:rFonts w:ascii="Calibri" w:hAnsi="Calibri"/>
        </w:rPr>
      </w:pPr>
      <w:r>
        <w:rPr>
          <w:rFonts w:ascii="Calibri" w:hAnsi="Calibri"/>
        </w:rPr>
        <w:t>MEGAN</w:t>
      </w:r>
      <w:r>
        <w:rPr>
          <w:rFonts w:ascii="Calibri" w:hAnsi="Calibri"/>
        </w:rPr>
        <w:tab/>
      </w:r>
      <w:r w:rsidR="00AF4DC1">
        <w:rPr>
          <w:rFonts w:ascii="Calibri" w:hAnsi="Calibri"/>
        </w:rPr>
        <w:t>Model of Emissions of Gases and Aerosols from Nature</w:t>
      </w:r>
    </w:p>
    <w:p w14:paraId="49C9B9D4" w14:textId="173F7C77" w:rsidR="009526C6" w:rsidRDefault="009526C6" w:rsidP="00917774">
      <w:pPr>
        <w:rPr>
          <w:rFonts w:ascii="Calibri" w:hAnsi="Calibri"/>
        </w:rPr>
      </w:pPr>
      <w:r>
        <w:rPr>
          <w:rFonts w:ascii="Calibri" w:hAnsi="Calibri"/>
        </w:rPr>
        <w:t>MOVES</w:t>
      </w:r>
      <w:r>
        <w:rPr>
          <w:rFonts w:ascii="Calibri" w:hAnsi="Calibri"/>
        </w:rPr>
        <w:tab/>
        <w:t xml:space="preserve">Motor Vehicle Emissions </w:t>
      </w:r>
      <w:r w:rsidR="00AF4DC1">
        <w:rPr>
          <w:rFonts w:ascii="Calibri" w:hAnsi="Calibri"/>
        </w:rPr>
        <w:t>Simulator</w:t>
      </w:r>
    </w:p>
    <w:p w14:paraId="7FBA68B7" w14:textId="52E9A71B" w:rsidR="00917774" w:rsidRDefault="00917774" w:rsidP="00917774">
      <w:pPr>
        <w:rPr>
          <w:rFonts w:ascii="Calibri" w:hAnsi="Calibri"/>
        </w:rPr>
      </w:pPr>
      <w:r>
        <w:rPr>
          <w:rFonts w:ascii="Calibri" w:hAnsi="Calibri"/>
        </w:rPr>
        <w:t>MPE</w:t>
      </w:r>
      <w:r>
        <w:rPr>
          <w:rFonts w:ascii="Calibri" w:hAnsi="Calibri"/>
        </w:rPr>
        <w:tab/>
      </w:r>
      <w:r>
        <w:rPr>
          <w:rFonts w:ascii="Calibri" w:hAnsi="Calibri"/>
        </w:rPr>
        <w:tab/>
        <w:t>Model Performance Evaluation</w:t>
      </w:r>
    </w:p>
    <w:p w14:paraId="4F790D63" w14:textId="5515C85A" w:rsidR="00F74A8F" w:rsidRDefault="00F74A8F" w:rsidP="00917774">
      <w:pPr>
        <w:rPr>
          <w:rFonts w:ascii="Calibri" w:hAnsi="Calibri"/>
        </w:rPr>
      </w:pPr>
      <w:r>
        <w:rPr>
          <w:rFonts w:ascii="Calibri" w:hAnsi="Calibri"/>
        </w:rPr>
        <w:t>NADP</w:t>
      </w:r>
      <w:r>
        <w:rPr>
          <w:rFonts w:ascii="Calibri" w:hAnsi="Calibri"/>
        </w:rPr>
        <w:tab/>
      </w:r>
      <w:r>
        <w:rPr>
          <w:rFonts w:ascii="Calibri" w:hAnsi="Calibri"/>
        </w:rPr>
        <w:tab/>
      </w:r>
      <w:r w:rsidR="004C01CB">
        <w:rPr>
          <w:rFonts w:ascii="Calibri" w:hAnsi="Calibri"/>
        </w:rPr>
        <w:t>National Acid Deposition Program</w:t>
      </w:r>
    </w:p>
    <w:p w14:paraId="12BCF834" w14:textId="768AA101" w:rsidR="009526C6" w:rsidRDefault="009526C6" w:rsidP="00917774">
      <w:pPr>
        <w:rPr>
          <w:rFonts w:ascii="Calibri" w:hAnsi="Calibri"/>
        </w:rPr>
      </w:pPr>
      <w:r>
        <w:rPr>
          <w:rFonts w:ascii="Calibri" w:hAnsi="Calibri"/>
        </w:rPr>
        <w:t>NEPA</w:t>
      </w:r>
      <w:r>
        <w:rPr>
          <w:rFonts w:ascii="Calibri" w:hAnsi="Calibri"/>
        </w:rPr>
        <w:tab/>
      </w:r>
      <w:r>
        <w:rPr>
          <w:rFonts w:ascii="Calibri" w:hAnsi="Calibri"/>
        </w:rPr>
        <w:tab/>
        <w:t>National Environmental Policy Act</w:t>
      </w:r>
    </w:p>
    <w:p w14:paraId="47A23104" w14:textId="7C442FE0" w:rsidR="009526C6" w:rsidRDefault="009526C6" w:rsidP="00917774">
      <w:pPr>
        <w:rPr>
          <w:rFonts w:ascii="Calibri" w:hAnsi="Calibri"/>
        </w:rPr>
      </w:pPr>
      <w:r>
        <w:rPr>
          <w:rFonts w:ascii="Calibri" w:hAnsi="Calibri"/>
        </w:rPr>
        <w:t>NMB</w:t>
      </w:r>
      <w:r>
        <w:rPr>
          <w:rFonts w:ascii="Calibri" w:hAnsi="Calibri"/>
        </w:rPr>
        <w:tab/>
      </w:r>
      <w:r>
        <w:rPr>
          <w:rFonts w:ascii="Calibri" w:hAnsi="Calibri"/>
        </w:rPr>
        <w:tab/>
        <w:t>Normalized Mean Bias</w:t>
      </w:r>
    </w:p>
    <w:p w14:paraId="343F5247" w14:textId="5EEDAC85" w:rsidR="009526C6" w:rsidRDefault="009526C6" w:rsidP="00917774">
      <w:pPr>
        <w:rPr>
          <w:rFonts w:ascii="Calibri" w:hAnsi="Calibri"/>
        </w:rPr>
      </w:pPr>
      <w:r>
        <w:rPr>
          <w:rFonts w:ascii="Calibri" w:hAnsi="Calibri"/>
        </w:rPr>
        <w:t>NME</w:t>
      </w:r>
      <w:r>
        <w:rPr>
          <w:rFonts w:ascii="Calibri" w:hAnsi="Calibri"/>
        </w:rPr>
        <w:tab/>
      </w:r>
      <w:r>
        <w:rPr>
          <w:rFonts w:ascii="Calibri" w:hAnsi="Calibri"/>
        </w:rPr>
        <w:tab/>
        <w:t>Normalized Mean Error</w:t>
      </w:r>
    </w:p>
    <w:p w14:paraId="191E5241" w14:textId="4DED0B1A" w:rsidR="00917774" w:rsidRPr="00917774" w:rsidRDefault="00917774" w:rsidP="00917774">
      <w:pPr>
        <w:rPr>
          <w:rFonts w:ascii="Calibri" w:hAnsi="Calibri"/>
        </w:rPr>
      </w:pPr>
      <w:r>
        <w:rPr>
          <w:rFonts w:ascii="Calibri" w:hAnsi="Calibri"/>
        </w:rPr>
        <w:t>NH</w:t>
      </w:r>
      <w:r>
        <w:rPr>
          <w:rFonts w:ascii="Calibri" w:hAnsi="Calibri"/>
          <w:vertAlign w:val="subscript"/>
        </w:rPr>
        <w:t>4</w:t>
      </w:r>
      <w:r>
        <w:rPr>
          <w:rFonts w:ascii="Calibri" w:hAnsi="Calibri"/>
        </w:rPr>
        <w:tab/>
      </w:r>
      <w:r>
        <w:rPr>
          <w:rFonts w:ascii="Calibri" w:hAnsi="Calibri"/>
        </w:rPr>
        <w:tab/>
        <w:t>Ammonium Fine Particulate Matter</w:t>
      </w:r>
    </w:p>
    <w:p w14:paraId="2CD52F4A" w14:textId="550B793E" w:rsidR="00917774" w:rsidRPr="00917774" w:rsidRDefault="00917774" w:rsidP="00917774">
      <w:pPr>
        <w:rPr>
          <w:rFonts w:ascii="Calibri" w:hAnsi="Calibri"/>
        </w:rPr>
      </w:pPr>
      <w:r>
        <w:rPr>
          <w:rFonts w:ascii="Calibri" w:hAnsi="Calibri"/>
        </w:rPr>
        <w:t>NO</w:t>
      </w:r>
      <w:r>
        <w:rPr>
          <w:rFonts w:ascii="Calibri" w:hAnsi="Calibri"/>
          <w:vertAlign w:val="subscript"/>
        </w:rPr>
        <w:t>2</w:t>
      </w:r>
      <w:r>
        <w:rPr>
          <w:rFonts w:ascii="Calibri" w:hAnsi="Calibri"/>
        </w:rPr>
        <w:tab/>
      </w:r>
      <w:r>
        <w:rPr>
          <w:rFonts w:ascii="Calibri" w:hAnsi="Calibri"/>
        </w:rPr>
        <w:tab/>
        <w:t>Nitrogen Dioxide</w:t>
      </w:r>
    </w:p>
    <w:p w14:paraId="7D29D82A" w14:textId="7755294C" w:rsidR="00917774" w:rsidRPr="00917774" w:rsidRDefault="00917774" w:rsidP="00917774">
      <w:pPr>
        <w:rPr>
          <w:rFonts w:ascii="Calibri" w:hAnsi="Calibri"/>
        </w:rPr>
      </w:pPr>
      <w:r>
        <w:rPr>
          <w:rFonts w:ascii="Calibri" w:hAnsi="Calibri"/>
        </w:rPr>
        <w:t>NO</w:t>
      </w:r>
      <w:r>
        <w:rPr>
          <w:rFonts w:ascii="Calibri" w:hAnsi="Calibri"/>
          <w:vertAlign w:val="subscript"/>
        </w:rPr>
        <w:t>3</w:t>
      </w:r>
      <w:r>
        <w:rPr>
          <w:rFonts w:ascii="Calibri" w:hAnsi="Calibri"/>
        </w:rPr>
        <w:tab/>
      </w:r>
      <w:r>
        <w:rPr>
          <w:rFonts w:ascii="Calibri" w:hAnsi="Calibri"/>
        </w:rPr>
        <w:tab/>
        <w:t>Nitrate Fine Particulate Matter</w:t>
      </w:r>
    </w:p>
    <w:p w14:paraId="2B54CEF1" w14:textId="6F93C36C" w:rsidR="009526C6" w:rsidRDefault="009526C6" w:rsidP="00917774">
      <w:pPr>
        <w:rPr>
          <w:rFonts w:ascii="Calibri" w:hAnsi="Calibri"/>
        </w:rPr>
      </w:pPr>
      <w:r>
        <w:rPr>
          <w:rFonts w:ascii="Calibri" w:hAnsi="Calibri"/>
        </w:rPr>
        <w:t>NPS</w:t>
      </w:r>
      <w:r>
        <w:rPr>
          <w:rFonts w:ascii="Calibri" w:hAnsi="Calibri"/>
        </w:rPr>
        <w:tab/>
      </w:r>
      <w:r>
        <w:rPr>
          <w:rFonts w:ascii="Calibri" w:hAnsi="Calibri"/>
        </w:rPr>
        <w:tab/>
        <w:t>National Park Service</w:t>
      </w:r>
    </w:p>
    <w:p w14:paraId="72D28B96" w14:textId="1241F6ED" w:rsidR="00F74A8F" w:rsidRDefault="00F74A8F" w:rsidP="00917774">
      <w:pPr>
        <w:rPr>
          <w:rFonts w:ascii="Calibri" w:hAnsi="Calibri"/>
        </w:rPr>
      </w:pPr>
      <w:r>
        <w:rPr>
          <w:rFonts w:ascii="Calibri" w:hAnsi="Calibri"/>
        </w:rPr>
        <w:t>NTN</w:t>
      </w:r>
      <w:r>
        <w:rPr>
          <w:rFonts w:ascii="Calibri" w:hAnsi="Calibri"/>
        </w:rPr>
        <w:tab/>
      </w:r>
      <w:r>
        <w:rPr>
          <w:rFonts w:ascii="Calibri" w:hAnsi="Calibri"/>
        </w:rPr>
        <w:tab/>
        <w:t>National Trends Network</w:t>
      </w:r>
    </w:p>
    <w:p w14:paraId="627101A9" w14:textId="47EE60D0" w:rsidR="00917774" w:rsidRPr="00917774" w:rsidRDefault="00917774" w:rsidP="00917774">
      <w:pPr>
        <w:rPr>
          <w:rFonts w:ascii="Calibri" w:hAnsi="Calibri"/>
        </w:rPr>
      </w:pPr>
      <w:r>
        <w:rPr>
          <w:rFonts w:ascii="Calibri" w:hAnsi="Calibri"/>
        </w:rPr>
        <w:t>O</w:t>
      </w:r>
      <w:r>
        <w:rPr>
          <w:rFonts w:ascii="Calibri" w:hAnsi="Calibri"/>
          <w:vertAlign w:val="subscript"/>
        </w:rPr>
        <w:t>3</w:t>
      </w:r>
      <w:r>
        <w:rPr>
          <w:rFonts w:ascii="Calibri" w:hAnsi="Calibri"/>
          <w:vertAlign w:val="subscript"/>
        </w:rPr>
        <w:tab/>
      </w:r>
      <w:r>
        <w:rPr>
          <w:rFonts w:ascii="Calibri" w:hAnsi="Calibri"/>
        </w:rPr>
        <w:tab/>
        <w:t>Ozone</w:t>
      </w:r>
    </w:p>
    <w:p w14:paraId="5FA93B0F" w14:textId="7A4B8896" w:rsidR="006158D2" w:rsidRDefault="006158D2" w:rsidP="00917774">
      <w:pPr>
        <w:rPr>
          <w:rFonts w:ascii="Calibri" w:hAnsi="Calibri"/>
        </w:rPr>
      </w:pPr>
      <w:r>
        <w:rPr>
          <w:rFonts w:ascii="Calibri" w:hAnsi="Calibri"/>
        </w:rPr>
        <w:t>OA</w:t>
      </w:r>
      <w:r>
        <w:rPr>
          <w:rFonts w:ascii="Calibri" w:hAnsi="Calibri"/>
        </w:rPr>
        <w:tab/>
      </w:r>
      <w:r>
        <w:rPr>
          <w:rFonts w:ascii="Calibri" w:hAnsi="Calibri"/>
        </w:rPr>
        <w:tab/>
        <w:t>Organic Aerosol Fine Particulate Matter</w:t>
      </w:r>
    </w:p>
    <w:p w14:paraId="44EAA88B" w14:textId="2A21DF63" w:rsidR="00917774" w:rsidRDefault="00917774" w:rsidP="00917774">
      <w:pPr>
        <w:rPr>
          <w:rFonts w:ascii="Calibri" w:hAnsi="Calibri"/>
        </w:rPr>
      </w:pPr>
      <w:r>
        <w:rPr>
          <w:rFonts w:ascii="Calibri" w:hAnsi="Calibri"/>
        </w:rPr>
        <w:lastRenderedPageBreak/>
        <w:t>OC</w:t>
      </w:r>
      <w:r>
        <w:rPr>
          <w:rFonts w:ascii="Calibri" w:hAnsi="Calibri"/>
        </w:rPr>
        <w:tab/>
      </w:r>
      <w:r>
        <w:rPr>
          <w:rFonts w:ascii="Calibri" w:hAnsi="Calibri"/>
        </w:rPr>
        <w:tab/>
        <w:t>Organic Carbon Fine Particulate Matter</w:t>
      </w:r>
    </w:p>
    <w:p w14:paraId="1D733993" w14:textId="68747F29" w:rsidR="009526C6" w:rsidRDefault="009526C6" w:rsidP="00917774">
      <w:pPr>
        <w:rPr>
          <w:rFonts w:ascii="Calibri" w:hAnsi="Calibri"/>
        </w:rPr>
      </w:pPr>
      <w:r>
        <w:rPr>
          <w:rFonts w:ascii="Calibri" w:hAnsi="Calibri"/>
        </w:rPr>
        <w:t>PGM</w:t>
      </w:r>
      <w:r>
        <w:rPr>
          <w:rFonts w:ascii="Calibri" w:hAnsi="Calibri"/>
        </w:rPr>
        <w:tab/>
      </w:r>
      <w:r>
        <w:rPr>
          <w:rFonts w:ascii="Calibri" w:hAnsi="Calibri"/>
        </w:rPr>
        <w:tab/>
        <w:t>Photochemical Grid Model</w:t>
      </w:r>
    </w:p>
    <w:p w14:paraId="75EE52C1" w14:textId="2C0506B3" w:rsidR="00917774" w:rsidRDefault="00917774" w:rsidP="00917774">
      <w:pPr>
        <w:rPr>
          <w:rFonts w:ascii="Calibri" w:hAnsi="Calibri"/>
        </w:rPr>
      </w:pPr>
      <w:r>
        <w:rPr>
          <w:rFonts w:ascii="Calibri" w:hAnsi="Calibri"/>
        </w:rPr>
        <w:t>PM</w:t>
      </w:r>
      <w:r>
        <w:rPr>
          <w:rFonts w:ascii="Calibri" w:hAnsi="Calibri"/>
          <w:vertAlign w:val="subscript"/>
        </w:rPr>
        <w:t>2.5</w:t>
      </w:r>
      <w:r>
        <w:rPr>
          <w:rFonts w:ascii="Calibri" w:hAnsi="Calibri"/>
        </w:rPr>
        <w:tab/>
      </w:r>
      <w:r>
        <w:rPr>
          <w:rFonts w:ascii="Calibri" w:hAnsi="Calibri"/>
        </w:rPr>
        <w:tab/>
        <w:t xml:space="preserve">Particulate Matter with Diameter &lt; 2.5 </w:t>
      </w:r>
      <w:proofErr w:type="spellStart"/>
      <w:r>
        <w:rPr>
          <w:rFonts w:ascii="Calibri" w:hAnsi="Calibri"/>
        </w:rPr>
        <w:t>μm</w:t>
      </w:r>
      <w:proofErr w:type="spellEnd"/>
    </w:p>
    <w:p w14:paraId="6F6F6E5E" w14:textId="20E9F0DB" w:rsidR="009526C6" w:rsidRDefault="009526C6" w:rsidP="00917774">
      <w:pPr>
        <w:rPr>
          <w:rFonts w:ascii="Calibri" w:hAnsi="Calibri"/>
        </w:rPr>
      </w:pPr>
      <w:r>
        <w:rPr>
          <w:rFonts w:ascii="Calibri" w:hAnsi="Calibri"/>
        </w:rPr>
        <w:t>SMOKE</w:t>
      </w:r>
      <w:r>
        <w:rPr>
          <w:rFonts w:ascii="Calibri" w:hAnsi="Calibri"/>
        </w:rPr>
        <w:tab/>
      </w:r>
      <w:r>
        <w:rPr>
          <w:rFonts w:ascii="Calibri" w:hAnsi="Calibri"/>
        </w:rPr>
        <w:tab/>
        <w:t>Sparse Matrix Operator Kernel Emissions system</w:t>
      </w:r>
    </w:p>
    <w:p w14:paraId="658A75DB" w14:textId="4B84E8FA" w:rsidR="00917774" w:rsidRDefault="00917774" w:rsidP="00917774">
      <w:pPr>
        <w:rPr>
          <w:rFonts w:ascii="Calibri" w:hAnsi="Calibri"/>
        </w:rPr>
      </w:pPr>
      <w:r>
        <w:rPr>
          <w:rFonts w:ascii="Calibri" w:hAnsi="Calibri"/>
        </w:rPr>
        <w:t>SO</w:t>
      </w:r>
      <w:r>
        <w:rPr>
          <w:rFonts w:ascii="Calibri" w:hAnsi="Calibri"/>
          <w:vertAlign w:val="subscript"/>
        </w:rPr>
        <w:t>2</w:t>
      </w:r>
      <w:r>
        <w:rPr>
          <w:rFonts w:ascii="Calibri" w:hAnsi="Calibri"/>
        </w:rPr>
        <w:tab/>
      </w:r>
      <w:r>
        <w:rPr>
          <w:rFonts w:ascii="Calibri" w:hAnsi="Calibri"/>
        </w:rPr>
        <w:tab/>
        <w:t>Sulfur Dioxide</w:t>
      </w:r>
    </w:p>
    <w:p w14:paraId="017B3786" w14:textId="3578FA5F" w:rsidR="00917774" w:rsidRDefault="00917774" w:rsidP="00917774">
      <w:pPr>
        <w:rPr>
          <w:rFonts w:ascii="Calibri" w:hAnsi="Calibri"/>
        </w:rPr>
      </w:pPr>
      <w:r>
        <w:rPr>
          <w:rFonts w:ascii="Calibri" w:hAnsi="Calibri"/>
        </w:rPr>
        <w:t>SO</w:t>
      </w:r>
      <w:r>
        <w:rPr>
          <w:rFonts w:ascii="Calibri" w:hAnsi="Calibri"/>
          <w:vertAlign w:val="subscript"/>
        </w:rPr>
        <w:t>4</w:t>
      </w:r>
      <w:r>
        <w:rPr>
          <w:rFonts w:ascii="Calibri" w:hAnsi="Calibri"/>
        </w:rPr>
        <w:tab/>
      </w:r>
      <w:r>
        <w:rPr>
          <w:rFonts w:ascii="Calibri" w:hAnsi="Calibri"/>
        </w:rPr>
        <w:tab/>
        <w:t>Sulfate Fine Particulate Matter</w:t>
      </w:r>
    </w:p>
    <w:p w14:paraId="4F8A831D" w14:textId="0FD4BD50" w:rsidR="009526C6" w:rsidRDefault="009526C6" w:rsidP="00917774">
      <w:pPr>
        <w:rPr>
          <w:rFonts w:ascii="Calibri" w:hAnsi="Calibri"/>
        </w:rPr>
      </w:pPr>
      <w:r>
        <w:rPr>
          <w:rFonts w:ascii="Calibri" w:hAnsi="Calibri"/>
        </w:rPr>
        <w:t>TOMS</w:t>
      </w:r>
      <w:r>
        <w:rPr>
          <w:rFonts w:ascii="Calibri" w:hAnsi="Calibri"/>
        </w:rPr>
        <w:tab/>
      </w:r>
      <w:r>
        <w:rPr>
          <w:rFonts w:ascii="Calibri" w:hAnsi="Calibri"/>
        </w:rPr>
        <w:tab/>
        <w:t>Total Ozone Mapping System</w:t>
      </w:r>
    </w:p>
    <w:p w14:paraId="455255B3" w14:textId="02AE91B1" w:rsidR="00540D9B" w:rsidRDefault="00540D9B" w:rsidP="00917774">
      <w:pPr>
        <w:rPr>
          <w:rFonts w:ascii="Calibri" w:hAnsi="Calibri"/>
        </w:rPr>
      </w:pPr>
      <w:r>
        <w:rPr>
          <w:rFonts w:ascii="Calibri" w:hAnsi="Calibri"/>
        </w:rPr>
        <w:t>UBWOS</w:t>
      </w:r>
      <w:r>
        <w:rPr>
          <w:rFonts w:ascii="Calibri" w:hAnsi="Calibri"/>
        </w:rPr>
        <w:tab/>
        <w:t>Uintah Basin Winter Ozone Study</w:t>
      </w:r>
    </w:p>
    <w:p w14:paraId="07AA9846" w14:textId="36A0756B" w:rsidR="00F74A8F" w:rsidRDefault="00F74A8F" w:rsidP="00917774">
      <w:pPr>
        <w:rPr>
          <w:rFonts w:ascii="Calibri" w:hAnsi="Calibri"/>
        </w:rPr>
      </w:pPr>
      <w:r>
        <w:rPr>
          <w:rFonts w:ascii="Calibri" w:hAnsi="Calibri"/>
        </w:rPr>
        <w:t>UGRWOS</w:t>
      </w:r>
      <w:r>
        <w:rPr>
          <w:rFonts w:ascii="Calibri" w:hAnsi="Calibri"/>
        </w:rPr>
        <w:tab/>
        <w:t>Upper Green River Winter Ozone Study</w:t>
      </w:r>
    </w:p>
    <w:p w14:paraId="4252EEAB" w14:textId="46F6FE24" w:rsidR="009526C6" w:rsidRDefault="009526C6" w:rsidP="00917774">
      <w:pPr>
        <w:rPr>
          <w:rFonts w:ascii="Calibri" w:hAnsi="Calibri"/>
        </w:rPr>
      </w:pPr>
      <w:r>
        <w:rPr>
          <w:rFonts w:ascii="Calibri" w:hAnsi="Calibri"/>
        </w:rPr>
        <w:t>USFS</w:t>
      </w:r>
      <w:r>
        <w:rPr>
          <w:rFonts w:ascii="Calibri" w:hAnsi="Calibri"/>
        </w:rPr>
        <w:tab/>
      </w:r>
      <w:r>
        <w:rPr>
          <w:rFonts w:ascii="Calibri" w:hAnsi="Calibri"/>
        </w:rPr>
        <w:tab/>
        <w:t>United States Forest Service</w:t>
      </w:r>
    </w:p>
    <w:p w14:paraId="7A86E4B9" w14:textId="24019641" w:rsidR="009526C6" w:rsidRDefault="009526C6" w:rsidP="00917774">
      <w:pPr>
        <w:rPr>
          <w:rFonts w:ascii="Calibri" w:hAnsi="Calibri"/>
        </w:rPr>
      </w:pPr>
      <w:r>
        <w:rPr>
          <w:rFonts w:ascii="Calibri" w:hAnsi="Calibri"/>
        </w:rPr>
        <w:t>UNC</w:t>
      </w:r>
      <w:r>
        <w:rPr>
          <w:rFonts w:ascii="Calibri" w:hAnsi="Calibri"/>
        </w:rPr>
        <w:tab/>
      </w:r>
      <w:r>
        <w:rPr>
          <w:rFonts w:ascii="Calibri" w:hAnsi="Calibri"/>
        </w:rPr>
        <w:tab/>
        <w:t>University of North Carolina</w:t>
      </w:r>
    </w:p>
    <w:p w14:paraId="2956F8FF" w14:textId="089B2123" w:rsidR="009526C6" w:rsidRDefault="009526C6" w:rsidP="00917774">
      <w:pPr>
        <w:rPr>
          <w:rFonts w:ascii="Calibri" w:hAnsi="Calibri"/>
        </w:rPr>
      </w:pPr>
      <w:r>
        <w:rPr>
          <w:rFonts w:ascii="Calibri" w:hAnsi="Calibri"/>
        </w:rPr>
        <w:t>UT</w:t>
      </w:r>
      <w:r>
        <w:rPr>
          <w:rFonts w:ascii="Calibri" w:hAnsi="Calibri"/>
        </w:rPr>
        <w:tab/>
      </w:r>
      <w:r>
        <w:rPr>
          <w:rFonts w:ascii="Calibri" w:hAnsi="Calibri"/>
        </w:rPr>
        <w:tab/>
        <w:t>Utah</w:t>
      </w:r>
    </w:p>
    <w:p w14:paraId="07527B58" w14:textId="02529346" w:rsidR="00767680" w:rsidRDefault="00767680" w:rsidP="00917774">
      <w:pPr>
        <w:rPr>
          <w:rFonts w:ascii="Calibri" w:hAnsi="Calibri"/>
        </w:rPr>
      </w:pPr>
      <w:r>
        <w:rPr>
          <w:rFonts w:ascii="Calibri" w:hAnsi="Calibri"/>
        </w:rPr>
        <w:t>WESTUS</w:t>
      </w:r>
      <w:r>
        <w:rPr>
          <w:rFonts w:ascii="Calibri" w:hAnsi="Calibri"/>
        </w:rPr>
        <w:tab/>
        <w:t>Western U.S. (12-km Domain)</w:t>
      </w:r>
    </w:p>
    <w:p w14:paraId="3B40B1E0" w14:textId="06CAB38E" w:rsidR="009526C6" w:rsidRPr="00917774" w:rsidRDefault="009526C6" w:rsidP="00917774">
      <w:pPr>
        <w:rPr>
          <w:rFonts w:ascii="Calibri" w:hAnsi="Calibri"/>
        </w:rPr>
      </w:pPr>
      <w:r>
        <w:rPr>
          <w:rFonts w:ascii="Calibri" w:hAnsi="Calibri"/>
        </w:rPr>
        <w:t>WY</w:t>
      </w:r>
      <w:r>
        <w:rPr>
          <w:rFonts w:ascii="Calibri" w:hAnsi="Calibri"/>
        </w:rPr>
        <w:tab/>
      </w:r>
      <w:r>
        <w:rPr>
          <w:rFonts w:ascii="Calibri" w:hAnsi="Calibri"/>
        </w:rPr>
        <w:tab/>
        <w:t>Wyoming</w:t>
      </w:r>
    </w:p>
    <w:p w14:paraId="096F077B" w14:textId="77777777" w:rsidR="00917774" w:rsidRDefault="00917774" w:rsidP="009C2109">
      <w:pPr>
        <w:jc w:val="center"/>
        <w:rPr>
          <w:rFonts w:ascii="Calibri" w:hAnsi="Calibri"/>
        </w:rPr>
      </w:pPr>
    </w:p>
    <w:p w14:paraId="037EBD93" w14:textId="77777777" w:rsidR="00917774" w:rsidRDefault="00917774" w:rsidP="009C2109">
      <w:pPr>
        <w:jc w:val="center"/>
        <w:rPr>
          <w:rFonts w:ascii="Calibri" w:hAnsi="Calibri"/>
        </w:rPr>
        <w:sectPr w:rsidR="00917774" w:rsidSect="00836CE7">
          <w:headerReference w:type="default" r:id="rId24"/>
          <w:footerReference w:type="default" r:id="rId25"/>
          <w:pgSz w:w="12240" w:h="15840" w:code="1"/>
          <w:pgMar w:top="1440" w:right="1440" w:bottom="1440" w:left="1440" w:header="720" w:footer="360" w:gutter="0"/>
          <w:pgNumType w:fmt="lowerRoman" w:start="1"/>
          <w:cols w:space="720"/>
          <w:docGrid w:linePitch="360"/>
        </w:sectPr>
      </w:pPr>
    </w:p>
    <w:p w14:paraId="5EF96338" w14:textId="77777777" w:rsidR="00B11452" w:rsidRDefault="00B11452" w:rsidP="009C2109">
      <w:pPr>
        <w:jc w:val="center"/>
        <w:rPr>
          <w:rFonts w:ascii="Calibri" w:hAnsi="Calibri"/>
        </w:rPr>
      </w:pPr>
    </w:p>
    <w:p w14:paraId="5F3045F7" w14:textId="59F90532" w:rsidR="009B3208" w:rsidRPr="00A33C85" w:rsidRDefault="009B3208" w:rsidP="00A33C85">
      <w:pPr>
        <w:pStyle w:val="Heading1"/>
        <w:jc w:val="center"/>
        <w:rPr>
          <w:sz w:val="32"/>
        </w:rPr>
      </w:pPr>
      <w:bookmarkStart w:id="4" w:name="_Toc283114524"/>
      <w:bookmarkStart w:id="5" w:name="_Toc278115014"/>
      <w:r w:rsidRPr="00A33C85">
        <w:rPr>
          <w:sz w:val="32"/>
        </w:rPr>
        <w:t>Executive Summary</w:t>
      </w:r>
      <w:bookmarkEnd w:id="5"/>
    </w:p>
    <w:p w14:paraId="6C896564" w14:textId="165ABD63" w:rsidR="00C75989" w:rsidRPr="00EA728A" w:rsidRDefault="00C75989" w:rsidP="002C2853">
      <w:pPr>
        <w:pStyle w:val="ReportNormal"/>
      </w:pPr>
      <w:r w:rsidRPr="00EA728A">
        <w:t xml:space="preserve">The </w:t>
      </w:r>
      <w:r w:rsidR="003B2F1D" w:rsidRPr="00EA728A">
        <w:t>Three-State Air Quality Study (</w:t>
      </w:r>
      <w:r w:rsidRPr="00EA728A">
        <w:t>3SAQS</w:t>
      </w:r>
      <w:r w:rsidR="003B2F1D" w:rsidRPr="00EA728A">
        <w:t>)</w:t>
      </w:r>
      <w:r w:rsidRPr="00EA728A">
        <w:t xml:space="preserve"> performed photochemical grid modeli</w:t>
      </w:r>
      <w:r w:rsidR="003B2F1D" w:rsidRPr="00EA728A">
        <w:t>ng for the year 2011</w:t>
      </w:r>
      <w:r w:rsidRPr="00EA728A">
        <w:t xml:space="preserve"> using the Comprehensive Air Quality Model with Extensions (</w:t>
      </w:r>
      <w:proofErr w:type="spellStart"/>
      <w:r w:rsidRPr="00EA728A">
        <w:t>CAMx</w:t>
      </w:r>
      <w:proofErr w:type="spellEnd"/>
      <w:r w:rsidRPr="00EA728A">
        <w:t xml:space="preserve">) version </w:t>
      </w:r>
      <w:r w:rsidR="003B2F1D" w:rsidRPr="00EA728A">
        <w:t>6.10</w:t>
      </w:r>
      <w:r w:rsidRPr="00EA728A">
        <w:t>. The 3SAQS 20</w:t>
      </w:r>
      <w:r w:rsidR="003B2F1D" w:rsidRPr="00EA728A">
        <w:t>11</w:t>
      </w:r>
      <w:r w:rsidRPr="00EA728A">
        <w:t xml:space="preserve"> Modeling Protocol details the </w:t>
      </w:r>
      <w:proofErr w:type="spellStart"/>
      <w:r w:rsidRPr="00EA728A">
        <w:t>CAMx</w:t>
      </w:r>
      <w:proofErr w:type="spellEnd"/>
      <w:r w:rsidRPr="00EA728A">
        <w:t xml:space="preserve"> configuration and justification for why it was chosen for the 3SAQS.  This document presents the </w:t>
      </w:r>
      <w:proofErr w:type="spellStart"/>
      <w:r w:rsidRPr="00EA728A">
        <w:t>CAMx</w:t>
      </w:r>
      <w:proofErr w:type="spellEnd"/>
      <w:r w:rsidRPr="00EA728A">
        <w:t xml:space="preserve"> 20</w:t>
      </w:r>
      <w:r w:rsidR="003B2F1D" w:rsidRPr="00EA728A">
        <w:t>11</w:t>
      </w:r>
      <w:r w:rsidRPr="00EA728A">
        <w:t xml:space="preserve"> model performance evaluation (MPE) for the 3SAQS 20</w:t>
      </w:r>
      <w:r w:rsidR="003B2F1D" w:rsidRPr="00EA728A">
        <w:t>11</w:t>
      </w:r>
      <w:r w:rsidRPr="00EA728A">
        <w:t xml:space="preserve"> base year simulation version </w:t>
      </w:r>
      <w:r w:rsidR="003B2F1D" w:rsidRPr="00EA728A">
        <w:t>A</w:t>
      </w:r>
      <w:r w:rsidR="00264A5F" w:rsidRPr="00EA728A">
        <w:t xml:space="preserve"> (CAMx_3SAQS_Base</w:t>
      </w:r>
      <w:r w:rsidR="003B2F1D" w:rsidRPr="00EA728A">
        <w:t>11a</w:t>
      </w:r>
      <w:r w:rsidR="00264A5F" w:rsidRPr="00EA728A">
        <w:t>)</w:t>
      </w:r>
      <w:r w:rsidRPr="00EA728A">
        <w:t>.</w:t>
      </w:r>
      <w:r w:rsidR="0055571C" w:rsidRPr="00EA728A">
        <w:t xml:space="preserve">  We conduc</w:t>
      </w:r>
      <w:r w:rsidR="00264A5F" w:rsidRPr="00EA728A">
        <w:t>ted the</w:t>
      </w:r>
      <w:r w:rsidR="0055571C" w:rsidRPr="00EA728A">
        <w:t xml:space="preserve"> MPE for ozone</w:t>
      </w:r>
      <w:r w:rsidR="00917774">
        <w:t xml:space="preserve"> (O</w:t>
      </w:r>
      <w:r w:rsidR="00917774">
        <w:rPr>
          <w:vertAlign w:val="subscript"/>
        </w:rPr>
        <w:t>3</w:t>
      </w:r>
      <w:r w:rsidR="00917774">
        <w:t>)</w:t>
      </w:r>
      <w:r w:rsidR="0055571C" w:rsidRPr="00EA728A">
        <w:t>, fine particulate matter (PM</w:t>
      </w:r>
      <w:r w:rsidR="0055571C" w:rsidRPr="00EA728A">
        <w:rPr>
          <w:vertAlign w:val="subscript"/>
        </w:rPr>
        <w:t>2.5</w:t>
      </w:r>
      <w:r w:rsidR="0055571C" w:rsidRPr="00EA728A">
        <w:t xml:space="preserve">), and wet deposition </w:t>
      </w:r>
      <w:r w:rsidR="00767680">
        <w:t>sulfur and nitrogen</w:t>
      </w:r>
      <w:r w:rsidR="003B2F1D" w:rsidRPr="00EA728A">
        <w:t>, with a focus on the 4-km domain modeling results</w:t>
      </w:r>
      <w:r w:rsidR="0055571C" w:rsidRPr="00EA728A">
        <w:t xml:space="preserve">. We evaluated the performance of hourly </w:t>
      </w:r>
      <w:r w:rsidR="00917774">
        <w:t>O</w:t>
      </w:r>
      <w:r w:rsidR="00917774">
        <w:rPr>
          <w:vertAlign w:val="subscript"/>
        </w:rPr>
        <w:t>3</w:t>
      </w:r>
      <w:r w:rsidR="0055571C" w:rsidRPr="00EA728A">
        <w:t xml:space="preserve"> as well as daily maximum 1-hour (MDA1) and daily maximum 8-hour average (MDA8) </w:t>
      </w:r>
      <w:r w:rsidR="00917774">
        <w:t>O</w:t>
      </w:r>
      <w:r w:rsidR="00917774">
        <w:rPr>
          <w:vertAlign w:val="subscript"/>
        </w:rPr>
        <w:t>3</w:t>
      </w:r>
      <w:r w:rsidR="0055571C" w:rsidRPr="00EA728A">
        <w:t xml:space="preserve">. </w:t>
      </w:r>
      <w:r w:rsidR="00917774">
        <w:t>We</w:t>
      </w:r>
      <w:r w:rsidR="0055571C" w:rsidRPr="00EA728A">
        <w:t xml:space="preserve"> also included carbon monoxide (CO), nitrogen </w:t>
      </w:r>
      <w:r w:rsidR="003B2F1D" w:rsidRPr="00EA728A">
        <w:t>dioxide</w:t>
      </w:r>
      <w:r w:rsidR="0055571C" w:rsidRPr="00EA728A">
        <w:t xml:space="preserve"> (NO</w:t>
      </w:r>
      <w:r w:rsidR="003B2F1D" w:rsidRPr="00EA728A">
        <w:rPr>
          <w:vertAlign w:val="subscript"/>
        </w:rPr>
        <w:t>2</w:t>
      </w:r>
      <w:r w:rsidR="0055571C" w:rsidRPr="00EA728A">
        <w:t xml:space="preserve">), </w:t>
      </w:r>
      <w:r w:rsidR="00917774">
        <w:t>nitric acid (HNO</w:t>
      </w:r>
      <w:r w:rsidR="00917774" w:rsidRPr="00917774">
        <w:rPr>
          <w:vertAlign w:val="subscript"/>
        </w:rPr>
        <w:t>3</w:t>
      </w:r>
      <w:r w:rsidR="00917774">
        <w:t xml:space="preserve">), </w:t>
      </w:r>
      <w:r w:rsidR="0055571C" w:rsidRPr="00EA728A">
        <w:t>and sulfur dioxide (SO</w:t>
      </w:r>
      <w:r w:rsidR="0055571C" w:rsidRPr="00EA728A">
        <w:rPr>
          <w:vertAlign w:val="subscript"/>
        </w:rPr>
        <w:t>2</w:t>
      </w:r>
      <w:r w:rsidR="0055571C" w:rsidRPr="00EA728A">
        <w:t>) in the evaluation. The PM</w:t>
      </w:r>
      <w:r w:rsidR="0055571C" w:rsidRPr="00EA728A">
        <w:rPr>
          <w:vertAlign w:val="subscript"/>
        </w:rPr>
        <w:t>2.5</w:t>
      </w:r>
      <w:r w:rsidR="0055571C" w:rsidRPr="00EA728A">
        <w:t xml:space="preserve"> evaluation includes total PM</w:t>
      </w:r>
      <w:r w:rsidR="0055571C" w:rsidRPr="00EA728A">
        <w:rPr>
          <w:vertAlign w:val="subscript"/>
        </w:rPr>
        <w:t xml:space="preserve">2.5 </w:t>
      </w:r>
      <w:r w:rsidR="0055571C" w:rsidRPr="00EA728A">
        <w:t>along with the component species sulfate (SO</w:t>
      </w:r>
      <w:r w:rsidR="0055571C" w:rsidRPr="00EA728A">
        <w:rPr>
          <w:vertAlign w:val="subscript"/>
        </w:rPr>
        <w:t>4</w:t>
      </w:r>
      <w:r w:rsidR="0055571C" w:rsidRPr="00EA728A">
        <w:t>), nitrate (NO</w:t>
      </w:r>
      <w:r w:rsidR="0055571C" w:rsidRPr="00EA728A">
        <w:rPr>
          <w:vertAlign w:val="subscript"/>
        </w:rPr>
        <w:t>3</w:t>
      </w:r>
      <w:r w:rsidR="0055571C" w:rsidRPr="00EA728A">
        <w:t>), ammonium (NH</w:t>
      </w:r>
      <w:r w:rsidR="0055571C" w:rsidRPr="00EA728A">
        <w:rPr>
          <w:vertAlign w:val="subscript"/>
        </w:rPr>
        <w:t>4</w:t>
      </w:r>
      <w:r w:rsidR="0055571C" w:rsidRPr="00EA728A">
        <w:t xml:space="preserve">), elemental carbon (EC), organic carbon (OC), </w:t>
      </w:r>
      <w:r w:rsidR="00540D9B">
        <w:t xml:space="preserve">organic aerosol (OA), </w:t>
      </w:r>
      <w:r w:rsidR="0055571C" w:rsidRPr="00EA728A">
        <w:t xml:space="preserve">and other PM (PM Other).  The deposition evaluation focused on total sulfur and oxidized and reduced nitrogen species. We did not include </w:t>
      </w:r>
      <w:r w:rsidR="00767680">
        <w:t xml:space="preserve">VOC species, </w:t>
      </w:r>
      <w:r w:rsidR="0055571C" w:rsidRPr="00EA728A">
        <w:t>dry deposition species or visibil</w:t>
      </w:r>
      <w:r w:rsidR="003B2F1D" w:rsidRPr="00EA728A">
        <w:t xml:space="preserve">ity metrics in this </w:t>
      </w:r>
      <w:r w:rsidR="00767680">
        <w:t xml:space="preserve">preliminary </w:t>
      </w:r>
      <w:r w:rsidR="003B2F1D" w:rsidRPr="00EA728A">
        <w:t>version of the</w:t>
      </w:r>
      <w:r w:rsidR="0055571C" w:rsidRPr="00EA728A">
        <w:t xml:space="preserve"> MPE.</w:t>
      </w:r>
    </w:p>
    <w:p w14:paraId="25971B92" w14:textId="749FA30C" w:rsidR="0055571C" w:rsidRPr="00EA728A" w:rsidRDefault="00917774" w:rsidP="002C2853">
      <w:pPr>
        <w:pStyle w:val="ReportNormal"/>
      </w:pPr>
      <w:r>
        <w:t>We evaluated</w:t>
      </w:r>
      <w:r w:rsidR="0055571C" w:rsidRPr="00EA728A">
        <w:t xml:space="preserve"> the 3SAQS 20</w:t>
      </w:r>
      <w:r w:rsidR="003B2F1D" w:rsidRPr="00EA728A">
        <w:t>11</w:t>
      </w:r>
      <w:r w:rsidR="0055571C" w:rsidRPr="00EA728A">
        <w:t xml:space="preserve"> base case model performance against concurrent measured ambient concentrations using graphical displays of model performance and statistical model performance measures. We compared these measures against established model performance goals and criteria, following the procedures recommended in EPA’s photochemical modeling guidance documents. The evaluation include</w:t>
      </w:r>
      <w:r>
        <w:t>s</w:t>
      </w:r>
      <w:r w:rsidR="0055571C" w:rsidRPr="00EA728A">
        <w:t xml:space="preserve"> sub-regional evaluations for Colorado, Utah, and Wyoming, and evaluations by month and season.</w:t>
      </w:r>
    </w:p>
    <w:p w14:paraId="73C2C756" w14:textId="6AE4C4A9" w:rsidR="00EA728A" w:rsidRPr="00EA728A" w:rsidRDefault="0055571C" w:rsidP="002C2853">
      <w:pPr>
        <w:pStyle w:val="ReportNormal"/>
      </w:pPr>
      <w:r w:rsidRPr="00EA728A">
        <w:t xml:space="preserve">The 3SAQS </w:t>
      </w:r>
      <w:r w:rsidR="00767680">
        <w:t xml:space="preserve">western U.S. (WESTUS) </w:t>
      </w:r>
      <w:r w:rsidR="003B2F1D" w:rsidRPr="00EA728A">
        <w:t>12</w:t>
      </w:r>
      <w:r w:rsidRPr="00EA728A">
        <w:t xml:space="preserve">-km domain-wide ozone model performance meets the performance goals for both </w:t>
      </w:r>
      <w:r w:rsidR="00264A5F" w:rsidRPr="00EA728A">
        <w:t>MDA1</w:t>
      </w:r>
      <w:r w:rsidRPr="00EA728A">
        <w:t xml:space="preserve"> and </w:t>
      </w:r>
      <w:r w:rsidR="00264A5F" w:rsidRPr="00EA728A">
        <w:t>MDA8</w:t>
      </w:r>
      <w:r w:rsidRPr="00EA728A">
        <w:t xml:space="preserve">.  </w:t>
      </w:r>
      <w:proofErr w:type="spellStart"/>
      <w:r w:rsidRPr="00EA728A">
        <w:t>CAMx</w:t>
      </w:r>
      <w:proofErr w:type="spellEnd"/>
      <w:r w:rsidRPr="00EA728A">
        <w:t xml:space="preserve"> has a positive bias for ozone at both the AQS and </w:t>
      </w:r>
      <w:proofErr w:type="spellStart"/>
      <w:r w:rsidRPr="00EA728A">
        <w:t>CASTNet</w:t>
      </w:r>
      <w:proofErr w:type="spellEnd"/>
      <w:r w:rsidRPr="00EA728A">
        <w:t xml:space="preserve"> networks; with higher fractional bias at the AQS sites (</w:t>
      </w:r>
      <w:r w:rsidR="00A3371A" w:rsidRPr="00EA728A">
        <w:t>MDA1</w:t>
      </w:r>
      <w:r w:rsidRPr="00EA728A">
        <w:t xml:space="preserve">: </w:t>
      </w:r>
      <w:r w:rsidR="00A3371A" w:rsidRPr="00EA728A">
        <w:t>9.5</w:t>
      </w:r>
      <w:r w:rsidRPr="00EA728A">
        <w:t>%, MDA8: 1</w:t>
      </w:r>
      <w:r w:rsidR="00A3371A" w:rsidRPr="00EA728A">
        <w:t>3</w:t>
      </w:r>
      <w:r w:rsidRPr="00EA728A">
        <w:t xml:space="preserve">.6%) compared to the </w:t>
      </w:r>
      <w:proofErr w:type="spellStart"/>
      <w:r w:rsidRPr="00EA728A">
        <w:t>CASTNet</w:t>
      </w:r>
      <w:proofErr w:type="spellEnd"/>
      <w:r w:rsidRPr="00EA728A">
        <w:t xml:space="preserve"> sites (</w:t>
      </w:r>
      <w:r w:rsidR="00A3371A" w:rsidRPr="00EA728A">
        <w:t>MDA1: 3.0</w:t>
      </w:r>
      <w:r w:rsidR="00264A5F" w:rsidRPr="00EA728A">
        <w:t xml:space="preserve">%, MDA8: </w:t>
      </w:r>
      <w:r w:rsidR="00A3371A" w:rsidRPr="00EA728A">
        <w:t>5</w:t>
      </w:r>
      <w:r w:rsidR="00264A5F" w:rsidRPr="00EA728A">
        <w:t xml:space="preserve">.5%). On </w:t>
      </w:r>
      <w:r w:rsidRPr="00EA728A">
        <w:t>days with elevated O</w:t>
      </w:r>
      <w:r w:rsidRPr="00EA728A">
        <w:rPr>
          <w:vertAlign w:val="subscript"/>
        </w:rPr>
        <w:t>3</w:t>
      </w:r>
      <w:r w:rsidRPr="00EA728A">
        <w:t xml:space="preserve"> measurements (&gt; 60 ppb), </w:t>
      </w:r>
      <w:proofErr w:type="spellStart"/>
      <w:r w:rsidRPr="00EA728A">
        <w:t>CAMx</w:t>
      </w:r>
      <w:proofErr w:type="spellEnd"/>
      <w:r w:rsidRPr="00EA728A">
        <w:t xml:space="preserve"> has a negative bias, with lower fractional bias at the AQS sites (</w:t>
      </w:r>
      <w:r w:rsidR="00A3371A" w:rsidRPr="00EA728A">
        <w:t>MDA1</w:t>
      </w:r>
      <w:r w:rsidRPr="00EA728A">
        <w:t>: -</w:t>
      </w:r>
      <w:r w:rsidR="00A3371A" w:rsidRPr="00EA728A">
        <w:t>5.2</w:t>
      </w:r>
      <w:r w:rsidRPr="00EA728A">
        <w:t>%, MDA8: -</w:t>
      </w:r>
      <w:r w:rsidR="00A3371A" w:rsidRPr="00EA728A">
        <w:t>3.8</w:t>
      </w:r>
      <w:r w:rsidRPr="00EA728A">
        <w:t xml:space="preserve">%) compared to the </w:t>
      </w:r>
      <w:proofErr w:type="spellStart"/>
      <w:r w:rsidRPr="00EA728A">
        <w:t>CAST</w:t>
      </w:r>
      <w:r w:rsidR="00917774">
        <w:t>Net</w:t>
      </w:r>
      <w:proofErr w:type="spellEnd"/>
      <w:r w:rsidRPr="00EA728A">
        <w:t xml:space="preserve"> sit</w:t>
      </w:r>
      <w:r w:rsidR="00264A5F" w:rsidRPr="00EA728A">
        <w:t>e</w:t>
      </w:r>
      <w:r w:rsidRPr="00EA728A">
        <w:t>s (</w:t>
      </w:r>
      <w:r w:rsidR="00A3371A" w:rsidRPr="00EA728A">
        <w:t>MDA1</w:t>
      </w:r>
      <w:r w:rsidRPr="00EA728A">
        <w:t>: -</w:t>
      </w:r>
      <w:r w:rsidR="00A3371A" w:rsidRPr="00EA728A">
        <w:t>9</w:t>
      </w:r>
      <w:r w:rsidRPr="00EA728A">
        <w:t>.7%, MDA8: -</w:t>
      </w:r>
      <w:r w:rsidR="00A3371A" w:rsidRPr="00EA728A">
        <w:t>9.1</w:t>
      </w:r>
      <w:r w:rsidRPr="00EA728A">
        <w:t>%)</w:t>
      </w:r>
      <w:r w:rsidR="00767680">
        <w:t>, but well within the ozone bias performance goal (≤±15%)</w:t>
      </w:r>
      <w:r w:rsidRPr="00EA728A">
        <w:t>.</w:t>
      </w:r>
    </w:p>
    <w:p w14:paraId="1025D426" w14:textId="6BEE4A86" w:rsidR="00EA728A" w:rsidRPr="00EA728A" w:rsidRDefault="00EA728A" w:rsidP="002C2853">
      <w:pPr>
        <w:pStyle w:val="ReportNormal"/>
      </w:pPr>
      <w:r w:rsidRPr="00EA728A">
        <w:t>The 3SAQS 4-km domain-wide ozone model performance meets the performance goals for hourly O</w:t>
      </w:r>
      <w:r w:rsidRPr="00EA728A">
        <w:rPr>
          <w:vertAlign w:val="subscript"/>
        </w:rPr>
        <w:t>3</w:t>
      </w:r>
      <w:r w:rsidRPr="00EA728A">
        <w:t>, MDA1 and MDA8.  The 4-km model performance is an improvement over the 12-km simulation and shows very low domain-average bias (0.02%</w:t>
      </w:r>
      <w:r>
        <w:t>-</w:t>
      </w:r>
      <w:r w:rsidRPr="00EA728A">
        <w:t>7.4%) and errors</w:t>
      </w:r>
      <w:r>
        <w:t xml:space="preserve"> (9.2</w:t>
      </w:r>
      <w:r w:rsidRPr="00EA728A">
        <w:t>-33.7%).</w:t>
      </w:r>
    </w:p>
    <w:p w14:paraId="3FC08C87" w14:textId="01CA9BFF" w:rsidR="0055571C" w:rsidRPr="00E502EB" w:rsidRDefault="0055571C" w:rsidP="002C2853">
      <w:pPr>
        <w:pStyle w:val="ReportNormal"/>
        <w:rPr>
          <w:highlight w:val="yellow"/>
        </w:rPr>
      </w:pPr>
      <w:r w:rsidRPr="00641C26">
        <w:t xml:space="preserve">The </w:t>
      </w:r>
      <w:proofErr w:type="spellStart"/>
      <w:r w:rsidRPr="00641C26">
        <w:t>CAMx</w:t>
      </w:r>
      <w:proofErr w:type="spellEnd"/>
      <w:r w:rsidRPr="00641C26">
        <w:t xml:space="preserve"> O</w:t>
      </w:r>
      <w:r w:rsidRPr="00641C26">
        <w:rPr>
          <w:vertAlign w:val="subscript"/>
        </w:rPr>
        <w:t>3</w:t>
      </w:r>
      <w:r w:rsidRPr="00641C26">
        <w:t xml:space="preserve"> estimates for </w:t>
      </w:r>
      <w:r w:rsidR="00917774">
        <w:t xml:space="preserve">monitors in </w:t>
      </w:r>
      <w:r w:rsidRPr="00641C26">
        <w:t xml:space="preserve">Colorado meet the bias (NMB: </w:t>
      </w:r>
      <w:r w:rsidR="00EA728A" w:rsidRPr="00641C26">
        <w:t>1.6-6.6</w:t>
      </w:r>
      <w:r w:rsidRPr="00641C26">
        <w:t xml:space="preserve">%) and error (NME: </w:t>
      </w:r>
      <w:r w:rsidR="00EA728A" w:rsidRPr="00641C26">
        <w:t>10.1</w:t>
      </w:r>
      <w:r w:rsidRPr="00641C26">
        <w:t>-</w:t>
      </w:r>
      <w:r w:rsidR="00EA728A" w:rsidRPr="00641C26">
        <w:t>26.0</w:t>
      </w:r>
      <w:r w:rsidRPr="00641C26">
        <w:t>%) performance goals on an annual basis for hourly O</w:t>
      </w:r>
      <w:r w:rsidRPr="00641C26">
        <w:rPr>
          <w:vertAlign w:val="subscript"/>
        </w:rPr>
        <w:t>3</w:t>
      </w:r>
      <w:r w:rsidR="00264A5F" w:rsidRPr="00641C26">
        <w:t>, MDA1, and MDA8.</w:t>
      </w:r>
      <w:r w:rsidRPr="00641C26">
        <w:t xml:space="preserve">  </w:t>
      </w:r>
      <w:proofErr w:type="spellStart"/>
      <w:r w:rsidR="00641C26" w:rsidRPr="00641C26">
        <w:t>CAMx</w:t>
      </w:r>
      <w:proofErr w:type="spellEnd"/>
      <w:r w:rsidR="00641C26" w:rsidRPr="00641C26">
        <w:t xml:space="preserve"> exhibits</w:t>
      </w:r>
      <w:r w:rsidR="00641C26" w:rsidRPr="004E0F44">
        <w:t xml:space="preserve"> lower bias but higher errors predicting </w:t>
      </w:r>
      <w:r w:rsidR="00641C26" w:rsidRPr="004E0F44">
        <w:rPr>
          <w:i/>
        </w:rPr>
        <w:t>hourly</w:t>
      </w:r>
      <w:r w:rsidR="00641C26" w:rsidRPr="004E0F44">
        <w:t xml:space="preserve"> O</w:t>
      </w:r>
      <w:r w:rsidR="00641C26" w:rsidRPr="004E0F44">
        <w:rPr>
          <w:vertAlign w:val="subscript"/>
        </w:rPr>
        <w:t>3</w:t>
      </w:r>
      <w:r w:rsidR="00641C26" w:rsidRPr="004E0F44">
        <w:t xml:space="preserve"> at the AQS sites relative to the </w:t>
      </w:r>
      <w:proofErr w:type="spellStart"/>
      <w:r w:rsidR="00641C26" w:rsidRPr="004E0F44">
        <w:t>CASTNet</w:t>
      </w:r>
      <w:proofErr w:type="spellEnd"/>
      <w:r w:rsidR="00641C26" w:rsidRPr="004E0F44">
        <w:t xml:space="preserve"> sites, indicating that there are compensating </w:t>
      </w:r>
      <w:r w:rsidR="00917774">
        <w:t>biases</w:t>
      </w:r>
      <w:r w:rsidR="00641C26" w:rsidRPr="004E0F44">
        <w:t xml:space="preserve"> in the predicted concentrations across all of the </w:t>
      </w:r>
      <w:r w:rsidR="00917774">
        <w:t xml:space="preserve">Colorado </w:t>
      </w:r>
      <w:r w:rsidR="00641C26" w:rsidRPr="004E0F44">
        <w:t>AQS monitoring locations</w:t>
      </w:r>
      <w:r w:rsidR="00641C26">
        <w:t>.</w:t>
      </w:r>
      <w:r w:rsidR="00514047">
        <w:t xml:space="preserve"> </w:t>
      </w:r>
      <w:proofErr w:type="spellStart"/>
      <w:r w:rsidR="00514047" w:rsidRPr="004E0F44">
        <w:t>CAMx</w:t>
      </w:r>
      <w:proofErr w:type="spellEnd"/>
      <w:r w:rsidR="00514047" w:rsidRPr="004E0F44">
        <w:t xml:space="preserve"> performs better at predicting daily </w:t>
      </w:r>
      <w:r w:rsidR="00514047" w:rsidRPr="004E0F44">
        <w:lastRenderedPageBreak/>
        <w:t>maximum 1-hour and MDA8 O</w:t>
      </w:r>
      <w:r w:rsidR="00514047" w:rsidRPr="004E0F44">
        <w:rPr>
          <w:vertAlign w:val="subscript"/>
        </w:rPr>
        <w:t>3</w:t>
      </w:r>
      <w:r w:rsidR="00514047" w:rsidRPr="004E0F44">
        <w:t xml:space="preserve"> at the</w:t>
      </w:r>
      <w:r w:rsidR="00514047">
        <w:t xml:space="preserve"> Colorado</w:t>
      </w:r>
      <w:r w:rsidR="00514047" w:rsidRPr="004E0F44">
        <w:t xml:space="preserve"> </w:t>
      </w:r>
      <w:proofErr w:type="spellStart"/>
      <w:r w:rsidR="00514047" w:rsidRPr="004E0F44">
        <w:t>CASTNet</w:t>
      </w:r>
      <w:proofErr w:type="spellEnd"/>
      <w:r w:rsidR="00514047" w:rsidRPr="004E0F44">
        <w:t xml:space="preserve"> sites than it does at the AQS sites.  Although the bias differences are small between these networks, there are significant differences in the model errors</w:t>
      </w:r>
    </w:p>
    <w:p w14:paraId="42AD3E4A" w14:textId="3512FD02" w:rsidR="00F045CE" w:rsidRPr="00C41E41" w:rsidRDefault="00F045CE" w:rsidP="002C2853">
      <w:pPr>
        <w:pStyle w:val="ReportNormal"/>
      </w:pPr>
      <w:r w:rsidRPr="00C41E41">
        <w:t xml:space="preserve">The </w:t>
      </w:r>
      <w:proofErr w:type="spellStart"/>
      <w:r w:rsidRPr="00C41E41">
        <w:t>CAMx</w:t>
      </w:r>
      <w:proofErr w:type="spellEnd"/>
      <w:r w:rsidRPr="00C41E41">
        <w:t xml:space="preserve"> O</w:t>
      </w:r>
      <w:r w:rsidRPr="00C41E41">
        <w:rPr>
          <w:vertAlign w:val="subscript"/>
        </w:rPr>
        <w:t>3</w:t>
      </w:r>
      <w:r w:rsidRPr="00C41E41">
        <w:t xml:space="preserve"> estimates for Utah are within the bias (NMB: </w:t>
      </w:r>
      <w:r w:rsidR="00514047" w:rsidRPr="00C41E41">
        <w:t xml:space="preserve">1.1-7.6%) </w:t>
      </w:r>
      <w:r w:rsidRPr="00C41E41">
        <w:t xml:space="preserve">and error (NME: </w:t>
      </w:r>
      <w:r w:rsidR="00514047" w:rsidRPr="00C41E41">
        <w:t>8.9-26.4%</w:t>
      </w:r>
      <w:r w:rsidRPr="00C41E41">
        <w:t>) performance goals on an annual basis for hourly O</w:t>
      </w:r>
      <w:r w:rsidRPr="00C41E41">
        <w:rPr>
          <w:vertAlign w:val="subscript"/>
        </w:rPr>
        <w:t>3</w:t>
      </w:r>
      <w:r w:rsidR="002D28EA" w:rsidRPr="00C41E41">
        <w:t>, MDA1, and MDA8.</w:t>
      </w:r>
      <w:r w:rsidR="00C41E41" w:rsidRPr="00C41E41">
        <w:t xml:space="preserve"> </w:t>
      </w:r>
      <w:proofErr w:type="spellStart"/>
      <w:r w:rsidR="00C41E41" w:rsidRPr="00C41E41">
        <w:t>CAMx</w:t>
      </w:r>
      <w:proofErr w:type="spellEnd"/>
      <w:r w:rsidR="00C41E41" w:rsidRPr="00C41E41">
        <w:t xml:space="preserve"> has a positive MDA8 bias for concentrations up to about 50 ppb at the AQS monitors and a negative bias for hi</w:t>
      </w:r>
      <w:r w:rsidR="00917774">
        <w:t>gher MDA8 concentrations.  The</w:t>
      </w:r>
      <w:r w:rsidR="00C41E41" w:rsidRPr="00C41E41">
        <w:t xml:space="preserve"> negative biases are primarily driven by winter O</w:t>
      </w:r>
      <w:r w:rsidR="00C41E41" w:rsidRPr="00C41E41">
        <w:rPr>
          <w:vertAlign w:val="subscript"/>
        </w:rPr>
        <w:t>3</w:t>
      </w:r>
      <w:r w:rsidR="00C41E41" w:rsidRPr="00C41E41">
        <w:t xml:space="preserve"> episodes in </w:t>
      </w:r>
      <w:r w:rsidR="00767680">
        <w:t xml:space="preserve">oil and gas development areas in </w:t>
      </w:r>
      <w:r w:rsidR="00C41E41" w:rsidRPr="00C41E41">
        <w:t>Duchesne and Uintah Counties</w:t>
      </w:r>
      <w:r w:rsidR="00767680">
        <w:t xml:space="preserve"> (Uinta Basin)</w:t>
      </w:r>
      <w:r w:rsidR="00C41E41" w:rsidRPr="00C41E41">
        <w:t>.</w:t>
      </w:r>
      <w:r w:rsidR="00514047" w:rsidRPr="00C41E41">
        <w:t xml:space="preserve"> </w:t>
      </w:r>
    </w:p>
    <w:p w14:paraId="28D97D85" w14:textId="3480FEDC" w:rsidR="00F045CE" w:rsidRDefault="00F045CE" w:rsidP="002C2853">
      <w:pPr>
        <w:pStyle w:val="ReportNormal"/>
      </w:pPr>
      <w:r w:rsidRPr="00C41E41">
        <w:t xml:space="preserve">The </w:t>
      </w:r>
      <w:proofErr w:type="spellStart"/>
      <w:r w:rsidRPr="00C41E41">
        <w:t>CAMx</w:t>
      </w:r>
      <w:proofErr w:type="spellEnd"/>
      <w:r w:rsidRPr="00C41E41">
        <w:t xml:space="preserve"> O</w:t>
      </w:r>
      <w:r w:rsidRPr="00C41E41">
        <w:rPr>
          <w:vertAlign w:val="subscript"/>
        </w:rPr>
        <w:t>3</w:t>
      </w:r>
      <w:r w:rsidRPr="00C41E41">
        <w:t xml:space="preserve"> estimates for Wyoming are within the bias (NMB: </w:t>
      </w:r>
      <w:r w:rsidR="00C41E41" w:rsidRPr="00C41E41">
        <w:t xml:space="preserve">0.36-7.93%) </w:t>
      </w:r>
      <w:r w:rsidRPr="00C41E41">
        <w:t xml:space="preserve">and error (NME: </w:t>
      </w:r>
      <w:r w:rsidR="00C41E41" w:rsidRPr="00C41E41">
        <w:t xml:space="preserve">8.4-18.6%) </w:t>
      </w:r>
      <w:r w:rsidRPr="00C41E41">
        <w:t xml:space="preserve">performance goals on an annual basis for </w:t>
      </w:r>
      <w:r w:rsidR="002D28EA" w:rsidRPr="00C41E41">
        <w:t>hourly O</w:t>
      </w:r>
      <w:r w:rsidR="002D28EA" w:rsidRPr="00C41E41">
        <w:rPr>
          <w:vertAlign w:val="subscript"/>
        </w:rPr>
        <w:t>3</w:t>
      </w:r>
      <w:r w:rsidR="002D28EA" w:rsidRPr="00C41E41">
        <w:t>, MDA1, and MDA8</w:t>
      </w:r>
      <w:r w:rsidRPr="00C41E41">
        <w:t xml:space="preserve">.  </w:t>
      </w:r>
      <w:r w:rsidR="00C41E41" w:rsidRPr="00C41E41">
        <w:t>For the overall daily maximum average O</w:t>
      </w:r>
      <w:r w:rsidR="00C41E41" w:rsidRPr="00C41E41">
        <w:rPr>
          <w:vertAlign w:val="subscript"/>
        </w:rPr>
        <w:t>3</w:t>
      </w:r>
      <w:r w:rsidR="00C41E41" w:rsidRPr="00C41E41">
        <w:t xml:space="preserve"> (both 1-hour and 8-hour) concentrations, </w:t>
      </w:r>
      <w:proofErr w:type="spellStart"/>
      <w:r w:rsidR="00C41E41" w:rsidRPr="00C41E41">
        <w:t>CAMx</w:t>
      </w:r>
      <w:proofErr w:type="spellEnd"/>
      <w:r w:rsidR="00C41E41" w:rsidRPr="00C41E41">
        <w:t xml:space="preserve"> has a positive bias at the Wyoming AQS sites and a negative bias at the Wyoming </w:t>
      </w:r>
      <w:proofErr w:type="spellStart"/>
      <w:r w:rsidR="00C41E41" w:rsidRPr="00C41E41">
        <w:t>CASTNet</w:t>
      </w:r>
      <w:proofErr w:type="spellEnd"/>
      <w:r w:rsidR="00C41E41" w:rsidRPr="00C41E41">
        <w:t xml:space="preserve"> sites.</w:t>
      </w:r>
      <w:r w:rsidR="00C41E41">
        <w:t xml:space="preserve"> </w:t>
      </w:r>
      <w:proofErr w:type="spellStart"/>
      <w:r w:rsidR="00C41E41" w:rsidRPr="0051743A">
        <w:t>CAMx</w:t>
      </w:r>
      <w:proofErr w:type="spellEnd"/>
      <w:r w:rsidR="00C41E41" w:rsidRPr="0051743A">
        <w:t xml:space="preserve"> has a positive MDA8 bias for concentrations up to about 70 ppb at the AQS monitors and a negative bias for higher MDA8 concentrations.</w:t>
      </w:r>
      <w:r w:rsidR="00C41E41">
        <w:t xml:space="preserve"> </w:t>
      </w:r>
      <w:r w:rsidR="00917774">
        <w:t>T</w:t>
      </w:r>
      <w:r w:rsidR="00C41E41">
        <w:t>he negative biases at high concentrations are driven by winter O</w:t>
      </w:r>
      <w:r w:rsidR="00C41E41" w:rsidRPr="00C41E41">
        <w:rPr>
          <w:vertAlign w:val="subscript"/>
        </w:rPr>
        <w:t>3</w:t>
      </w:r>
      <w:r w:rsidR="00C41E41">
        <w:t xml:space="preserve"> episodes in </w:t>
      </w:r>
      <w:r w:rsidR="00767680">
        <w:t xml:space="preserve">the Jonah-Pinedale Anticline Development (JPAD) oil and gas area in </w:t>
      </w:r>
      <w:r w:rsidR="00C41E41">
        <w:t>Sublette County.</w:t>
      </w:r>
    </w:p>
    <w:p w14:paraId="1161DFC7" w14:textId="71248A84" w:rsidR="00C41E41" w:rsidRPr="00E502EB" w:rsidRDefault="00C41E41" w:rsidP="002C2853">
      <w:pPr>
        <w:pStyle w:val="ReportNormal"/>
        <w:rPr>
          <w:highlight w:val="yellow"/>
        </w:rPr>
      </w:pPr>
      <w:r>
        <w:t>Modeled NO</w:t>
      </w:r>
      <w:r w:rsidRPr="00C41E41">
        <w:rPr>
          <w:vertAlign w:val="subscript"/>
        </w:rPr>
        <w:t>2</w:t>
      </w:r>
      <w:r w:rsidR="00917774">
        <w:t xml:space="preserve"> and HNO</w:t>
      </w:r>
      <w:r w:rsidR="00917774">
        <w:rPr>
          <w:vertAlign w:val="subscript"/>
        </w:rPr>
        <w:t>3</w:t>
      </w:r>
      <w:r w:rsidR="00917774">
        <w:t xml:space="preserve"> have</w:t>
      </w:r>
      <w:r>
        <w:t xml:space="preserve"> positive biases in all states </w:t>
      </w:r>
      <w:r w:rsidR="00767680">
        <w:t>suggesting</w:t>
      </w:r>
      <w:r w:rsidR="002B6E12">
        <w:t xml:space="preserve"> that the 3SAQS 2011 </w:t>
      </w:r>
      <w:proofErr w:type="spellStart"/>
      <w:r w:rsidR="002B6E12">
        <w:t>NOx</w:t>
      </w:r>
      <w:proofErr w:type="spellEnd"/>
      <w:r>
        <w:t xml:space="preserve"> emissions estimates </w:t>
      </w:r>
      <w:r w:rsidR="00767680">
        <w:t>may be</w:t>
      </w:r>
      <w:r>
        <w:t xml:space="preserve"> too high</w:t>
      </w:r>
      <w:r w:rsidR="00767680">
        <w:t xml:space="preserve"> or there is insufficient dilution of the surface emissions</w:t>
      </w:r>
      <w:r>
        <w:t xml:space="preserve">. </w:t>
      </w:r>
    </w:p>
    <w:p w14:paraId="5DF8339F" w14:textId="4601ADC1" w:rsidR="00540D9B" w:rsidRDefault="00540D9B" w:rsidP="002C2853">
      <w:pPr>
        <w:pStyle w:val="ReportNormal"/>
      </w:pPr>
      <w:r w:rsidRPr="002B6E12">
        <w:t>Modeled PM</w:t>
      </w:r>
      <w:r w:rsidRPr="002B6E12">
        <w:rPr>
          <w:vertAlign w:val="subscript"/>
        </w:rPr>
        <w:t xml:space="preserve">2.5 </w:t>
      </w:r>
      <w:r w:rsidRPr="002B6E12">
        <w:t xml:space="preserve">performance is mixed in the 2011 simulation. On </w:t>
      </w:r>
      <w:r>
        <w:t xml:space="preserve">an </w:t>
      </w:r>
      <w:r w:rsidRPr="002B6E12">
        <w:t>annual domain-wide basis,</w:t>
      </w:r>
      <w:r w:rsidRPr="00A71E08">
        <w:t xml:space="preserve"> </w:t>
      </w:r>
      <w:proofErr w:type="spellStart"/>
      <w:r w:rsidRPr="00A71E08">
        <w:t>CAMx</w:t>
      </w:r>
      <w:proofErr w:type="spellEnd"/>
      <w:r w:rsidRPr="00A71E08">
        <w:t xml:space="preserve"> misses the performance criteria for total PM</w:t>
      </w:r>
      <w:r w:rsidRPr="00A71E08">
        <w:rPr>
          <w:vertAlign w:val="subscript"/>
        </w:rPr>
        <w:t xml:space="preserve">2.5 </w:t>
      </w:r>
      <w:r w:rsidRPr="00A71E08">
        <w:t xml:space="preserve">and organic carbon (OC). </w:t>
      </w:r>
      <w:proofErr w:type="spellStart"/>
      <w:r w:rsidRPr="00A71E08">
        <w:t>CAMx</w:t>
      </w:r>
      <w:proofErr w:type="spellEnd"/>
      <w:r w:rsidRPr="00A71E08">
        <w:t xml:space="preserve"> tends to do better at predicting the inorganic species (SO</w:t>
      </w:r>
      <w:r w:rsidRPr="00A71E08">
        <w:rPr>
          <w:vertAlign w:val="subscript"/>
        </w:rPr>
        <w:t>4</w:t>
      </w:r>
      <w:r w:rsidRPr="00A71E08">
        <w:t>, NO</w:t>
      </w:r>
      <w:r w:rsidRPr="00A71E08">
        <w:rPr>
          <w:vertAlign w:val="subscript"/>
        </w:rPr>
        <w:t>3</w:t>
      </w:r>
      <w:r w:rsidRPr="00A71E08">
        <w:t>, NH</w:t>
      </w:r>
      <w:r w:rsidRPr="00A71E08">
        <w:rPr>
          <w:vertAlign w:val="subscript"/>
        </w:rPr>
        <w:t>4</w:t>
      </w:r>
      <w:r w:rsidRPr="00A71E08">
        <w:t>) compared to the organic species (EC, OC</w:t>
      </w:r>
      <w:r>
        <w:t xml:space="preserve">). </w:t>
      </w:r>
      <w:r>
        <w:rPr>
          <w:noProof/>
          <w:lang w:eastAsia="en-US"/>
        </w:rPr>
        <w:t>CAMx overpredicts PM</w:t>
      </w:r>
      <w:r w:rsidRPr="0015480E">
        <w:rPr>
          <w:noProof/>
          <w:vertAlign w:val="subscript"/>
          <w:lang w:eastAsia="en-US"/>
        </w:rPr>
        <w:t xml:space="preserve">2.5 </w:t>
      </w:r>
      <w:r>
        <w:rPr>
          <w:noProof/>
          <w:lang w:eastAsia="en-US"/>
        </w:rPr>
        <w:t xml:space="preserve">observations in excess of performance criteria (i.e., FB &gt; 60%; FE </w:t>
      </w:r>
      <w:r>
        <w:rPr>
          <w:rFonts w:ascii="Calibri" w:hAnsi="Calibri"/>
          <w:noProof/>
          <w:lang w:eastAsia="en-US"/>
        </w:rPr>
        <w:t>&gt;</w:t>
      </w:r>
      <w:r>
        <w:rPr>
          <w:noProof/>
          <w:lang w:eastAsia="en-US"/>
        </w:rPr>
        <w:t xml:space="preserve"> 75%) in the 4-km domain, in all seasons other than summer. The overprediction is greatest in the winter at the IMPROVE sites.  CAMx PM</w:t>
      </w:r>
      <w:r w:rsidRPr="00E9149A">
        <w:rPr>
          <w:noProof/>
          <w:vertAlign w:val="subscript"/>
          <w:lang w:eastAsia="en-US"/>
        </w:rPr>
        <w:t xml:space="preserve">2.5 </w:t>
      </w:r>
      <w:r>
        <w:rPr>
          <w:noProof/>
          <w:lang w:eastAsia="en-US"/>
        </w:rPr>
        <w:t>performance at all networks is well within the performance goals in the summer. Similar performance for CO, WY and UT indicates that the model biases in the three states are representative of the 4-km modeling domain as a whole. The total PM</w:t>
      </w:r>
      <w:r w:rsidRPr="00F13A34">
        <w:rPr>
          <w:noProof/>
          <w:vertAlign w:val="subscript"/>
          <w:lang w:eastAsia="en-US"/>
        </w:rPr>
        <w:t>2.5</w:t>
      </w:r>
      <w:r>
        <w:rPr>
          <w:noProof/>
          <w:lang w:eastAsia="en-US"/>
        </w:rPr>
        <w:t xml:space="preserve"> performance at the CSN network sites is as good or better than at IMPROVE sites in UT, CO and the 4-km domain, in most seasons except in the fall.</w:t>
      </w:r>
      <w:r w:rsidRPr="002B6E12">
        <w:t xml:space="preserve"> </w:t>
      </w:r>
      <w:r>
        <w:t xml:space="preserve">The poorest agreement among the PM constituents is seen in OC and EC in winter, particularly at the CSN sites, with the OC and EC mass fraction being over-predicted by factors of 4 and 3, respectively. The model performance dramatically improves in the summer, when the modeled OC mass fraction is within 5% of CSN, but degrades again to a factor of 3 </w:t>
      </w:r>
      <w:proofErr w:type="gramStart"/>
      <w:r>
        <w:t>discrepancy</w:t>
      </w:r>
      <w:proofErr w:type="gramEnd"/>
      <w:r>
        <w:t xml:space="preserve"> in the fall. EC also tends to be over-predicted in most seasons at both networks, although EC mass fractions are much smaller than those of OC. The performance for OA is worse than that for OC because of the scaling used between these two species. The seasonal pattern of these biases (positive except in the summer at CSN sites) suggests an overestimation of the anthropogenic </w:t>
      </w:r>
      <w:r w:rsidR="006507DF">
        <w:t xml:space="preserve">semi-volatile </w:t>
      </w:r>
      <w:r>
        <w:t xml:space="preserve">VOC partitioning to the particles, which is exacerbated as temperatures decrease, and as the partitioning mass increases. This </w:t>
      </w:r>
      <w:r w:rsidR="006507DF">
        <w:t xml:space="preserve">issue </w:t>
      </w:r>
      <w:r>
        <w:t xml:space="preserve">should be investigated through a thorough examination of the </w:t>
      </w:r>
      <w:r w:rsidR="006507DF">
        <w:t xml:space="preserve">secondary organic aerosol </w:t>
      </w:r>
      <w:r>
        <w:t xml:space="preserve">production mechanism in the </w:t>
      </w:r>
      <w:proofErr w:type="spellStart"/>
      <w:r>
        <w:t>CAMx</w:t>
      </w:r>
      <w:proofErr w:type="spellEnd"/>
      <w:r>
        <w:t xml:space="preserve"> model versions used in 2008 vs. 2011, as this overestimation was not seen in the 2008 simulations. </w:t>
      </w:r>
    </w:p>
    <w:p w14:paraId="4E8C0065" w14:textId="15E14B28" w:rsidR="00264A5F" w:rsidRPr="002B6E12" w:rsidRDefault="00540D9B" w:rsidP="002C2853">
      <w:pPr>
        <w:pStyle w:val="ReportNormal"/>
        <w:rPr>
          <w:noProof/>
          <w:lang w:eastAsia="en-US"/>
        </w:rPr>
      </w:pPr>
      <w:r>
        <w:lastRenderedPageBreak/>
        <w:t xml:space="preserve">Among the other species, Other PM shows the second highest concentration and second worst agreement in mass fractions in the 4-km domain. In spring, the model under-predicts this species at the CSN sites, but is in good agreement with IMPROVE observations except in summer, when most of the constituents are under-predicted. </w:t>
      </w:r>
      <w:r w:rsidRPr="006A51B3">
        <w:t>The Other PM is a derived quantity in the plots, calculated as the difference between PM</w:t>
      </w:r>
      <w:r w:rsidRPr="001D11E5">
        <w:rPr>
          <w:vertAlign w:val="subscript"/>
        </w:rPr>
        <w:t xml:space="preserve">2.5 </w:t>
      </w:r>
      <w:r w:rsidRPr="006A51B3">
        <w:t>and the sum of the inorganic and carbonaceous PM. The bias (positive or negative) in Other PM is anti</w:t>
      </w:r>
      <w:r>
        <w:t>-</w:t>
      </w:r>
      <w:r w:rsidRPr="006A51B3">
        <w:t xml:space="preserve">correlated with the bias in the </w:t>
      </w:r>
      <w:r>
        <w:t>remaining constituents, particularly in OC at the CSN sites, as would be expected from the method of comparison.</w:t>
      </w:r>
    </w:p>
    <w:p w14:paraId="6BF811F5" w14:textId="2E3191F5" w:rsidR="00767680" w:rsidRDefault="008E6A54" w:rsidP="002C2853">
      <w:pPr>
        <w:pStyle w:val="ReportNormal"/>
      </w:pPr>
      <w:r>
        <w:t>W</w:t>
      </w:r>
      <w:r w:rsidR="00264A5F" w:rsidRPr="002B6E12">
        <w:t>et</w:t>
      </w:r>
      <w:r w:rsidR="002B6E12" w:rsidRPr="002B6E12">
        <w:t xml:space="preserve"> deposition model performance</w:t>
      </w:r>
      <w:r w:rsidR="00264A5F" w:rsidRPr="002B6E12">
        <w:t xml:space="preserve"> </w:t>
      </w:r>
      <w:r w:rsidR="002B6E12" w:rsidRPr="002B6E12">
        <w:t>shows an under</w:t>
      </w:r>
      <w:r w:rsidR="00767680">
        <w:t>estimation</w:t>
      </w:r>
      <w:r w:rsidR="002B6E12" w:rsidRPr="002B6E12">
        <w:t xml:space="preserve"> bias in all regions</w:t>
      </w:r>
      <w:r>
        <w:t xml:space="preserve"> for all species. In general </w:t>
      </w:r>
      <w:proofErr w:type="spellStart"/>
      <w:r>
        <w:t>CAMx</w:t>
      </w:r>
      <w:proofErr w:type="spellEnd"/>
      <w:r>
        <w:t xml:space="preserve"> appears to be a good model of deposition and is being influenced by underestimates of the key deposition parameters.  Trends in the performance of several gas and particle phase precursors to wet deposition correspond with the trends in deposition performance, although more work is needed to determine the cause of the underestimates of the wet deposition species in the 2011 </w:t>
      </w:r>
      <w:proofErr w:type="spellStart"/>
      <w:r>
        <w:t>CAMx</w:t>
      </w:r>
      <w:proofErr w:type="spellEnd"/>
      <w:r>
        <w:t xml:space="preserve"> simulation.</w:t>
      </w:r>
    </w:p>
    <w:p w14:paraId="5C9A536E" w14:textId="77777777" w:rsidR="00767680" w:rsidRDefault="00767680">
      <w:r>
        <w:br w:type="page"/>
      </w:r>
    </w:p>
    <w:p w14:paraId="206034E3" w14:textId="44100B81" w:rsidR="001D7F43" w:rsidRPr="00A33C85" w:rsidRDefault="001D7F43" w:rsidP="00A33C85">
      <w:pPr>
        <w:pStyle w:val="Heading1"/>
        <w:jc w:val="center"/>
        <w:rPr>
          <w:sz w:val="32"/>
          <w:szCs w:val="32"/>
        </w:rPr>
      </w:pPr>
      <w:bookmarkStart w:id="6" w:name="_Toc278115015"/>
      <w:r w:rsidRPr="00A33C85">
        <w:rPr>
          <w:sz w:val="32"/>
          <w:szCs w:val="32"/>
        </w:rPr>
        <w:lastRenderedPageBreak/>
        <w:t>I</w:t>
      </w:r>
      <w:bookmarkEnd w:id="4"/>
      <w:r w:rsidR="00815958" w:rsidRPr="00A33C85">
        <w:rPr>
          <w:sz w:val="32"/>
          <w:szCs w:val="32"/>
        </w:rPr>
        <w:t>ntroduction</w:t>
      </w:r>
      <w:bookmarkEnd w:id="6"/>
    </w:p>
    <w:p w14:paraId="25D99E44" w14:textId="3B177970" w:rsidR="001D7F43" w:rsidRPr="00C3696E" w:rsidRDefault="001D7F43" w:rsidP="009A58FE">
      <w:pPr>
        <w:pStyle w:val="Heading2"/>
      </w:pPr>
      <w:bookmarkStart w:id="7" w:name="_Toc283114525"/>
      <w:bookmarkStart w:id="8" w:name="_Toc278115016"/>
      <w:r w:rsidRPr="00C3696E">
        <w:t>Background</w:t>
      </w:r>
      <w:bookmarkEnd w:id="7"/>
      <w:bookmarkEnd w:id="8"/>
    </w:p>
    <w:p w14:paraId="28995A37" w14:textId="6F40A127" w:rsidR="00C736BD" w:rsidRPr="00960853" w:rsidRDefault="00C736BD" w:rsidP="00D77899">
      <w:pPr>
        <w:pStyle w:val="ReportBodyText"/>
      </w:pPr>
      <w:r>
        <w:t>Th</w:t>
      </w:r>
      <w:r w:rsidRPr="00960853">
        <w:t>e Three-State</w:t>
      </w:r>
      <w:r>
        <w:t xml:space="preserve"> Air Quality </w:t>
      </w:r>
      <w:r w:rsidRPr="00960853">
        <w:t>Study</w:t>
      </w:r>
      <w:r>
        <w:t xml:space="preserve"> (3SAQS) includes cooperators from </w:t>
      </w:r>
      <w:r w:rsidR="00C3197E">
        <w:t>U.S. Environmental Protection Agency (</w:t>
      </w:r>
      <w:r>
        <w:t>EPA</w:t>
      </w:r>
      <w:r w:rsidR="00C3197E">
        <w:t>)</w:t>
      </w:r>
      <w:r>
        <w:t xml:space="preserve">, </w:t>
      </w:r>
      <w:r w:rsidR="00C3197E">
        <w:t>United States Forest Service (</w:t>
      </w:r>
      <w:r>
        <w:t>USFS</w:t>
      </w:r>
      <w:r w:rsidR="00C3197E">
        <w:t>)</w:t>
      </w:r>
      <w:r>
        <w:t xml:space="preserve">, </w:t>
      </w:r>
      <w:r w:rsidR="00C3197E">
        <w:t>Bureau of Land Management (</w:t>
      </w:r>
      <w:r>
        <w:t>BLM</w:t>
      </w:r>
      <w:r w:rsidR="00C3197E">
        <w:t>)</w:t>
      </w:r>
      <w:r>
        <w:t xml:space="preserve">, </w:t>
      </w:r>
      <w:r w:rsidR="002B6E12">
        <w:t>National Park S</w:t>
      </w:r>
      <w:r w:rsidR="00C3197E">
        <w:t>ervice (</w:t>
      </w:r>
      <w:r>
        <w:t>NPS</w:t>
      </w:r>
      <w:r w:rsidR="00C3197E">
        <w:t>)</w:t>
      </w:r>
      <w:r>
        <w:t>, and the state air quality management agencies of Colorado, Utah, and Wyoming.  The 3SAQS</w:t>
      </w:r>
      <w:r w:rsidRPr="00960853">
        <w:t xml:space="preserve"> is intended to facilitate air</w:t>
      </w:r>
      <w:r>
        <w:t xml:space="preserve"> resource</w:t>
      </w:r>
      <w:r w:rsidRPr="00960853">
        <w:t xml:space="preserve"> analyses</w:t>
      </w:r>
      <w:r>
        <w:t xml:space="preserve"> for federal and state agencies in the states of Wyoming, Colorado, and Utah</w:t>
      </w:r>
      <w:r w:rsidRPr="00960853">
        <w:t xml:space="preserve"> toward improved information for the public and</w:t>
      </w:r>
      <w:r>
        <w:t xml:space="preserve"> </w:t>
      </w:r>
      <w:r w:rsidRPr="00960853">
        <w:t>s</w:t>
      </w:r>
      <w:r>
        <w:t>takeholders as a part of the National Environmental Policy Act (NEPA)</w:t>
      </w:r>
      <w:r w:rsidR="00D77899">
        <w:t xml:space="preserve"> and potentially other studies</w:t>
      </w:r>
      <w:r>
        <w:t xml:space="preserve">. </w:t>
      </w:r>
      <w:r w:rsidRPr="00960853">
        <w:t xml:space="preserve"> </w:t>
      </w:r>
      <w:r>
        <w:t xml:space="preserve">Funded by the </w:t>
      </w:r>
      <w:r w:rsidR="009526C6">
        <w:t>EPA</w:t>
      </w:r>
      <w:r>
        <w:t xml:space="preserve">, </w:t>
      </w:r>
      <w:r w:rsidR="009526C6">
        <w:t>BLM</w:t>
      </w:r>
      <w:r>
        <w:t>,</w:t>
      </w:r>
      <w:r w:rsidRPr="00960853">
        <w:t xml:space="preserve"> </w:t>
      </w:r>
      <w:r>
        <w:t xml:space="preserve">and the </w:t>
      </w:r>
      <w:r w:rsidRPr="00960853">
        <w:t>USFS</w:t>
      </w:r>
      <w:r w:rsidR="009526C6">
        <w:t xml:space="preserve">, </w:t>
      </w:r>
      <w:r w:rsidRPr="00960853">
        <w:t xml:space="preserve">and </w:t>
      </w:r>
      <w:r>
        <w:t xml:space="preserve">with </w:t>
      </w:r>
      <w:r w:rsidRPr="00960853">
        <w:t xml:space="preserve">in-kind support </w:t>
      </w:r>
      <w:r>
        <w:t xml:space="preserve">from the NPS and Colorado, Utah, and Wyoming state air agencies, by </w:t>
      </w:r>
      <w:r w:rsidRPr="00960853">
        <w:t>working closely with cooperators and overseeing the various agreements</w:t>
      </w:r>
      <w:r>
        <w:t>, t</w:t>
      </w:r>
      <w:r w:rsidRPr="00960853">
        <w:t xml:space="preserve">he main focus </w:t>
      </w:r>
      <w:r>
        <w:t xml:space="preserve">of the study </w:t>
      </w:r>
      <w:r w:rsidRPr="00960853">
        <w:t xml:space="preserve">is on </w:t>
      </w:r>
      <w:r>
        <w:t>assessing the environmental impacts of</w:t>
      </w:r>
      <w:r w:rsidRPr="00960853">
        <w:t xml:space="preserve"> sources related to oil and gas development and production.</w:t>
      </w:r>
      <w:r>
        <w:t xml:space="preserve">  In particular, the cooperators will use photochemical grid models (PGMs) to quantify the impacts of proposed oil and gas development projects within the 3SAQS region on current and future air quality, including ozone and visibility levels in the National Parks and Wilderness Areas.</w:t>
      </w:r>
    </w:p>
    <w:p w14:paraId="1E26BCB6" w14:textId="21E2E54A" w:rsidR="00C736BD" w:rsidRDefault="00C736BD" w:rsidP="00D77899">
      <w:pPr>
        <w:pStyle w:val="ReportBodyText"/>
      </w:pPr>
      <w:r>
        <w:t>Air pollutant emissions data analysis and modeling expertise and skills are an integral need of the 3SAQS</w:t>
      </w:r>
      <w:r w:rsidRPr="00107A01">
        <w:t xml:space="preserve"> participants </w:t>
      </w:r>
      <w:r>
        <w:t>to support</w:t>
      </w:r>
      <w:r w:rsidRPr="00107A01">
        <w:t xml:space="preserve"> routine </w:t>
      </w:r>
      <w:r>
        <w:t xml:space="preserve">application of PGMs </w:t>
      </w:r>
      <w:r w:rsidR="00A4170F">
        <w:t>during</w:t>
      </w:r>
      <w:r w:rsidRPr="00107A01">
        <w:t xml:space="preserve"> 2013</w:t>
      </w:r>
      <w:r w:rsidR="00A4170F">
        <w:t xml:space="preserve"> and 2014</w:t>
      </w:r>
      <w:r w:rsidRPr="00107A01">
        <w:t xml:space="preserve">.  </w:t>
      </w:r>
      <w:r>
        <w:t xml:space="preserve">The 3SAQS </w:t>
      </w:r>
      <w:r w:rsidR="00562BB9">
        <w:t xml:space="preserve">Cooperators </w:t>
      </w:r>
      <w:r>
        <w:t>ha</w:t>
      </w:r>
      <w:r w:rsidR="00562BB9">
        <w:t>ve</w:t>
      </w:r>
      <w:r>
        <w:t xml:space="preserve"> hired the University of North Carolina (UNC) at Chapel Hill</w:t>
      </w:r>
      <w:r w:rsidR="00562BB9">
        <w:t xml:space="preserve"> and </w:t>
      </w:r>
      <w:r>
        <w:t>ENVIRON International Corporation (ENVIRON)</w:t>
      </w:r>
      <w:r w:rsidR="004775B2">
        <w:t xml:space="preserve"> to assist in developing the technical data needed to perform the 3SAQS as</w:t>
      </w:r>
      <w:r w:rsidR="003E5321">
        <w:t xml:space="preserve"> well as populate the</w:t>
      </w:r>
      <w:r>
        <w:t xml:space="preserve"> Three State Data Warehouse (3SDW)</w:t>
      </w:r>
      <w:r w:rsidR="003E5321">
        <w:t>.  UNC/ENVIRON</w:t>
      </w:r>
      <w:r>
        <w:t xml:space="preserve"> </w:t>
      </w:r>
      <w:r w:rsidR="00767680">
        <w:t>is</w:t>
      </w:r>
      <w:r>
        <w:t xml:space="preserve"> work</w:t>
      </w:r>
      <w:r w:rsidR="00767680">
        <w:t>ing</w:t>
      </w:r>
      <w:r>
        <w:t xml:space="preserve"> closely with the NPS </w:t>
      </w:r>
      <w:r w:rsidR="003E5321">
        <w:t xml:space="preserve">and other cooperators </w:t>
      </w:r>
      <w:r>
        <w:t>to develop technical capacity and expertise, and train</w:t>
      </w:r>
      <w:r w:rsidR="00767680">
        <w:t>ing</w:t>
      </w:r>
      <w:r>
        <w:t xml:space="preserve"> NPS staff.</w:t>
      </w:r>
    </w:p>
    <w:p w14:paraId="2D8B97C0" w14:textId="0EE18684" w:rsidR="00815958" w:rsidRDefault="00815958" w:rsidP="00E0789D">
      <w:pPr>
        <w:pStyle w:val="Heading2"/>
      </w:pPr>
      <w:bookmarkStart w:id="9" w:name="_Toc271483401"/>
      <w:bookmarkStart w:id="10" w:name="_Toc278115017"/>
      <w:r>
        <w:t>Overview</w:t>
      </w:r>
      <w:bookmarkEnd w:id="9"/>
      <w:bookmarkEnd w:id="10"/>
    </w:p>
    <w:p w14:paraId="54071C10" w14:textId="73DACB20" w:rsidR="00E1462E" w:rsidRDefault="00E1462E" w:rsidP="00E1462E">
      <w:pPr>
        <w:pStyle w:val="ReportBodyText"/>
      </w:pPr>
      <w:r>
        <w:t>The 3SAQS project performed photochemical grid modeling (PGM) for the year 20</w:t>
      </w:r>
      <w:r w:rsidR="00E502EB">
        <w:t>11</w:t>
      </w:r>
      <w:r>
        <w:t xml:space="preserve"> using the Comprehensive Air Quality Model with Extensions (</w:t>
      </w:r>
      <w:proofErr w:type="spellStart"/>
      <w:r>
        <w:t>CAMx</w:t>
      </w:r>
      <w:proofErr w:type="spellEnd"/>
      <w:r>
        <w:t xml:space="preserve">) version </w:t>
      </w:r>
      <w:r w:rsidR="00D84297">
        <w:t>6.10 (</w:t>
      </w:r>
      <w:r>
        <w:t>ENVIRON, 201</w:t>
      </w:r>
      <w:r w:rsidR="00E502EB">
        <w:t>4</w:t>
      </w:r>
      <w:r>
        <w:t>). The 3SAQS 20</w:t>
      </w:r>
      <w:r w:rsidR="00E502EB">
        <w:t>11</w:t>
      </w:r>
      <w:r>
        <w:t xml:space="preserve"> Modeling Protocol (UNC and ENVIRON, 201</w:t>
      </w:r>
      <w:r w:rsidR="00E502EB">
        <w:t>4a</w:t>
      </w:r>
      <w:r>
        <w:t xml:space="preserve">) details the </w:t>
      </w:r>
      <w:proofErr w:type="spellStart"/>
      <w:r>
        <w:t>CAMx</w:t>
      </w:r>
      <w:proofErr w:type="spellEnd"/>
      <w:r>
        <w:t xml:space="preserve"> configuration and justification for why it was chosen for the 3SAQS.  This document presents the </w:t>
      </w:r>
      <w:proofErr w:type="spellStart"/>
      <w:r>
        <w:t>CAMx</w:t>
      </w:r>
      <w:proofErr w:type="spellEnd"/>
      <w:r>
        <w:t xml:space="preserve"> 20</w:t>
      </w:r>
      <w:r w:rsidR="00E502EB">
        <w:t>11</w:t>
      </w:r>
      <w:r>
        <w:t xml:space="preserve"> model performance evaluation (MPE) for the 3SAQS 20</w:t>
      </w:r>
      <w:r w:rsidR="00E502EB">
        <w:t>11</w:t>
      </w:r>
      <w:r>
        <w:t xml:space="preserve"> base year simulation version </w:t>
      </w:r>
      <w:r w:rsidR="00E502EB">
        <w:t>A</w:t>
      </w:r>
      <w:r w:rsidR="0064149C">
        <w:t xml:space="preserve"> (3SAQS_CAMx_Base</w:t>
      </w:r>
      <w:r w:rsidR="00E502EB">
        <w:t>11a</w:t>
      </w:r>
      <w:r>
        <w:t xml:space="preserve">).  </w:t>
      </w:r>
      <w:r w:rsidR="00E502EB">
        <w:t>The 3SAQS 2011 modeling</w:t>
      </w:r>
      <w:r>
        <w:t xml:space="preserve"> platform</w:t>
      </w:r>
      <w:r w:rsidR="00E502EB">
        <w:t xml:space="preserve"> evaluated here</w:t>
      </w:r>
      <w:r>
        <w:t xml:space="preserve"> includes </w:t>
      </w:r>
      <w:proofErr w:type="spellStart"/>
      <w:r w:rsidR="00E502EB">
        <w:t>CAMx</w:t>
      </w:r>
      <w:proofErr w:type="spellEnd"/>
      <w:r w:rsidR="00E502EB">
        <w:t xml:space="preserve"> results for 36-km, </w:t>
      </w:r>
      <w:r>
        <w:t>12-km</w:t>
      </w:r>
      <w:r w:rsidR="00E502EB">
        <w:t>, and 4-km</w:t>
      </w:r>
      <w:r>
        <w:t xml:space="preserve"> modeling domains;</w:t>
      </w:r>
      <w:r w:rsidR="004E1FF9">
        <w:t xml:space="preserve"> a later version of </w:t>
      </w:r>
      <w:r>
        <w:t>the 3SAQS 20</w:t>
      </w:r>
      <w:r w:rsidR="00E502EB">
        <w:t>11</w:t>
      </w:r>
      <w:r>
        <w:t xml:space="preserve"> platform </w:t>
      </w:r>
      <w:r w:rsidR="00E502EB">
        <w:t>will include</w:t>
      </w:r>
      <w:r>
        <w:t xml:space="preserve"> a Community </w:t>
      </w:r>
      <w:proofErr w:type="spellStart"/>
      <w:r>
        <w:t>Multiscale</w:t>
      </w:r>
      <w:proofErr w:type="spellEnd"/>
      <w:r>
        <w:t xml:space="preserve"> Air Quality (CMAQ) model simulation.  The </w:t>
      </w:r>
      <w:r w:rsidR="004E1FF9">
        <w:t xml:space="preserve">set-up and configuration of the </w:t>
      </w:r>
      <w:r>
        <w:t>3SAQS 20</w:t>
      </w:r>
      <w:r w:rsidR="00E502EB">
        <w:t>11</w:t>
      </w:r>
      <w:r>
        <w:t xml:space="preserve"> platform was derived from the </w:t>
      </w:r>
      <w:r w:rsidR="00E502EB">
        <w:t>3SAQS 2008 version B (3SAQS_CAMx_Base08b)</w:t>
      </w:r>
      <w:r>
        <w:t xml:space="preserve"> modeling platform (</w:t>
      </w:r>
      <w:r w:rsidR="00E502EB">
        <w:t>UNC and ENVIRON, 2014b</w:t>
      </w:r>
      <w:r w:rsidR="004E1FF9">
        <w:t>), but differs significantly in the input data and models used in the simulation</w:t>
      </w:r>
      <w:r w:rsidR="00220A0B">
        <w:t xml:space="preserve">.  </w:t>
      </w:r>
    </w:p>
    <w:p w14:paraId="54F9825A" w14:textId="02C6A98B" w:rsidR="00220A0B" w:rsidRDefault="00220A0B" w:rsidP="00E1462E">
      <w:pPr>
        <w:pStyle w:val="ReportBodyText"/>
      </w:pPr>
      <w:r>
        <w:t xml:space="preserve">With the 3SAQS focused on the Three-State Region, this MPE focuses on </w:t>
      </w:r>
      <w:proofErr w:type="spellStart"/>
      <w:r>
        <w:t>CAMx</w:t>
      </w:r>
      <w:proofErr w:type="spellEnd"/>
      <w:r>
        <w:t xml:space="preserve"> performance at monitors in </w:t>
      </w:r>
      <w:r w:rsidR="0064149C">
        <w:t>these three states</w:t>
      </w:r>
      <w:r>
        <w:t xml:space="preserve">.  </w:t>
      </w:r>
      <w:r w:rsidR="00A33C85">
        <w:t>Chapter</w:t>
      </w:r>
      <w:r>
        <w:t xml:space="preserve"> </w:t>
      </w:r>
      <w:r w:rsidR="00C75989">
        <w:t>3</w:t>
      </w:r>
      <w:r>
        <w:t xml:space="preserve"> presents the approach used for the modeling and MPE, including the final </w:t>
      </w:r>
      <w:proofErr w:type="spellStart"/>
      <w:r>
        <w:t>CAMx</w:t>
      </w:r>
      <w:proofErr w:type="spellEnd"/>
      <w:r>
        <w:t xml:space="preserve"> software configuration, descriptions of the statistics used for the MPE, and the model performance goals.  </w:t>
      </w:r>
      <w:r w:rsidR="00A33C85">
        <w:t>Chapter</w:t>
      </w:r>
      <w:r>
        <w:t xml:space="preserve"> </w:t>
      </w:r>
      <w:r w:rsidR="00C75989">
        <w:t>4</w:t>
      </w:r>
      <w:r>
        <w:t xml:space="preserve"> presents th</w:t>
      </w:r>
      <w:r w:rsidR="0064149C">
        <w:t>e results the 3SAQS_CAMx_Base</w:t>
      </w:r>
      <w:r w:rsidR="004E1FF9">
        <w:t>11a</w:t>
      </w:r>
      <w:r>
        <w:t xml:space="preserve"> model performance for ozone and ozone precursors, particulate matter and acid deposition.  This section </w:t>
      </w:r>
      <w:r>
        <w:lastRenderedPageBreak/>
        <w:t xml:space="preserve">also includes a comparison of performance metrics between the 3SAQS </w:t>
      </w:r>
      <w:r w:rsidR="004E1FF9">
        <w:t xml:space="preserve">2008 and 2011 </w:t>
      </w:r>
      <w:proofErr w:type="spellStart"/>
      <w:r w:rsidR="004E1FF9">
        <w:t>CAMx</w:t>
      </w:r>
      <w:proofErr w:type="spellEnd"/>
      <w:r w:rsidR="004E1FF9">
        <w:t xml:space="preserve"> simulations</w:t>
      </w:r>
      <w:r>
        <w:t>.</w:t>
      </w:r>
    </w:p>
    <w:p w14:paraId="1D98D176" w14:textId="0AA86021" w:rsidR="00A33C85" w:rsidRDefault="00A33C85">
      <w:pPr>
        <w:rPr>
          <w:rFonts w:eastAsia="Times New Roman"/>
          <w:spacing w:val="-4"/>
          <w:szCs w:val="22"/>
        </w:rPr>
      </w:pPr>
      <w:r>
        <w:br w:type="page"/>
      </w:r>
    </w:p>
    <w:p w14:paraId="1B4B50E2" w14:textId="502297C9" w:rsidR="00220A0B" w:rsidRPr="00A33C85" w:rsidRDefault="00220A0B" w:rsidP="00A33C85">
      <w:pPr>
        <w:pStyle w:val="Heading1"/>
        <w:jc w:val="center"/>
        <w:rPr>
          <w:sz w:val="32"/>
        </w:rPr>
      </w:pPr>
      <w:bookmarkStart w:id="11" w:name="_Toc278115018"/>
      <w:r w:rsidRPr="00A33C85">
        <w:rPr>
          <w:sz w:val="32"/>
        </w:rPr>
        <w:lastRenderedPageBreak/>
        <w:t>Approach</w:t>
      </w:r>
      <w:bookmarkEnd w:id="11"/>
    </w:p>
    <w:p w14:paraId="03C85472" w14:textId="4A7459EC" w:rsidR="00220A0B" w:rsidRDefault="00E0789D" w:rsidP="00E0789D">
      <w:pPr>
        <w:pStyle w:val="Heading2"/>
      </w:pPr>
      <w:bookmarkStart w:id="12" w:name="_Toc271483402"/>
      <w:bookmarkStart w:id="13" w:name="_Toc278115019"/>
      <w:proofErr w:type="spellStart"/>
      <w:r>
        <w:t>CAMx</w:t>
      </w:r>
      <w:proofErr w:type="spellEnd"/>
      <w:r>
        <w:t xml:space="preserve"> Science and Input Data C</w:t>
      </w:r>
      <w:r w:rsidR="00220A0B">
        <w:t>onfiguration</w:t>
      </w:r>
      <w:bookmarkEnd w:id="12"/>
      <w:bookmarkEnd w:id="13"/>
    </w:p>
    <w:p w14:paraId="3BFF8D63" w14:textId="77777777" w:rsidR="00A4170F" w:rsidRDefault="00A4170F" w:rsidP="00A4170F"/>
    <w:p w14:paraId="55DFDA91" w14:textId="633FBA18" w:rsidR="00A4170F" w:rsidRPr="00A4170F" w:rsidRDefault="00A4170F" w:rsidP="00A4170F">
      <w:r>
        <w:t xml:space="preserve">The 3SAQS developed 2011 annual </w:t>
      </w:r>
      <w:proofErr w:type="spellStart"/>
      <w:r>
        <w:t>CAMx</w:t>
      </w:r>
      <w:proofErr w:type="spellEnd"/>
      <w:r>
        <w:t xml:space="preserve"> modeling inputs for the 36-km continental U.S. (CONUS), 12-km western U.S. (WESTUS), and 4-km 3-State (3SAQS) domains as shown in </w:t>
      </w:r>
      <w:r>
        <w:fldChar w:fldCharType="begin"/>
      </w:r>
      <w:r>
        <w:instrText xml:space="preserve"> REF _Ref276500104 \h </w:instrText>
      </w:r>
      <w:r>
        <w:fldChar w:fldCharType="separate"/>
      </w:r>
      <w:r w:rsidR="00540D9B">
        <w:t xml:space="preserve">Figure </w:t>
      </w:r>
      <w:r w:rsidR="00540D9B">
        <w:rPr>
          <w:noProof/>
        </w:rPr>
        <w:t>3</w:t>
      </w:r>
      <w:r w:rsidR="00540D9B">
        <w:noBreakHyphen/>
      </w:r>
      <w:r w:rsidR="00540D9B">
        <w:rPr>
          <w:noProof/>
        </w:rPr>
        <w:t>1</w:t>
      </w:r>
      <w:r>
        <w:fldChar w:fldCharType="end"/>
      </w:r>
      <w:r>
        <w:t xml:space="preserve"> using Lambert Conformal Conic Projection</w:t>
      </w:r>
      <w:r w:rsidR="009526C6">
        <w:t xml:space="preserve"> (LCP)</w:t>
      </w:r>
      <w:r>
        <w:t xml:space="preserve"> parameters defined in </w:t>
      </w:r>
      <w:r>
        <w:fldChar w:fldCharType="begin"/>
      </w:r>
      <w:r>
        <w:instrText xml:space="preserve"> REF _Ref276500139 \h </w:instrText>
      </w:r>
      <w:r>
        <w:fldChar w:fldCharType="separate"/>
      </w:r>
      <w:r w:rsidR="00540D9B">
        <w:t xml:space="preserve">Table </w:t>
      </w:r>
      <w:r w:rsidR="00540D9B">
        <w:rPr>
          <w:noProof/>
        </w:rPr>
        <w:t>3</w:t>
      </w:r>
      <w:r w:rsidR="00540D9B">
        <w:noBreakHyphen/>
      </w:r>
      <w:r w:rsidR="00540D9B">
        <w:rPr>
          <w:noProof/>
        </w:rPr>
        <w:t>1</w:t>
      </w:r>
      <w:r>
        <w:fldChar w:fldCharType="end"/>
      </w:r>
      <w:r>
        <w:t xml:space="preserve">. The 3SAQS performed 2011 annual </w:t>
      </w:r>
      <w:proofErr w:type="spellStart"/>
      <w:r>
        <w:t>CAMx</w:t>
      </w:r>
      <w:proofErr w:type="spellEnd"/>
      <w:r>
        <w:t xml:space="preserve"> simulations on all three grids using two-way grid nesting.</w:t>
      </w:r>
    </w:p>
    <w:p w14:paraId="6CAA860D" w14:textId="77777777" w:rsidR="00E0789D" w:rsidRPr="00E0789D" w:rsidRDefault="00E0789D" w:rsidP="00E0789D"/>
    <w:tbl>
      <w:tblPr>
        <w:tblStyle w:val="TableGrid"/>
        <w:tblW w:w="0" w:type="auto"/>
        <w:jc w:val="center"/>
        <w:tblLook w:val="04A0" w:firstRow="1" w:lastRow="0" w:firstColumn="1" w:lastColumn="0" w:noHBand="0" w:noVBand="1"/>
      </w:tblPr>
      <w:tblGrid>
        <w:gridCol w:w="8118"/>
      </w:tblGrid>
      <w:tr w:rsidR="00E502EB" w14:paraId="72CEF996" w14:textId="77777777" w:rsidTr="003C2369">
        <w:trPr>
          <w:jc w:val="center"/>
        </w:trPr>
        <w:tc>
          <w:tcPr>
            <w:tcW w:w="8118" w:type="dxa"/>
          </w:tcPr>
          <w:p w14:paraId="31A06EFF" w14:textId="77777777" w:rsidR="00E502EB" w:rsidRDefault="00E502EB" w:rsidP="008D7874">
            <w:pPr>
              <w:pStyle w:val="ReportBodyText"/>
              <w:tabs>
                <w:tab w:val="left" w:pos="3060"/>
              </w:tabs>
              <w:jc w:val="center"/>
            </w:pPr>
            <w:r>
              <w:rPr>
                <w:noProof/>
                <w:lang w:eastAsia="en-US"/>
              </w:rPr>
              <w:drawing>
                <wp:inline distT="0" distB="0" distL="0" distR="0" wp14:anchorId="289588DA" wp14:editId="15175032">
                  <wp:extent cx="5001887" cy="4114800"/>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CAMx_domains.png"/>
                          <pic:cNvPicPr/>
                        </pic:nvPicPr>
                        <pic:blipFill rotWithShape="1">
                          <a:blip r:embed="rId26">
                            <a:extLst>
                              <a:ext uri="{28A0092B-C50C-407E-A947-70E740481C1C}">
                                <a14:useLocalDpi xmlns:a14="http://schemas.microsoft.com/office/drawing/2010/main" val="0"/>
                              </a:ext>
                            </a:extLst>
                          </a:blip>
                          <a:srcRect t="9189" b="8547"/>
                          <a:stretch/>
                        </pic:blipFill>
                        <pic:spPr bwMode="auto">
                          <a:xfrm>
                            <a:off x="0" y="0"/>
                            <a:ext cx="5001887" cy="4114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C7EA032" w14:textId="66050998" w:rsidR="002A50AE" w:rsidRDefault="002A50AE" w:rsidP="002A50AE">
      <w:pPr>
        <w:pStyle w:val="Caption"/>
        <w:jc w:val="center"/>
      </w:pPr>
      <w:bookmarkStart w:id="14" w:name="_Ref276500104"/>
      <w:bookmarkStart w:id="15" w:name="_Toc278014109"/>
      <w:r>
        <w:t xml:space="preserve">Figure </w:t>
      </w:r>
      <w:fldSimple w:instr=" STYLEREF 1 \s ">
        <w:r w:rsidR="00540D9B">
          <w:rPr>
            <w:noProof/>
          </w:rPr>
          <w:t>3</w:t>
        </w:r>
      </w:fldSimple>
      <w:r w:rsidR="00E94A5C">
        <w:noBreakHyphen/>
      </w:r>
      <w:fldSimple w:instr=" SEQ Figure \* ARABIC \s 1 ">
        <w:r w:rsidR="00540D9B">
          <w:rPr>
            <w:noProof/>
          </w:rPr>
          <w:t>1</w:t>
        </w:r>
      </w:fldSimple>
      <w:bookmarkEnd w:id="14"/>
      <w:r>
        <w:t xml:space="preserve">. </w:t>
      </w:r>
      <w:r w:rsidR="00E502EB">
        <w:t>36 km CONUS, 12 km WESTUS, and 4 km 3SAQS processing domain used for developing PGM emission inputs</w:t>
      </w:r>
      <w:r>
        <w:t>.</w:t>
      </w:r>
      <w:bookmarkEnd w:id="15"/>
    </w:p>
    <w:p w14:paraId="3284EB27" w14:textId="15A6FBDE" w:rsidR="002A50AE" w:rsidRDefault="002A50AE" w:rsidP="002A50AE">
      <w:pPr>
        <w:pStyle w:val="Caption"/>
        <w:keepNext/>
        <w:jc w:val="center"/>
      </w:pPr>
      <w:bookmarkStart w:id="16" w:name="_Ref276500139"/>
      <w:bookmarkStart w:id="17" w:name="_Toc271375071"/>
      <w:bookmarkStart w:id="18" w:name="_Toc278014090"/>
      <w:r>
        <w:t xml:space="preserve">Table </w:t>
      </w:r>
      <w:fldSimple w:instr=" STYLEREF 1 \s ">
        <w:r w:rsidR="00540D9B">
          <w:rPr>
            <w:noProof/>
          </w:rPr>
          <w:t>3</w:t>
        </w:r>
      </w:fldSimple>
      <w:r w:rsidR="00F3484D">
        <w:noBreakHyphen/>
      </w:r>
      <w:fldSimple w:instr=" SEQ Table \* ARABIC \s 1 ">
        <w:r w:rsidR="00540D9B">
          <w:rPr>
            <w:noProof/>
          </w:rPr>
          <w:t>1</w:t>
        </w:r>
      </w:fldSimple>
      <w:bookmarkEnd w:id="16"/>
      <w:r>
        <w:t xml:space="preserve">. </w:t>
      </w:r>
      <w:proofErr w:type="gramStart"/>
      <w:r w:rsidRPr="00610748">
        <w:t xml:space="preserve">Projection parameters for the </w:t>
      </w:r>
      <w:r>
        <w:t>3SAQS</w:t>
      </w:r>
      <w:r w:rsidRPr="00610748">
        <w:t xml:space="preserve"> modeling domains.</w:t>
      </w:r>
      <w:bookmarkEnd w:id="17"/>
      <w:bookmarkEnd w:id="18"/>
      <w:proofErr w:type="gramEnd"/>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25"/>
        <w:gridCol w:w="2520"/>
      </w:tblGrid>
      <w:tr w:rsidR="001C4FAF" w:rsidRPr="006D4786" w14:paraId="7C1F1909" w14:textId="77777777" w:rsidTr="002A50AE">
        <w:trPr>
          <w:jc w:val="center"/>
        </w:trPr>
        <w:tc>
          <w:tcPr>
            <w:tcW w:w="2225" w:type="dxa"/>
            <w:shd w:val="clear" w:color="auto" w:fill="E6E6E6"/>
          </w:tcPr>
          <w:p w14:paraId="3AEFCF3E" w14:textId="77777777" w:rsidR="001C4FAF" w:rsidRPr="006D4786" w:rsidRDefault="001C4FAF" w:rsidP="002A50AE">
            <w:pPr>
              <w:pStyle w:val="ReportTableHeading"/>
            </w:pPr>
            <w:r w:rsidRPr="006D4786">
              <w:t>Parameter</w:t>
            </w:r>
          </w:p>
        </w:tc>
        <w:tc>
          <w:tcPr>
            <w:tcW w:w="2520" w:type="dxa"/>
            <w:shd w:val="clear" w:color="auto" w:fill="E6E6E6"/>
          </w:tcPr>
          <w:p w14:paraId="1CEE46CE" w14:textId="77777777" w:rsidR="001C4FAF" w:rsidRPr="006D4786" w:rsidRDefault="001C4FAF" w:rsidP="002A50AE">
            <w:pPr>
              <w:pStyle w:val="ReportTableHeading"/>
            </w:pPr>
            <w:r w:rsidRPr="006D4786">
              <w:t>Value</w:t>
            </w:r>
          </w:p>
        </w:tc>
      </w:tr>
      <w:tr w:rsidR="001C4FAF" w:rsidRPr="006D4786" w14:paraId="3D562013" w14:textId="77777777" w:rsidTr="002A50AE">
        <w:trPr>
          <w:jc w:val="center"/>
        </w:trPr>
        <w:tc>
          <w:tcPr>
            <w:tcW w:w="2225" w:type="dxa"/>
          </w:tcPr>
          <w:p w14:paraId="5010640E" w14:textId="77777777" w:rsidR="001C4FAF" w:rsidRPr="00610748" w:rsidRDefault="001C4FAF" w:rsidP="002A50AE">
            <w:pPr>
              <w:pStyle w:val="ReportTableBodyText"/>
              <w:jc w:val="center"/>
            </w:pPr>
            <w:r w:rsidRPr="00610748">
              <w:t>Projection</w:t>
            </w:r>
          </w:p>
        </w:tc>
        <w:tc>
          <w:tcPr>
            <w:tcW w:w="2520" w:type="dxa"/>
          </w:tcPr>
          <w:p w14:paraId="1FDB5B9C" w14:textId="77777777" w:rsidR="001C4FAF" w:rsidRPr="00610748" w:rsidRDefault="001C4FAF" w:rsidP="002A50AE">
            <w:pPr>
              <w:pStyle w:val="ReportTableBodyText"/>
              <w:jc w:val="center"/>
            </w:pPr>
            <w:r w:rsidRPr="00610748">
              <w:t>Lambert-Conformal</w:t>
            </w:r>
          </w:p>
        </w:tc>
      </w:tr>
      <w:tr w:rsidR="001C4FAF" w:rsidRPr="006D4786" w14:paraId="0D6AC308" w14:textId="77777777" w:rsidTr="002A50AE">
        <w:trPr>
          <w:jc w:val="center"/>
        </w:trPr>
        <w:tc>
          <w:tcPr>
            <w:tcW w:w="2225" w:type="dxa"/>
          </w:tcPr>
          <w:p w14:paraId="2C195FC8" w14:textId="77777777" w:rsidR="001C4FAF" w:rsidRPr="00610748" w:rsidRDefault="001C4FAF" w:rsidP="002A50AE">
            <w:pPr>
              <w:pStyle w:val="ReportTableBodyText"/>
              <w:jc w:val="center"/>
            </w:pPr>
            <w:r w:rsidRPr="00610748">
              <w:t>1st True Latitude</w:t>
            </w:r>
          </w:p>
        </w:tc>
        <w:tc>
          <w:tcPr>
            <w:tcW w:w="2520" w:type="dxa"/>
          </w:tcPr>
          <w:p w14:paraId="647C3E31" w14:textId="77777777" w:rsidR="001C4FAF" w:rsidRPr="00610748" w:rsidRDefault="001C4FAF" w:rsidP="002A50AE">
            <w:pPr>
              <w:pStyle w:val="ReportTableBodyText"/>
              <w:jc w:val="center"/>
            </w:pPr>
            <w:r w:rsidRPr="00610748">
              <w:t>33 degrees N</w:t>
            </w:r>
          </w:p>
        </w:tc>
      </w:tr>
      <w:tr w:rsidR="001C4FAF" w:rsidRPr="006D4786" w14:paraId="7A36909F" w14:textId="77777777" w:rsidTr="002A50AE">
        <w:trPr>
          <w:jc w:val="center"/>
        </w:trPr>
        <w:tc>
          <w:tcPr>
            <w:tcW w:w="2225" w:type="dxa"/>
          </w:tcPr>
          <w:p w14:paraId="53C8CC97" w14:textId="77777777" w:rsidR="001C4FAF" w:rsidRPr="00610748" w:rsidRDefault="001C4FAF" w:rsidP="002A50AE">
            <w:pPr>
              <w:pStyle w:val="ReportTableBodyText"/>
              <w:jc w:val="center"/>
            </w:pPr>
            <w:r w:rsidRPr="00610748">
              <w:t>2nd True Latitude</w:t>
            </w:r>
          </w:p>
        </w:tc>
        <w:tc>
          <w:tcPr>
            <w:tcW w:w="2520" w:type="dxa"/>
          </w:tcPr>
          <w:p w14:paraId="595DB005" w14:textId="77777777" w:rsidR="001C4FAF" w:rsidRPr="00610748" w:rsidRDefault="001C4FAF" w:rsidP="002A50AE">
            <w:pPr>
              <w:pStyle w:val="ReportTableBodyText"/>
              <w:jc w:val="center"/>
            </w:pPr>
            <w:r w:rsidRPr="00610748">
              <w:t>45 degrees N</w:t>
            </w:r>
          </w:p>
        </w:tc>
      </w:tr>
      <w:tr w:rsidR="001C4FAF" w:rsidRPr="006D4786" w14:paraId="5CFD2E9C" w14:textId="77777777" w:rsidTr="002A50AE">
        <w:trPr>
          <w:jc w:val="center"/>
        </w:trPr>
        <w:tc>
          <w:tcPr>
            <w:tcW w:w="2225" w:type="dxa"/>
          </w:tcPr>
          <w:p w14:paraId="1A5717AE" w14:textId="77777777" w:rsidR="001C4FAF" w:rsidRPr="00610748" w:rsidRDefault="001C4FAF" w:rsidP="002A50AE">
            <w:pPr>
              <w:pStyle w:val="ReportTableBodyText"/>
              <w:jc w:val="center"/>
            </w:pPr>
            <w:r w:rsidRPr="00610748">
              <w:t>Central Longitude</w:t>
            </w:r>
          </w:p>
        </w:tc>
        <w:tc>
          <w:tcPr>
            <w:tcW w:w="2520" w:type="dxa"/>
          </w:tcPr>
          <w:p w14:paraId="1A3421B0" w14:textId="77777777" w:rsidR="001C4FAF" w:rsidRPr="00610748" w:rsidRDefault="001C4FAF" w:rsidP="002A50AE">
            <w:pPr>
              <w:pStyle w:val="ReportTableBodyText"/>
              <w:jc w:val="center"/>
            </w:pPr>
            <w:r w:rsidRPr="00610748">
              <w:t>-97 degrees W</w:t>
            </w:r>
          </w:p>
        </w:tc>
      </w:tr>
      <w:tr w:rsidR="001C4FAF" w:rsidRPr="006D4786" w14:paraId="0C719F64" w14:textId="77777777" w:rsidTr="002A50AE">
        <w:trPr>
          <w:jc w:val="center"/>
        </w:trPr>
        <w:tc>
          <w:tcPr>
            <w:tcW w:w="2225" w:type="dxa"/>
          </w:tcPr>
          <w:p w14:paraId="77F1F00F" w14:textId="77777777" w:rsidR="001C4FAF" w:rsidRPr="00610748" w:rsidRDefault="001C4FAF" w:rsidP="002A50AE">
            <w:pPr>
              <w:pStyle w:val="ReportTableBodyText"/>
              <w:jc w:val="center"/>
            </w:pPr>
            <w:r w:rsidRPr="00610748">
              <w:t>Central Latitude</w:t>
            </w:r>
          </w:p>
        </w:tc>
        <w:tc>
          <w:tcPr>
            <w:tcW w:w="2520" w:type="dxa"/>
          </w:tcPr>
          <w:p w14:paraId="1793640A" w14:textId="77777777" w:rsidR="001C4FAF" w:rsidRPr="00610748" w:rsidRDefault="001C4FAF" w:rsidP="002A50AE">
            <w:pPr>
              <w:pStyle w:val="ReportTableBodyText"/>
              <w:jc w:val="center"/>
            </w:pPr>
            <w:r w:rsidRPr="00610748">
              <w:t>40 degrees N</w:t>
            </w:r>
          </w:p>
        </w:tc>
      </w:tr>
    </w:tbl>
    <w:p w14:paraId="7DFC64F0" w14:textId="77777777" w:rsidR="001C4FAF" w:rsidRDefault="001C4FAF" w:rsidP="001C4FAF">
      <w:pPr>
        <w:pStyle w:val="ReportBodyText"/>
      </w:pPr>
    </w:p>
    <w:p w14:paraId="4B286630" w14:textId="1A719CE9" w:rsidR="001C4FAF" w:rsidRPr="00621E8B" w:rsidRDefault="002A50AE" w:rsidP="001C4FAF">
      <w:pPr>
        <w:pStyle w:val="ReportBodyText"/>
      </w:pPr>
      <w:r>
        <w:lastRenderedPageBreak/>
        <w:fldChar w:fldCharType="begin"/>
      </w:r>
      <w:r>
        <w:instrText xml:space="preserve"> REF _Ref269031906 \h </w:instrText>
      </w:r>
      <w:r>
        <w:fldChar w:fldCharType="separate"/>
      </w:r>
      <w:r w:rsidR="00540D9B">
        <w:t xml:space="preserve">Table </w:t>
      </w:r>
      <w:r w:rsidR="00540D9B">
        <w:rPr>
          <w:noProof/>
        </w:rPr>
        <w:t>3</w:t>
      </w:r>
      <w:r w:rsidR="00540D9B">
        <w:noBreakHyphen/>
      </w:r>
      <w:r w:rsidR="00540D9B">
        <w:rPr>
          <w:noProof/>
        </w:rPr>
        <w:t>2</w:t>
      </w:r>
      <w:r>
        <w:fldChar w:fldCharType="end"/>
      </w:r>
      <w:r w:rsidR="001C4FAF" w:rsidRPr="00621E8B">
        <w:t xml:space="preserve"> summarizes the </w:t>
      </w:r>
      <w:proofErr w:type="spellStart"/>
      <w:r w:rsidR="001C4FAF" w:rsidRPr="00621E8B">
        <w:t>CAMx</w:t>
      </w:r>
      <w:proofErr w:type="spellEnd"/>
      <w:r w:rsidR="001C4FAF" w:rsidRPr="00621E8B">
        <w:t xml:space="preserve"> </w:t>
      </w:r>
      <w:r w:rsidR="003C2369">
        <w:t>version 6.1</w:t>
      </w:r>
      <w:r w:rsidR="00A33C85">
        <w:t xml:space="preserve"> (released </w:t>
      </w:r>
      <w:r w:rsidR="003C2369">
        <w:t>April 2014</w:t>
      </w:r>
      <w:r w:rsidR="00A33C85">
        <w:t xml:space="preserve">) </w:t>
      </w:r>
      <w:r w:rsidR="001C4FAF">
        <w:t xml:space="preserve">science </w:t>
      </w:r>
      <w:r w:rsidR="001C4FAF" w:rsidRPr="00621E8B">
        <w:t>configuration</w:t>
      </w:r>
      <w:r w:rsidR="00A33C85">
        <w:t>s and options</w:t>
      </w:r>
      <w:r w:rsidR="001C4FAF" w:rsidRPr="00621E8B">
        <w:t xml:space="preserve"> used</w:t>
      </w:r>
      <w:r w:rsidR="00A33C85">
        <w:t xml:space="preserve"> for the 3SAQS 20</w:t>
      </w:r>
      <w:r w:rsidR="003C2369">
        <w:t>11</w:t>
      </w:r>
      <w:r w:rsidR="00A33C85">
        <w:t xml:space="preserve"> modeling.</w:t>
      </w:r>
      <w:r w:rsidR="001C4FAF" w:rsidRPr="00621E8B">
        <w:t xml:space="preserve">  </w:t>
      </w:r>
      <w:proofErr w:type="spellStart"/>
      <w:r w:rsidR="00A33C85">
        <w:t>CAMx</w:t>
      </w:r>
      <w:proofErr w:type="spellEnd"/>
      <w:r w:rsidR="00A33C85">
        <w:t xml:space="preserve"> </w:t>
      </w:r>
      <w:r w:rsidR="003C2369">
        <w:t>v6.1</w:t>
      </w:r>
      <w:r w:rsidR="00A33C85">
        <w:t xml:space="preserve"> included several </w:t>
      </w:r>
      <w:r w:rsidR="001C4FAF">
        <w:t xml:space="preserve">updates that </w:t>
      </w:r>
      <w:r w:rsidR="00A33C85">
        <w:t>were</w:t>
      </w:r>
      <w:r w:rsidR="001C4FAF">
        <w:t xml:space="preserve"> used in the 3SAQS</w:t>
      </w:r>
      <w:r w:rsidR="00A33C85">
        <w:t>,</w:t>
      </w:r>
      <w:r w:rsidR="001C4FAF">
        <w:t xml:space="preserve"> such as t</w:t>
      </w:r>
      <w:r w:rsidR="001C4FAF" w:rsidRPr="00621E8B">
        <w:t xml:space="preserve">he </w:t>
      </w:r>
      <w:r w:rsidR="001C4FAF">
        <w:t>CB</w:t>
      </w:r>
      <w:r w:rsidR="003C2369">
        <w:t>6r2</w:t>
      </w:r>
      <w:r w:rsidR="001C4FAF" w:rsidRPr="00621E8B">
        <w:t xml:space="preserve"> chemical mechanism</w:t>
      </w:r>
      <w:r w:rsidR="0064149C">
        <w:t xml:space="preserve"> and the capability to </w:t>
      </w:r>
      <w:r w:rsidR="003C2369">
        <w:t>simulate active methane emissions sources</w:t>
      </w:r>
      <w:r w:rsidR="001C4FAF" w:rsidRPr="00621E8B">
        <w:t xml:space="preserve">.  </w:t>
      </w:r>
      <w:proofErr w:type="spellStart"/>
      <w:r w:rsidR="00A33C85">
        <w:t>CAMx</w:t>
      </w:r>
      <w:proofErr w:type="spellEnd"/>
      <w:r w:rsidR="00A33C85">
        <w:t xml:space="preserve"> was</w:t>
      </w:r>
      <w:r w:rsidR="003C2369">
        <w:t xml:space="preserve"> configured to predict </w:t>
      </w:r>
      <w:r w:rsidR="001C4FAF">
        <w:t>ozone</w:t>
      </w:r>
      <w:r w:rsidR="003C2369">
        <w:t xml:space="preserve">, </w:t>
      </w:r>
      <w:r w:rsidR="001C4FAF" w:rsidRPr="00621E8B">
        <w:t>PM species</w:t>
      </w:r>
      <w:r w:rsidR="003C2369">
        <w:t>, and wet/dry deposition</w:t>
      </w:r>
      <w:r w:rsidR="001C4FAF" w:rsidRPr="00621E8B">
        <w:t>.</w:t>
      </w:r>
      <w:r w:rsidR="001C4FAF">
        <w:t xml:space="preserve"> </w:t>
      </w:r>
    </w:p>
    <w:p w14:paraId="67E52D0E" w14:textId="1150C91B" w:rsidR="001C4FAF" w:rsidRPr="00621E8B" w:rsidRDefault="001C4FAF" w:rsidP="001C4FAF">
      <w:pPr>
        <w:pStyle w:val="ReportBodyText"/>
      </w:pPr>
      <w:r>
        <w:t xml:space="preserve">We </w:t>
      </w:r>
      <w:r w:rsidR="00A33C85">
        <w:t xml:space="preserve">configured </w:t>
      </w:r>
      <w:proofErr w:type="spellStart"/>
      <w:r w:rsidR="00A33C85">
        <w:t>CAMx</w:t>
      </w:r>
      <w:proofErr w:type="spellEnd"/>
      <w:r w:rsidR="00A33C85">
        <w:t xml:space="preserve"> with</w:t>
      </w:r>
      <w:r>
        <w:t xml:space="preserve"> t</w:t>
      </w:r>
      <w:r w:rsidRPr="00621E8B">
        <w:t xml:space="preserve">he </w:t>
      </w:r>
      <w:r w:rsidR="009526C6">
        <w:t>Piecewise Parabolic Method (</w:t>
      </w:r>
      <w:r w:rsidRPr="00621E8B">
        <w:t>PPM</w:t>
      </w:r>
      <w:r w:rsidR="009526C6">
        <w:t>)</w:t>
      </w:r>
      <w:r w:rsidRPr="00621E8B">
        <w:t xml:space="preserve"> advection solver </w:t>
      </w:r>
      <w:r>
        <w:t>for horizontal transport (</w:t>
      </w:r>
      <w:proofErr w:type="spellStart"/>
      <w:r>
        <w:t>Colella</w:t>
      </w:r>
      <w:proofErr w:type="spellEnd"/>
      <w:r>
        <w:t xml:space="preserve"> and Woodward, 1984) </w:t>
      </w:r>
      <w:r w:rsidRPr="00621E8B">
        <w:t>along with the spatially varying (</w:t>
      </w:r>
      <w:proofErr w:type="spellStart"/>
      <w:r w:rsidRPr="00621E8B">
        <w:t>Smagorinsky</w:t>
      </w:r>
      <w:proofErr w:type="spellEnd"/>
      <w:r w:rsidRPr="00621E8B">
        <w:t xml:space="preserve">) horizontal diffusion approach.  </w:t>
      </w:r>
      <w:r w:rsidR="00A33C85">
        <w:t>We</w:t>
      </w:r>
      <w:r>
        <w:t xml:space="preserve"> </w:t>
      </w:r>
      <w:r w:rsidR="00A33C85">
        <w:t xml:space="preserve">also </w:t>
      </w:r>
      <w:r>
        <w:t>use</w:t>
      </w:r>
      <w:r w:rsidR="00A33C85">
        <w:t>d</w:t>
      </w:r>
      <w:r>
        <w:t xml:space="preserve"> </w:t>
      </w:r>
      <w:r w:rsidRPr="00621E8B">
        <w:t>K-theory for vertical diffusion</w:t>
      </w:r>
      <w:r>
        <w:t xml:space="preserve"> using the CMAQ-like vertical diffusivities from </w:t>
      </w:r>
      <w:proofErr w:type="spellStart"/>
      <w:r>
        <w:t>WRFCAMx</w:t>
      </w:r>
      <w:proofErr w:type="spellEnd"/>
      <w:r w:rsidRPr="00621E8B">
        <w:t xml:space="preserve">.  The </w:t>
      </w:r>
      <w:r>
        <w:t>CB</w:t>
      </w:r>
      <w:r w:rsidR="003C2369">
        <w:t>6r2</w:t>
      </w:r>
      <w:r w:rsidR="00A33C85">
        <w:t xml:space="preserve"> gas-phase chemical mechanism was </w:t>
      </w:r>
      <w:r w:rsidRPr="00621E8B">
        <w:t xml:space="preserve">selected </w:t>
      </w:r>
      <w:r>
        <w:t xml:space="preserve">for </w:t>
      </w:r>
      <w:proofErr w:type="spellStart"/>
      <w:r>
        <w:t>CAMx</w:t>
      </w:r>
      <w:proofErr w:type="spellEnd"/>
      <w:r>
        <w:t xml:space="preserve"> </w:t>
      </w:r>
      <w:r w:rsidR="00A33C85">
        <w:t xml:space="preserve">because it includes </w:t>
      </w:r>
      <w:r w:rsidR="00A4170F">
        <w:t>newer</w:t>
      </w:r>
      <w:r w:rsidR="003C2369">
        <w:t xml:space="preserve"> chemical kinetic rates, </w:t>
      </w:r>
      <w:r w:rsidRPr="00621E8B">
        <w:t xml:space="preserve">represents improvements over the </w:t>
      </w:r>
      <w:r>
        <w:t xml:space="preserve">other alternative </w:t>
      </w:r>
      <w:r w:rsidRPr="00621E8B">
        <w:t>CB05 and SAPRC</w:t>
      </w:r>
      <w:r w:rsidR="00A4170F">
        <w:t>99</w:t>
      </w:r>
      <w:r w:rsidRPr="00621E8B">
        <w:t xml:space="preserve"> chemical mechanisms</w:t>
      </w:r>
      <w:r w:rsidR="003C2369">
        <w:t>, and includes an active methane emissions species</w:t>
      </w:r>
      <w:r w:rsidRPr="00621E8B">
        <w:t>.</w:t>
      </w:r>
      <w:r>
        <w:t xml:space="preserve"> </w:t>
      </w:r>
      <w:r w:rsidR="003C2369">
        <w:t>A</w:t>
      </w:r>
      <w:r w:rsidR="00F27EDF">
        <w:t>ll of the</w:t>
      </w:r>
      <w:r w:rsidRPr="00621E8B">
        <w:t xml:space="preserve"> </w:t>
      </w:r>
      <w:proofErr w:type="spellStart"/>
      <w:r w:rsidRPr="00621E8B">
        <w:t>CAMx</w:t>
      </w:r>
      <w:proofErr w:type="spellEnd"/>
      <w:r w:rsidRPr="00621E8B">
        <w:t xml:space="preserve"> inputs </w:t>
      </w:r>
      <w:r w:rsidR="003C2369">
        <w:t>were developed for the 3SAQS</w:t>
      </w:r>
      <w:r w:rsidRPr="00621E8B">
        <w:t>:</w:t>
      </w:r>
    </w:p>
    <w:p w14:paraId="5DFE6852" w14:textId="032D0A0D" w:rsidR="001C4FAF" w:rsidRPr="00621E8B" w:rsidRDefault="001C4FAF" w:rsidP="001C4FAF">
      <w:pPr>
        <w:pStyle w:val="ReportBodyText"/>
        <w:ind w:left="720"/>
      </w:pPr>
      <w:r w:rsidRPr="006D694A">
        <w:rPr>
          <w:u w:val="single"/>
        </w:rPr>
        <w:t>Meteorological Inputs:</w:t>
      </w:r>
      <w:r w:rsidRPr="00621E8B">
        <w:t xml:space="preserve"> The WRF-derived meteorological fields </w:t>
      </w:r>
      <w:r w:rsidR="00A33C85">
        <w:t>were</w:t>
      </w:r>
      <w:r w:rsidRPr="00621E8B">
        <w:t xml:space="preserve"> pr</w:t>
      </w:r>
      <w:r>
        <w:t>ocessed</w:t>
      </w:r>
      <w:r w:rsidRPr="00621E8B">
        <w:t xml:space="preserve"> </w:t>
      </w:r>
      <w:r>
        <w:t>to generate</w:t>
      </w:r>
      <w:r w:rsidRPr="00621E8B">
        <w:t xml:space="preserve"> </w:t>
      </w:r>
      <w:proofErr w:type="spellStart"/>
      <w:r w:rsidRPr="00621E8B">
        <w:t>CAMx</w:t>
      </w:r>
      <w:proofErr w:type="spellEnd"/>
      <w:r w:rsidRPr="00621E8B">
        <w:t xml:space="preserve"> </w:t>
      </w:r>
      <w:r>
        <w:t>meteorological inputs using</w:t>
      </w:r>
      <w:r w:rsidRPr="00621E8B">
        <w:t xml:space="preserve"> </w:t>
      </w:r>
      <w:r>
        <w:t xml:space="preserve">the </w:t>
      </w:r>
      <w:proofErr w:type="spellStart"/>
      <w:r w:rsidRPr="00621E8B">
        <w:t>WRFCAMx</w:t>
      </w:r>
      <w:proofErr w:type="spellEnd"/>
      <w:r w:rsidR="00A33C85">
        <w:t xml:space="preserve"> processor</w:t>
      </w:r>
      <w:r w:rsidRPr="00621E8B">
        <w:t xml:space="preserve">.  </w:t>
      </w:r>
      <w:r w:rsidR="003C2369">
        <w:t xml:space="preserve">Details of the 3SAQS 2011 </w:t>
      </w:r>
      <w:r w:rsidR="00767680">
        <w:t xml:space="preserve">WRF </w:t>
      </w:r>
      <w:r w:rsidR="003C2369">
        <w:t>meteorology data are available in UNC and ENVIRON (2014c)</w:t>
      </w:r>
    </w:p>
    <w:p w14:paraId="03F503C2" w14:textId="71E73A7C" w:rsidR="001C4FAF" w:rsidRPr="00621E8B" w:rsidRDefault="001C4FAF" w:rsidP="001C4FAF">
      <w:pPr>
        <w:pStyle w:val="ReportBodyText"/>
        <w:ind w:left="720"/>
      </w:pPr>
      <w:r w:rsidRPr="006D694A">
        <w:rPr>
          <w:u w:val="single"/>
        </w:rPr>
        <w:t>Initial/Boundary Conditions:</w:t>
      </w:r>
      <w:r w:rsidRPr="00621E8B">
        <w:t xml:space="preserve"> The boundary conditions (BCs) for the 36 km CONUS domain simulation </w:t>
      </w:r>
      <w:r w:rsidR="00A33C85">
        <w:t xml:space="preserve">were </w:t>
      </w:r>
      <w:r w:rsidRPr="00621E8B">
        <w:t>based on the</w:t>
      </w:r>
      <w:r>
        <w:t xml:space="preserve"> MOZART</w:t>
      </w:r>
      <w:r w:rsidRPr="006C70E7">
        <w:rPr>
          <w:rStyle w:val="FootnoteReference"/>
        </w:rPr>
        <w:footnoteReference w:id="1"/>
      </w:r>
      <w:r>
        <w:t xml:space="preserve"> </w:t>
      </w:r>
      <w:r w:rsidRPr="00621E8B">
        <w:t>global chemistry model</w:t>
      </w:r>
      <w:r>
        <w:t xml:space="preserve">. </w:t>
      </w:r>
      <w:r w:rsidRPr="00621E8B">
        <w:t xml:space="preserve">Existing programs </w:t>
      </w:r>
      <w:r w:rsidR="00F27EDF">
        <w:t>were</w:t>
      </w:r>
      <w:r w:rsidRPr="00621E8B">
        <w:t xml:space="preserve"> used to interpolate from the MOZART</w:t>
      </w:r>
      <w:r>
        <w:t xml:space="preserve"> </w:t>
      </w:r>
      <w:r w:rsidRPr="00621E8B">
        <w:t xml:space="preserve">horizontal and vertical coordinate system to the </w:t>
      </w:r>
      <w:proofErr w:type="spellStart"/>
      <w:r w:rsidRPr="00621E8B">
        <w:t>CAMx</w:t>
      </w:r>
      <w:proofErr w:type="spellEnd"/>
      <w:r w:rsidRPr="00621E8B">
        <w:t xml:space="preserve"> LCP coordinate system and vertical layer structure and to map the MOZART chemical species to the </w:t>
      </w:r>
      <w:r w:rsidR="00767680">
        <w:t xml:space="preserve">CB6r2 </w:t>
      </w:r>
      <w:r w:rsidRPr="00621E8B">
        <w:t>chemical mechanism</w:t>
      </w:r>
      <w:r>
        <w:t xml:space="preserve"> being used by </w:t>
      </w:r>
      <w:proofErr w:type="spellStart"/>
      <w:r>
        <w:t>CAMx</w:t>
      </w:r>
      <w:proofErr w:type="spellEnd"/>
      <w:r>
        <w:t>.</w:t>
      </w:r>
    </w:p>
    <w:p w14:paraId="699DE784" w14:textId="0B657D74" w:rsidR="001C4FAF" w:rsidRPr="00621E8B" w:rsidRDefault="001C4FAF" w:rsidP="001C4FAF">
      <w:pPr>
        <w:pStyle w:val="ReportBodyText"/>
        <w:ind w:left="720"/>
      </w:pPr>
      <w:r w:rsidRPr="006D694A">
        <w:rPr>
          <w:u w:val="single"/>
        </w:rPr>
        <w:t>Photolysis Rates:</w:t>
      </w:r>
      <w:r w:rsidRPr="00621E8B">
        <w:t xml:space="preserve"> </w:t>
      </w:r>
      <w:r>
        <w:t xml:space="preserve">Day-specific ozone column data </w:t>
      </w:r>
      <w:r w:rsidR="00F27EDF">
        <w:t>were</w:t>
      </w:r>
      <w:r w:rsidRPr="00621E8B">
        <w:t xml:space="preserve"> based on </w:t>
      </w:r>
      <w:r>
        <w:t xml:space="preserve">the </w:t>
      </w:r>
      <w:r w:rsidRPr="00621E8B">
        <w:t>Total Ozone Mapping Spectrometer (TOMS) data</w:t>
      </w:r>
      <w:r>
        <w:t xml:space="preserve"> measured using the satellite-based Ozone Monitoring Instrument (OMI</w:t>
      </w:r>
      <w:r w:rsidRPr="00C43CDA">
        <w:rPr>
          <w:rStyle w:val="FootnoteReference"/>
        </w:rPr>
        <w:footnoteReference w:id="2"/>
      </w:r>
      <w:r>
        <w:t>).</w:t>
      </w:r>
      <w:r w:rsidRPr="00621E8B">
        <w:t xml:space="preserve">  </w:t>
      </w:r>
      <w:r>
        <w:t xml:space="preserve">Albedo </w:t>
      </w:r>
      <w:r w:rsidR="00F27EDF">
        <w:t>was</w:t>
      </w:r>
      <w:r>
        <w:t xml:space="preserve"> based on land use data.  For </w:t>
      </w:r>
      <w:proofErr w:type="spellStart"/>
      <w:r>
        <w:t>CAMx</w:t>
      </w:r>
      <w:proofErr w:type="spellEnd"/>
      <w:r>
        <w:t xml:space="preserve"> there is an ancillary snow cover input </w:t>
      </w:r>
      <w:r w:rsidR="00F27EDF">
        <w:t>that overrode</w:t>
      </w:r>
      <w:r>
        <w:t xml:space="preserve"> the land use based albedo input.  Average values for typical snow cover </w:t>
      </w:r>
      <w:r w:rsidR="00F27EDF">
        <w:t>were</w:t>
      </w:r>
      <w:r>
        <w:t xml:space="preserve"> utilized; note that this is in contrast to the more highly reflective white snow that typically occurs during winter high ozone events in southwest Wyoming and the Uinta Basin in Utah. </w:t>
      </w:r>
      <w:r w:rsidR="00A4170F">
        <w:t xml:space="preserve">Note that the 3SAQS will address winter ozone modeling using a subsequent round of 2011 modeling. </w:t>
      </w:r>
      <w:r w:rsidRPr="00621E8B">
        <w:t xml:space="preserve">For </w:t>
      </w:r>
      <w:proofErr w:type="spellStart"/>
      <w:r w:rsidRPr="00621E8B">
        <w:t>CAMx</w:t>
      </w:r>
      <w:proofErr w:type="spellEnd"/>
      <w:r>
        <w:t>,</w:t>
      </w:r>
      <w:r w:rsidRPr="00621E8B">
        <w:t xml:space="preserve"> the TUV</w:t>
      </w:r>
      <w:r w:rsidRPr="00BE61B0">
        <w:rPr>
          <w:rStyle w:val="FootnoteReference"/>
        </w:rPr>
        <w:footnoteReference w:id="3"/>
      </w:r>
      <w:r w:rsidRPr="00BE61B0">
        <w:rPr>
          <w:vertAlign w:val="superscript"/>
        </w:rPr>
        <w:t xml:space="preserve"> </w:t>
      </w:r>
      <w:r w:rsidRPr="00114F77">
        <w:t>photolysis rate</w:t>
      </w:r>
      <w:r>
        <w:rPr>
          <w:vertAlign w:val="superscript"/>
        </w:rPr>
        <w:t xml:space="preserve"> </w:t>
      </w:r>
      <w:r w:rsidRPr="00621E8B">
        <w:t xml:space="preserve">processor </w:t>
      </w:r>
      <w:r w:rsidR="00F27EDF">
        <w:t>was</w:t>
      </w:r>
      <w:r w:rsidRPr="00621E8B">
        <w:t xml:space="preserve"> used.  If there are periods of more than a couple of days where daily TOMS data are unavailable, </w:t>
      </w:r>
      <w:r>
        <w:t>the TOM</w:t>
      </w:r>
      <w:r w:rsidR="009526C6">
        <w:t>S</w:t>
      </w:r>
      <w:r>
        <w:t xml:space="preserve"> measurements </w:t>
      </w:r>
      <w:r w:rsidR="00F27EDF">
        <w:t>were</w:t>
      </w:r>
      <w:r>
        <w:t xml:space="preserve"> interpolated between the days with valid data; in the case large periods of TOMS data are missing </w:t>
      </w:r>
      <w:r w:rsidRPr="00621E8B">
        <w:t xml:space="preserve">monthly average TOMS data </w:t>
      </w:r>
      <w:r w:rsidR="00F27EDF">
        <w:t>were</w:t>
      </w:r>
      <w:r w:rsidRPr="00621E8B">
        <w:t xml:space="preserve"> used.  </w:t>
      </w:r>
      <w:proofErr w:type="spellStart"/>
      <w:r w:rsidRPr="00621E8B">
        <w:t>CAMx</w:t>
      </w:r>
      <w:proofErr w:type="spellEnd"/>
      <w:r w:rsidRPr="00621E8B">
        <w:t xml:space="preserve"> </w:t>
      </w:r>
      <w:r w:rsidR="00F27EDF">
        <w:t>was</w:t>
      </w:r>
      <w:r w:rsidRPr="00621E8B">
        <w:t xml:space="preserve"> configured to use the in-line TUV to adjust for cloud cover</w:t>
      </w:r>
      <w:r>
        <w:t xml:space="preserve"> and account for the effects aerosol loadings have on photolysis rates; this latter effect on photolysis may be especially important in adjusting the photolysis rates due to the occurrence of PM concentrations associated with emissions from fires. </w:t>
      </w:r>
    </w:p>
    <w:p w14:paraId="69C79C13" w14:textId="5AE1ADB9" w:rsidR="001C4FAF" w:rsidRPr="00621E8B" w:rsidRDefault="001C4FAF" w:rsidP="001C4FAF">
      <w:pPr>
        <w:pStyle w:val="ReportBodyText"/>
        <w:ind w:left="720"/>
      </w:pPr>
      <w:proofErr w:type="spellStart"/>
      <w:r w:rsidRPr="006D694A">
        <w:rPr>
          <w:u w:val="single"/>
        </w:rPr>
        <w:t>Landuse</w:t>
      </w:r>
      <w:proofErr w:type="spellEnd"/>
      <w:r w:rsidRPr="006D694A">
        <w:rPr>
          <w:u w:val="single"/>
        </w:rPr>
        <w:t>:</w:t>
      </w:r>
      <w:r w:rsidRPr="00621E8B">
        <w:t xml:space="preserve">  </w:t>
      </w:r>
      <w:r w:rsidR="00767680">
        <w:t>To make optimal use of the Zhang dry deposition scheme</w:t>
      </w:r>
      <w:r w:rsidR="006158D2">
        <w:t>,</w:t>
      </w:r>
      <w:r w:rsidR="00767680">
        <w:t xml:space="preserve"> the fractional coverage of each land use category within each grid cell is needed.  Thus, the WRF land use input file that only contains the most dominate land cover category in each grid cell was not used for </w:t>
      </w:r>
      <w:r w:rsidR="00767680" w:rsidRPr="00D84297">
        <w:lastRenderedPageBreak/>
        <w:t xml:space="preserve">the </w:t>
      </w:r>
      <w:proofErr w:type="spellStart"/>
      <w:r w:rsidR="00767680" w:rsidRPr="00D84297">
        <w:t>CAMx</w:t>
      </w:r>
      <w:proofErr w:type="spellEnd"/>
      <w:r w:rsidR="00767680" w:rsidRPr="00D84297">
        <w:t xml:space="preserve"> </w:t>
      </w:r>
      <w:proofErr w:type="spellStart"/>
      <w:r w:rsidR="00767680" w:rsidRPr="00D84297">
        <w:t>landuse</w:t>
      </w:r>
      <w:proofErr w:type="spellEnd"/>
      <w:r w:rsidR="00767680" w:rsidRPr="00D84297">
        <w:t xml:space="preserve"> input file.  For 3SAQS 2011 modeling t</w:t>
      </w:r>
      <w:r w:rsidR="00767680" w:rsidRPr="006158D2">
        <w:rPr>
          <w:rFonts w:ascii="Calibri" w:hAnsi="Calibri"/>
          <w:sz w:val="22"/>
        </w:rPr>
        <w:t xml:space="preserve">he </w:t>
      </w:r>
      <w:proofErr w:type="spellStart"/>
      <w:r w:rsidR="00767680" w:rsidRPr="006158D2">
        <w:rPr>
          <w:rFonts w:ascii="Calibri" w:hAnsi="Calibri"/>
          <w:sz w:val="22"/>
        </w:rPr>
        <w:t>CAMx</w:t>
      </w:r>
      <w:proofErr w:type="spellEnd"/>
      <w:r w:rsidR="00767680" w:rsidRPr="006158D2">
        <w:rPr>
          <w:rFonts w:ascii="Calibri" w:hAnsi="Calibri"/>
          <w:sz w:val="22"/>
        </w:rPr>
        <w:t xml:space="preserve"> </w:t>
      </w:r>
      <w:proofErr w:type="spellStart"/>
      <w:r w:rsidR="00767680" w:rsidRPr="006158D2">
        <w:rPr>
          <w:rFonts w:ascii="Calibri" w:hAnsi="Calibri"/>
          <w:sz w:val="22"/>
        </w:rPr>
        <w:t>landuse</w:t>
      </w:r>
      <w:proofErr w:type="spellEnd"/>
      <w:r w:rsidR="00767680" w:rsidRPr="006158D2">
        <w:rPr>
          <w:rFonts w:ascii="Calibri" w:hAnsi="Calibri"/>
          <w:sz w:val="22"/>
        </w:rPr>
        <w:t xml:space="preserve"> files were generated using land use data from the NALC database and then merged with LAI data.   A suite of GIS (AMLs), Perl and FORTRAN-based processors were used to prepare </w:t>
      </w:r>
      <w:proofErr w:type="spellStart"/>
      <w:r w:rsidR="00767680" w:rsidRPr="006158D2">
        <w:rPr>
          <w:rFonts w:ascii="Calibri" w:hAnsi="Calibri"/>
          <w:sz w:val="22"/>
        </w:rPr>
        <w:t>landcover</w:t>
      </w:r>
      <w:proofErr w:type="spellEnd"/>
      <w:r w:rsidR="00767680" w:rsidRPr="006158D2">
        <w:rPr>
          <w:rFonts w:ascii="Calibri" w:hAnsi="Calibri"/>
          <w:sz w:val="22"/>
        </w:rPr>
        <w:t xml:space="preserve"> and LAI input datasets for </w:t>
      </w:r>
      <w:proofErr w:type="spellStart"/>
      <w:r w:rsidR="00767680" w:rsidRPr="006158D2">
        <w:rPr>
          <w:rFonts w:ascii="Calibri" w:hAnsi="Calibri"/>
          <w:sz w:val="22"/>
        </w:rPr>
        <w:t>CAMx</w:t>
      </w:r>
      <w:proofErr w:type="spellEnd"/>
      <w:r w:rsidR="00767680" w:rsidRPr="006158D2">
        <w:rPr>
          <w:rFonts w:ascii="Calibri" w:hAnsi="Calibri"/>
          <w:sz w:val="22"/>
        </w:rPr>
        <w:t xml:space="preserve"> input</w:t>
      </w:r>
      <w:r w:rsidRPr="00D84297">
        <w:t>.</w:t>
      </w:r>
    </w:p>
    <w:p w14:paraId="29BB7F0A" w14:textId="459A9B3E" w:rsidR="001C4FAF" w:rsidRPr="00621E8B" w:rsidRDefault="001C4FAF" w:rsidP="001C4FAF">
      <w:pPr>
        <w:pStyle w:val="ReportBodyText"/>
        <w:ind w:left="720"/>
      </w:pPr>
      <w:r w:rsidRPr="006D694A">
        <w:rPr>
          <w:u w:val="single"/>
        </w:rPr>
        <w:t>Spin-Up Initialization:</w:t>
      </w:r>
      <w:r w:rsidRPr="00621E8B">
        <w:t xml:space="preserve">  </w:t>
      </w:r>
      <w:r w:rsidR="00F27EDF">
        <w:t xml:space="preserve">We </w:t>
      </w:r>
      <w:r w:rsidRPr="00621E8B">
        <w:t xml:space="preserve">used </w:t>
      </w:r>
      <w:r w:rsidR="00F27EDF">
        <w:t>a 15-day spin</w:t>
      </w:r>
      <w:r w:rsidR="00767680">
        <w:t>-up</w:t>
      </w:r>
      <w:r w:rsidR="00F27EDF">
        <w:t xml:space="preserve"> period </w:t>
      </w:r>
      <w:r w:rsidRPr="00621E8B">
        <w:t>on the 36</w:t>
      </w:r>
      <w:r>
        <w:t xml:space="preserve"> </w:t>
      </w:r>
      <w:r w:rsidRPr="00621E8B">
        <w:t xml:space="preserve">km </w:t>
      </w:r>
      <w:r>
        <w:t>CONUS domain</w:t>
      </w:r>
      <w:r w:rsidRPr="00621E8B">
        <w:t xml:space="preserve"> before adding t</w:t>
      </w:r>
      <w:r>
        <w:t>he 12</w:t>
      </w:r>
      <w:r w:rsidR="008D7874">
        <w:t>-km and 4-km</w:t>
      </w:r>
      <w:r>
        <w:t xml:space="preserve"> nested domain</w:t>
      </w:r>
      <w:r w:rsidR="008D7874">
        <w:t>s</w:t>
      </w:r>
      <w:r>
        <w:t xml:space="preserve"> for the last two days of 20</w:t>
      </w:r>
      <w:r w:rsidR="008D7874">
        <w:t>10</w:t>
      </w:r>
      <w:r>
        <w:t xml:space="preserve"> before the start of the 20</w:t>
      </w:r>
      <w:r w:rsidR="008D7874">
        <w:t>11</w:t>
      </w:r>
      <w:r>
        <w:t xml:space="preserve"> calendar year (January 1, </w:t>
      </w:r>
      <w:r w:rsidR="008D7874">
        <w:t>2011)</w:t>
      </w:r>
      <w:r>
        <w:t>.</w:t>
      </w:r>
    </w:p>
    <w:p w14:paraId="190558F5" w14:textId="77777777" w:rsidR="001C4FAF" w:rsidRPr="00621E8B" w:rsidRDefault="001C4FAF" w:rsidP="001C4FAF">
      <w:pPr>
        <w:pStyle w:val="ReportBodyText"/>
      </w:pPr>
    </w:p>
    <w:p w14:paraId="7D327CED" w14:textId="77777777" w:rsidR="001C4FAF" w:rsidRPr="00621E8B" w:rsidRDefault="001C4FAF" w:rsidP="001C4FAF">
      <w:pPr>
        <w:pStyle w:val="ReportBodyText"/>
      </w:pPr>
    </w:p>
    <w:p w14:paraId="14EF8CB5" w14:textId="77777777" w:rsidR="001C4FAF" w:rsidRPr="00621E8B" w:rsidRDefault="001C4FAF" w:rsidP="001C4FAF">
      <w:pPr>
        <w:pStyle w:val="ReportBodyText"/>
        <w:sectPr w:rsidR="001C4FAF" w:rsidRPr="00621E8B" w:rsidSect="00C93F4E">
          <w:footerReference w:type="default" r:id="rId27"/>
          <w:pgSz w:w="12240" w:h="15840" w:code="1"/>
          <w:pgMar w:top="1440" w:right="1440" w:bottom="1440" w:left="1440" w:header="720" w:footer="360" w:gutter="0"/>
          <w:pgNumType w:start="1"/>
          <w:cols w:space="720"/>
          <w:docGrid w:linePitch="360"/>
        </w:sectPr>
      </w:pPr>
    </w:p>
    <w:p w14:paraId="24EB9A22" w14:textId="52D2682D" w:rsidR="002A50AE" w:rsidRDefault="002A50AE" w:rsidP="002A50AE">
      <w:pPr>
        <w:pStyle w:val="Caption"/>
        <w:keepNext/>
        <w:jc w:val="center"/>
      </w:pPr>
      <w:bookmarkStart w:id="19" w:name="_Ref269031906"/>
      <w:bookmarkStart w:id="20" w:name="_Toc271375072"/>
      <w:bookmarkStart w:id="21" w:name="_Toc278014091"/>
      <w:r>
        <w:lastRenderedPageBreak/>
        <w:t xml:space="preserve">Table </w:t>
      </w:r>
      <w:fldSimple w:instr=" STYLEREF 1 \s ">
        <w:r w:rsidR="00540D9B">
          <w:rPr>
            <w:noProof/>
          </w:rPr>
          <w:t>3</w:t>
        </w:r>
      </w:fldSimple>
      <w:r w:rsidR="00F3484D">
        <w:noBreakHyphen/>
      </w:r>
      <w:fldSimple w:instr=" SEQ Table \* ARABIC \s 1 ">
        <w:r w:rsidR="00540D9B">
          <w:rPr>
            <w:noProof/>
          </w:rPr>
          <w:t>2</w:t>
        </w:r>
      </w:fldSimple>
      <w:bookmarkEnd w:id="19"/>
      <w:r>
        <w:t xml:space="preserve">. </w:t>
      </w:r>
      <w:proofErr w:type="spellStart"/>
      <w:r w:rsidRPr="00621E8B">
        <w:t>CAMx</w:t>
      </w:r>
      <w:proofErr w:type="spellEnd"/>
      <w:r w:rsidRPr="00621E8B">
        <w:t xml:space="preserve"> (Version </w:t>
      </w:r>
      <w:r w:rsidR="00A633FD">
        <w:t>6.10</w:t>
      </w:r>
      <w:r>
        <w:t>)</w:t>
      </w:r>
      <w:r w:rsidRPr="00621E8B">
        <w:t xml:space="preserve"> model configuration</w:t>
      </w:r>
      <w:r>
        <w:t>s for 3SAQS</w:t>
      </w:r>
      <w:bookmarkEnd w:id="20"/>
      <w:bookmarkEnd w:id="21"/>
    </w:p>
    <w:tbl>
      <w:tblPr>
        <w:tblW w:w="13515" w:type="dxa"/>
        <w:jc w:val="center"/>
        <w:tblLook w:val="0000" w:firstRow="0" w:lastRow="0" w:firstColumn="0" w:lastColumn="0" w:noHBand="0" w:noVBand="0"/>
      </w:tblPr>
      <w:tblGrid>
        <w:gridCol w:w="3255"/>
        <w:gridCol w:w="4500"/>
        <w:gridCol w:w="5760"/>
      </w:tblGrid>
      <w:tr w:rsidR="001C4FAF" w:rsidRPr="006D4786" w14:paraId="41E76426" w14:textId="77777777" w:rsidTr="004A4B1A">
        <w:trPr>
          <w:trHeight w:val="315"/>
          <w:tblHeader/>
          <w:jc w:val="center"/>
        </w:trPr>
        <w:tc>
          <w:tcPr>
            <w:tcW w:w="3255" w:type="dxa"/>
            <w:tcBorders>
              <w:top w:val="single" w:sz="4" w:space="0" w:color="auto"/>
              <w:left w:val="single" w:sz="4" w:space="0" w:color="auto"/>
              <w:bottom w:val="single" w:sz="4" w:space="0" w:color="auto"/>
              <w:right w:val="single" w:sz="4" w:space="0" w:color="auto"/>
            </w:tcBorders>
            <w:shd w:val="clear" w:color="auto" w:fill="E6E6E6"/>
            <w:noWrap/>
            <w:vAlign w:val="center"/>
          </w:tcPr>
          <w:p w14:paraId="20B7B774" w14:textId="77777777" w:rsidR="001C4FAF" w:rsidRPr="006D4786" w:rsidRDefault="001C4FAF" w:rsidP="004A4B1A">
            <w:pPr>
              <w:pStyle w:val="ReportTableHeading"/>
            </w:pPr>
            <w:r w:rsidRPr="006D4786">
              <w:t>Science Options</w:t>
            </w:r>
          </w:p>
        </w:tc>
        <w:tc>
          <w:tcPr>
            <w:tcW w:w="4500" w:type="dxa"/>
            <w:tcBorders>
              <w:top w:val="single" w:sz="4" w:space="0" w:color="auto"/>
              <w:left w:val="nil"/>
              <w:bottom w:val="single" w:sz="4" w:space="0" w:color="auto"/>
              <w:right w:val="single" w:sz="4" w:space="0" w:color="auto"/>
            </w:tcBorders>
            <w:shd w:val="clear" w:color="auto" w:fill="E6E6E6"/>
            <w:noWrap/>
            <w:vAlign w:val="center"/>
          </w:tcPr>
          <w:p w14:paraId="43059543" w14:textId="77777777" w:rsidR="001C4FAF" w:rsidRPr="006D4786" w:rsidRDefault="001C4FAF" w:rsidP="004A4B1A">
            <w:pPr>
              <w:pStyle w:val="ReportTableHeading"/>
            </w:pPr>
            <w:r w:rsidRPr="006D4786">
              <w:t>Configuration</w:t>
            </w:r>
          </w:p>
        </w:tc>
        <w:tc>
          <w:tcPr>
            <w:tcW w:w="5760" w:type="dxa"/>
            <w:tcBorders>
              <w:top w:val="single" w:sz="4" w:space="0" w:color="auto"/>
              <w:left w:val="nil"/>
              <w:bottom w:val="single" w:sz="4" w:space="0" w:color="auto"/>
              <w:right w:val="single" w:sz="4" w:space="0" w:color="auto"/>
            </w:tcBorders>
            <w:shd w:val="clear" w:color="auto" w:fill="E6E6E6"/>
            <w:noWrap/>
            <w:vAlign w:val="center"/>
          </w:tcPr>
          <w:p w14:paraId="483C070D" w14:textId="77777777" w:rsidR="001C4FAF" w:rsidRPr="006D4786" w:rsidRDefault="001C4FAF" w:rsidP="004A4B1A">
            <w:pPr>
              <w:pStyle w:val="ReportTableHeading"/>
            </w:pPr>
            <w:r w:rsidRPr="006D4786">
              <w:t>Details</w:t>
            </w:r>
          </w:p>
        </w:tc>
      </w:tr>
      <w:tr w:rsidR="001C4FAF" w:rsidRPr="006D4786" w14:paraId="5BD1ADAC"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64F9EB41" w14:textId="77777777" w:rsidR="001C4FAF" w:rsidRPr="00621E8B" w:rsidRDefault="001C4FAF" w:rsidP="004A4B1A">
            <w:pPr>
              <w:pStyle w:val="ReportTableBodyText"/>
            </w:pPr>
            <w:r w:rsidRPr="00621E8B">
              <w:t>Model Codes</w:t>
            </w:r>
          </w:p>
        </w:tc>
        <w:tc>
          <w:tcPr>
            <w:tcW w:w="4500" w:type="dxa"/>
            <w:tcBorders>
              <w:top w:val="nil"/>
              <w:left w:val="nil"/>
              <w:bottom w:val="single" w:sz="4" w:space="0" w:color="auto"/>
              <w:right w:val="single" w:sz="4" w:space="0" w:color="auto"/>
            </w:tcBorders>
            <w:noWrap/>
            <w:vAlign w:val="center"/>
          </w:tcPr>
          <w:p w14:paraId="62C31A91" w14:textId="42EB07DC" w:rsidR="001C4FAF" w:rsidRPr="00621E8B" w:rsidRDefault="001C4FAF" w:rsidP="004A4B1A">
            <w:pPr>
              <w:pStyle w:val="ReportTableBodyText"/>
            </w:pPr>
            <w:proofErr w:type="spellStart"/>
            <w:r w:rsidRPr="00621E8B">
              <w:t>CAMx</w:t>
            </w:r>
            <w:proofErr w:type="spellEnd"/>
            <w:r w:rsidRPr="00621E8B">
              <w:t xml:space="preserve"> </w:t>
            </w:r>
            <w:r w:rsidR="008D7874">
              <w:t xml:space="preserve">v6.1 </w:t>
            </w:r>
            <w:r w:rsidRPr="00621E8B">
              <w:t xml:space="preserve">– </w:t>
            </w:r>
            <w:r w:rsidR="008D7874">
              <w:t>April 2014</w:t>
            </w:r>
            <w:r w:rsidRPr="00621E8B">
              <w:t xml:space="preserve"> Release</w:t>
            </w:r>
          </w:p>
          <w:p w14:paraId="71DF137A" w14:textId="77777777" w:rsidR="001C4FAF" w:rsidRPr="00621E8B" w:rsidRDefault="001C4FAF" w:rsidP="004A4B1A">
            <w:pPr>
              <w:pStyle w:val="ReportTableBodyText"/>
            </w:pPr>
          </w:p>
        </w:tc>
        <w:tc>
          <w:tcPr>
            <w:tcW w:w="5760" w:type="dxa"/>
            <w:tcBorders>
              <w:top w:val="nil"/>
              <w:left w:val="nil"/>
              <w:bottom w:val="single" w:sz="4" w:space="0" w:color="auto"/>
              <w:right w:val="single" w:sz="4" w:space="0" w:color="auto"/>
            </w:tcBorders>
            <w:noWrap/>
            <w:vAlign w:val="center"/>
          </w:tcPr>
          <w:p w14:paraId="15FB1141" w14:textId="4D9966A7" w:rsidR="001C4FAF" w:rsidRPr="00621E8B" w:rsidRDefault="001C4FAF" w:rsidP="004A4B1A">
            <w:pPr>
              <w:pStyle w:val="ReportTableBodyText"/>
            </w:pPr>
          </w:p>
        </w:tc>
      </w:tr>
      <w:tr w:rsidR="001C4FAF" w:rsidRPr="006D4786" w14:paraId="46209D3A"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16008F21" w14:textId="77777777" w:rsidR="001C4FAF" w:rsidRPr="00621E8B" w:rsidRDefault="001C4FAF" w:rsidP="004A4B1A">
            <w:pPr>
              <w:pStyle w:val="ReportTableBodyText"/>
            </w:pPr>
            <w:r w:rsidRPr="00621E8B">
              <w:t>Horizontal Grid Mesh</w:t>
            </w:r>
          </w:p>
        </w:tc>
        <w:tc>
          <w:tcPr>
            <w:tcW w:w="4500" w:type="dxa"/>
            <w:tcBorders>
              <w:top w:val="nil"/>
              <w:left w:val="nil"/>
              <w:bottom w:val="single" w:sz="4" w:space="0" w:color="auto"/>
              <w:right w:val="single" w:sz="4" w:space="0" w:color="auto"/>
            </w:tcBorders>
            <w:noWrap/>
            <w:vAlign w:val="center"/>
          </w:tcPr>
          <w:p w14:paraId="2E7FB131" w14:textId="0CECD29D" w:rsidR="001C4FAF" w:rsidRPr="00621E8B" w:rsidRDefault="001C4FAF" w:rsidP="004A4B1A">
            <w:pPr>
              <w:pStyle w:val="ReportTableBodyText"/>
            </w:pPr>
            <w:r>
              <w:t>36/12</w:t>
            </w:r>
            <w:r w:rsidR="00AB3B3F">
              <w:t>/4</w:t>
            </w:r>
            <w:r>
              <w:t xml:space="preserve"> km</w:t>
            </w:r>
          </w:p>
        </w:tc>
        <w:tc>
          <w:tcPr>
            <w:tcW w:w="5760" w:type="dxa"/>
            <w:tcBorders>
              <w:top w:val="nil"/>
              <w:left w:val="nil"/>
              <w:bottom w:val="single" w:sz="4" w:space="0" w:color="auto"/>
              <w:right w:val="single" w:sz="4" w:space="0" w:color="auto"/>
            </w:tcBorders>
            <w:noWrap/>
            <w:vAlign w:val="center"/>
          </w:tcPr>
          <w:p w14:paraId="73BD7439" w14:textId="74589BF6" w:rsidR="001C4FAF" w:rsidRPr="00621E8B" w:rsidRDefault="001C4FAF" w:rsidP="004A4B1A">
            <w:pPr>
              <w:pStyle w:val="ReportTableBodyText"/>
            </w:pPr>
          </w:p>
        </w:tc>
      </w:tr>
      <w:tr w:rsidR="001C4FAF" w:rsidRPr="006D4786" w14:paraId="180E5EC9"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6C3C90E9" w14:textId="77777777" w:rsidR="001C4FAF" w:rsidRPr="00621E8B" w:rsidRDefault="001C4FAF" w:rsidP="004A4B1A">
            <w:pPr>
              <w:pStyle w:val="ReportTableBodyText"/>
            </w:pPr>
            <w:r w:rsidRPr="00621E8B">
              <w:t xml:space="preserve">     36 km grid</w:t>
            </w:r>
          </w:p>
        </w:tc>
        <w:tc>
          <w:tcPr>
            <w:tcW w:w="4500" w:type="dxa"/>
            <w:tcBorders>
              <w:top w:val="nil"/>
              <w:left w:val="nil"/>
              <w:bottom w:val="single" w:sz="4" w:space="0" w:color="auto"/>
              <w:right w:val="single" w:sz="4" w:space="0" w:color="auto"/>
            </w:tcBorders>
            <w:noWrap/>
            <w:vAlign w:val="center"/>
          </w:tcPr>
          <w:p w14:paraId="6A90287D" w14:textId="77777777" w:rsidR="001C4FAF" w:rsidRPr="00621E8B" w:rsidRDefault="001C4FAF" w:rsidP="004A4B1A">
            <w:pPr>
              <w:pStyle w:val="ReportTableBodyText"/>
            </w:pPr>
            <w:r w:rsidRPr="00621E8B">
              <w:t>148 x 112 cells</w:t>
            </w:r>
          </w:p>
        </w:tc>
        <w:tc>
          <w:tcPr>
            <w:tcW w:w="5760" w:type="dxa"/>
            <w:tcBorders>
              <w:top w:val="nil"/>
              <w:left w:val="nil"/>
              <w:bottom w:val="single" w:sz="4" w:space="0" w:color="auto"/>
              <w:right w:val="single" w:sz="4" w:space="0" w:color="auto"/>
            </w:tcBorders>
            <w:noWrap/>
            <w:vAlign w:val="center"/>
          </w:tcPr>
          <w:p w14:paraId="376E2857" w14:textId="77777777" w:rsidR="001C4FAF" w:rsidRPr="00621E8B" w:rsidRDefault="001C4FAF" w:rsidP="004A4B1A">
            <w:pPr>
              <w:pStyle w:val="ReportTableBodyText"/>
            </w:pPr>
            <w:r>
              <w:t>36 km CONUS domain</w:t>
            </w:r>
          </w:p>
        </w:tc>
      </w:tr>
      <w:tr w:rsidR="001C4FAF" w:rsidRPr="006D4786" w14:paraId="0866B77D"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7A56FBF0" w14:textId="77777777" w:rsidR="001C4FAF" w:rsidRPr="00621E8B" w:rsidRDefault="001C4FAF" w:rsidP="004A4B1A">
            <w:pPr>
              <w:pStyle w:val="ReportTableBodyText"/>
            </w:pPr>
            <w:r w:rsidRPr="00621E8B">
              <w:t xml:space="preserve">     12 km grid</w:t>
            </w:r>
          </w:p>
        </w:tc>
        <w:tc>
          <w:tcPr>
            <w:tcW w:w="4500" w:type="dxa"/>
            <w:tcBorders>
              <w:top w:val="nil"/>
              <w:left w:val="nil"/>
              <w:bottom w:val="single" w:sz="4" w:space="0" w:color="auto"/>
              <w:right w:val="single" w:sz="4" w:space="0" w:color="auto"/>
            </w:tcBorders>
            <w:noWrap/>
            <w:vAlign w:val="center"/>
          </w:tcPr>
          <w:p w14:paraId="760C2BDB" w14:textId="77777777" w:rsidR="001C4FAF" w:rsidRPr="00621E8B" w:rsidRDefault="001C4FAF" w:rsidP="004A4B1A">
            <w:pPr>
              <w:pStyle w:val="ReportTableBodyText"/>
            </w:pPr>
            <w:r w:rsidRPr="00621E8B">
              <w:t>239 x 206 cells</w:t>
            </w:r>
          </w:p>
        </w:tc>
        <w:tc>
          <w:tcPr>
            <w:tcW w:w="5760" w:type="dxa"/>
            <w:tcBorders>
              <w:top w:val="nil"/>
              <w:left w:val="nil"/>
              <w:bottom w:val="single" w:sz="4" w:space="0" w:color="auto"/>
              <w:right w:val="single" w:sz="4" w:space="0" w:color="auto"/>
            </w:tcBorders>
            <w:noWrap/>
            <w:vAlign w:val="center"/>
          </w:tcPr>
          <w:p w14:paraId="4BFB728F" w14:textId="77777777" w:rsidR="001C4FAF" w:rsidRPr="00621E8B" w:rsidRDefault="001C4FAF" w:rsidP="004A4B1A">
            <w:pPr>
              <w:pStyle w:val="ReportTableBodyText"/>
            </w:pPr>
            <w:r>
              <w:t>12 km WESTUS domain</w:t>
            </w:r>
          </w:p>
        </w:tc>
      </w:tr>
      <w:tr w:rsidR="008D7874" w:rsidRPr="006D4786" w14:paraId="4A008A24"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5BAA8B9A" w14:textId="11C07095" w:rsidR="008D7874" w:rsidRPr="00621E8B" w:rsidRDefault="008D7874" w:rsidP="004A4B1A">
            <w:pPr>
              <w:pStyle w:val="ReportTableBodyText"/>
            </w:pPr>
            <w:r>
              <w:t xml:space="preserve">       4 km grid</w:t>
            </w:r>
          </w:p>
        </w:tc>
        <w:tc>
          <w:tcPr>
            <w:tcW w:w="4500" w:type="dxa"/>
            <w:tcBorders>
              <w:top w:val="nil"/>
              <w:left w:val="nil"/>
              <w:bottom w:val="single" w:sz="4" w:space="0" w:color="auto"/>
              <w:right w:val="single" w:sz="4" w:space="0" w:color="auto"/>
            </w:tcBorders>
            <w:noWrap/>
            <w:vAlign w:val="center"/>
          </w:tcPr>
          <w:p w14:paraId="38BA8942" w14:textId="11A53292" w:rsidR="008D7874" w:rsidRPr="00621E8B" w:rsidRDefault="00AB3B3F" w:rsidP="004A4B1A">
            <w:pPr>
              <w:pStyle w:val="ReportTableBodyText"/>
            </w:pPr>
            <w:r>
              <w:t>281 x 299 cells</w:t>
            </w:r>
          </w:p>
        </w:tc>
        <w:tc>
          <w:tcPr>
            <w:tcW w:w="5760" w:type="dxa"/>
            <w:tcBorders>
              <w:top w:val="nil"/>
              <w:left w:val="nil"/>
              <w:bottom w:val="single" w:sz="4" w:space="0" w:color="auto"/>
              <w:right w:val="single" w:sz="4" w:space="0" w:color="auto"/>
            </w:tcBorders>
            <w:noWrap/>
            <w:vAlign w:val="center"/>
          </w:tcPr>
          <w:p w14:paraId="67307B8C" w14:textId="50634F7A" w:rsidR="008D7874" w:rsidRPr="00621E8B" w:rsidRDefault="00AB3B3F" w:rsidP="004A4B1A">
            <w:pPr>
              <w:pStyle w:val="ReportTableBodyText"/>
            </w:pPr>
            <w:r>
              <w:t xml:space="preserve">  4 km 3SAQS domain</w:t>
            </w:r>
          </w:p>
        </w:tc>
      </w:tr>
      <w:tr w:rsidR="001C4FAF" w:rsidRPr="006D4786" w14:paraId="53B3AAA8"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6799DA39" w14:textId="77777777" w:rsidR="001C4FAF" w:rsidRPr="00621E8B" w:rsidRDefault="001C4FAF" w:rsidP="004A4B1A">
            <w:pPr>
              <w:pStyle w:val="ReportTableBodyText"/>
            </w:pPr>
            <w:r w:rsidRPr="00621E8B">
              <w:t>Vertical Grid Mesh</w:t>
            </w:r>
          </w:p>
        </w:tc>
        <w:tc>
          <w:tcPr>
            <w:tcW w:w="4500" w:type="dxa"/>
            <w:tcBorders>
              <w:top w:val="nil"/>
              <w:left w:val="nil"/>
              <w:bottom w:val="single" w:sz="4" w:space="0" w:color="auto"/>
              <w:right w:val="single" w:sz="4" w:space="0" w:color="auto"/>
            </w:tcBorders>
            <w:noWrap/>
            <w:vAlign w:val="center"/>
          </w:tcPr>
          <w:p w14:paraId="1455B62B" w14:textId="77777777" w:rsidR="001C4FAF" w:rsidRPr="00621E8B" w:rsidRDefault="001C4FAF" w:rsidP="004A4B1A">
            <w:pPr>
              <w:pStyle w:val="ReportTableBodyText"/>
            </w:pPr>
            <w:r w:rsidRPr="00621E8B">
              <w:t>25 vertical layers, defined by WRF</w:t>
            </w:r>
          </w:p>
        </w:tc>
        <w:tc>
          <w:tcPr>
            <w:tcW w:w="5760" w:type="dxa"/>
            <w:tcBorders>
              <w:top w:val="nil"/>
              <w:left w:val="nil"/>
              <w:bottom w:val="single" w:sz="4" w:space="0" w:color="auto"/>
              <w:right w:val="single" w:sz="4" w:space="0" w:color="auto"/>
            </w:tcBorders>
            <w:noWrap/>
            <w:vAlign w:val="center"/>
          </w:tcPr>
          <w:p w14:paraId="373A53F5" w14:textId="77777777" w:rsidR="001C4FAF" w:rsidRPr="00621E8B" w:rsidRDefault="001C4FAF" w:rsidP="004A4B1A">
            <w:pPr>
              <w:pStyle w:val="ReportTableBodyText"/>
            </w:pPr>
            <w:r w:rsidRPr="00621E8B">
              <w:t>Layer 1 thickness ~2</w:t>
            </w:r>
            <w:r>
              <w:t>4-</w:t>
            </w:r>
            <w:r w:rsidRPr="00621E8B">
              <w:t xml:space="preserve"> m.  Model top at ~19</w:t>
            </w:r>
            <w:r>
              <w:t>-</w:t>
            </w:r>
            <w:r w:rsidRPr="00621E8B">
              <w:t>km</w:t>
            </w:r>
            <w:r>
              <w:t xml:space="preserve"> above MSL</w:t>
            </w:r>
          </w:p>
        </w:tc>
      </w:tr>
      <w:tr w:rsidR="001C4FAF" w:rsidRPr="006D4786" w14:paraId="5D713D19"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2EA6C1E7" w14:textId="77777777" w:rsidR="001C4FAF" w:rsidRPr="00621E8B" w:rsidRDefault="001C4FAF" w:rsidP="004A4B1A">
            <w:pPr>
              <w:pStyle w:val="ReportTableBodyText"/>
            </w:pPr>
            <w:r w:rsidRPr="00621E8B">
              <w:t>Grid Interaction</w:t>
            </w:r>
          </w:p>
        </w:tc>
        <w:tc>
          <w:tcPr>
            <w:tcW w:w="4500" w:type="dxa"/>
            <w:tcBorders>
              <w:top w:val="nil"/>
              <w:left w:val="nil"/>
              <w:bottom w:val="single" w:sz="4" w:space="0" w:color="auto"/>
              <w:right w:val="single" w:sz="4" w:space="0" w:color="auto"/>
            </w:tcBorders>
            <w:noWrap/>
            <w:vAlign w:val="center"/>
          </w:tcPr>
          <w:p w14:paraId="4E6990B6" w14:textId="06641EC9" w:rsidR="001C4FAF" w:rsidRPr="00621E8B" w:rsidRDefault="001C4FAF" w:rsidP="004A4B1A">
            <w:pPr>
              <w:pStyle w:val="ReportTableBodyText"/>
            </w:pPr>
            <w:r>
              <w:t>36/12</w:t>
            </w:r>
            <w:r w:rsidR="00AB3B3F">
              <w:t>/4</w:t>
            </w:r>
            <w:r w:rsidRPr="00621E8B">
              <w:t xml:space="preserve"> km two-way nesting</w:t>
            </w:r>
            <w:r>
              <w:t xml:space="preserve"> for </w:t>
            </w:r>
            <w:proofErr w:type="spellStart"/>
            <w:r>
              <w:t>CAMx</w:t>
            </w:r>
            <w:proofErr w:type="spellEnd"/>
          </w:p>
        </w:tc>
        <w:tc>
          <w:tcPr>
            <w:tcW w:w="5760" w:type="dxa"/>
            <w:tcBorders>
              <w:top w:val="nil"/>
              <w:left w:val="nil"/>
              <w:bottom w:val="single" w:sz="4" w:space="0" w:color="auto"/>
              <w:right w:val="single" w:sz="4" w:space="0" w:color="auto"/>
            </w:tcBorders>
            <w:noWrap/>
            <w:vAlign w:val="center"/>
          </w:tcPr>
          <w:p w14:paraId="42E16F22" w14:textId="77777777" w:rsidR="001C4FAF" w:rsidRPr="00621E8B" w:rsidRDefault="001C4FAF" w:rsidP="004A4B1A">
            <w:pPr>
              <w:pStyle w:val="ReportTableBodyText"/>
            </w:pPr>
          </w:p>
        </w:tc>
      </w:tr>
      <w:tr w:rsidR="001C4FAF" w:rsidRPr="006D4786" w14:paraId="0769A6DB"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5C41C870" w14:textId="77777777" w:rsidR="001C4FAF" w:rsidRPr="00621E8B" w:rsidRDefault="001C4FAF" w:rsidP="004A4B1A">
            <w:pPr>
              <w:pStyle w:val="ReportTableBodyText"/>
            </w:pPr>
            <w:r w:rsidRPr="00621E8B">
              <w:t>Initial Conditions</w:t>
            </w:r>
          </w:p>
        </w:tc>
        <w:tc>
          <w:tcPr>
            <w:tcW w:w="4500" w:type="dxa"/>
            <w:tcBorders>
              <w:top w:val="nil"/>
              <w:left w:val="nil"/>
              <w:bottom w:val="single" w:sz="4" w:space="0" w:color="auto"/>
              <w:right w:val="single" w:sz="4" w:space="0" w:color="auto"/>
            </w:tcBorders>
            <w:noWrap/>
            <w:vAlign w:val="center"/>
          </w:tcPr>
          <w:p w14:paraId="62B36127" w14:textId="53099C72" w:rsidR="001C4FAF" w:rsidRPr="00621E8B" w:rsidRDefault="001C4FAF" w:rsidP="00767680">
            <w:pPr>
              <w:pStyle w:val="ReportTableBodyText"/>
            </w:pPr>
            <w:r w:rsidRPr="00621E8B">
              <w:t>1</w:t>
            </w:r>
            <w:r w:rsidR="00767680">
              <w:t>5</w:t>
            </w:r>
            <w:r w:rsidRPr="00621E8B">
              <w:t xml:space="preserve"> day spin-up on 36 km grid</w:t>
            </w:r>
          </w:p>
        </w:tc>
        <w:tc>
          <w:tcPr>
            <w:tcW w:w="5760" w:type="dxa"/>
            <w:tcBorders>
              <w:top w:val="nil"/>
              <w:left w:val="nil"/>
              <w:bottom w:val="single" w:sz="4" w:space="0" w:color="auto"/>
              <w:right w:val="single" w:sz="4" w:space="0" w:color="auto"/>
            </w:tcBorders>
            <w:noWrap/>
            <w:vAlign w:val="center"/>
          </w:tcPr>
          <w:p w14:paraId="16A307A9" w14:textId="77777777" w:rsidR="001C4FAF" w:rsidRPr="00621E8B" w:rsidRDefault="001C4FAF" w:rsidP="004A4B1A">
            <w:pPr>
              <w:pStyle w:val="ReportTableBodyText"/>
            </w:pPr>
            <w:r w:rsidRPr="00621E8B">
              <w:t>Clean initial conditions</w:t>
            </w:r>
          </w:p>
        </w:tc>
      </w:tr>
      <w:tr w:rsidR="001C4FAF" w:rsidRPr="006D4786" w14:paraId="7A838DF1"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7B32C578" w14:textId="77777777" w:rsidR="001C4FAF" w:rsidRPr="00621E8B" w:rsidRDefault="001C4FAF" w:rsidP="004A4B1A">
            <w:pPr>
              <w:pStyle w:val="ReportTableBodyText"/>
            </w:pPr>
            <w:r w:rsidRPr="00621E8B">
              <w:t>Boundary Conditions</w:t>
            </w:r>
          </w:p>
        </w:tc>
        <w:tc>
          <w:tcPr>
            <w:tcW w:w="4500" w:type="dxa"/>
            <w:tcBorders>
              <w:top w:val="nil"/>
              <w:left w:val="nil"/>
              <w:bottom w:val="single" w:sz="4" w:space="0" w:color="auto"/>
              <w:right w:val="single" w:sz="4" w:space="0" w:color="auto"/>
            </w:tcBorders>
            <w:noWrap/>
            <w:vAlign w:val="center"/>
          </w:tcPr>
          <w:p w14:paraId="65CE8959" w14:textId="77777777" w:rsidR="001C4FAF" w:rsidRPr="00621E8B" w:rsidRDefault="001C4FAF" w:rsidP="004A4B1A">
            <w:pPr>
              <w:pStyle w:val="ReportTableBodyText"/>
            </w:pPr>
            <w:r w:rsidRPr="00621E8B">
              <w:t>36</w:t>
            </w:r>
            <w:r>
              <w:t xml:space="preserve"> </w:t>
            </w:r>
            <w:r w:rsidRPr="00621E8B">
              <w:t>km from global chemistry model</w:t>
            </w:r>
          </w:p>
        </w:tc>
        <w:tc>
          <w:tcPr>
            <w:tcW w:w="5760" w:type="dxa"/>
            <w:tcBorders>
              <w:top w:val="nil"/>
              <w:left w:val="nil"/>
              <w:bottom w:val="single" w:sz="4" w:space="0" w:color="auto"/>
              <w:right w:val="single" w:sz="4" w:space="0" w:color="auto"/>
            </w:tcBorders>
            <w:noWrap/>
            <w:vAlign w:val="center"/>
          </w:tcPr>
          <w:p w14:paraId="3F7805CE" w14:textId="333130C1" w:rsidR="001C4FAF" w:rsidRPr="00621E8B" w:rsidRDefault="001C4FAF" w:rsidP="00AB3B3F">
            <w:pPr>
              <w:pStyle w:val="ReportTableBodyText"/>
            </w:pPr>
            <w:r>
              <w:t>MOZART</w:t>
            </w:r>
            <w:r w:rsidR="00AB3B3F">
              <w:t>-GEOS5</w:t>
            </w:r>
            <w:r>
              <w:t xml:space="preserve"> data </w:t>
            </w:r>
            <w:r w:rsidR="00AB3B3F">
              <w:t>from NCAR used for 2011; future runs may explore using GEOS-</w:t>
            </w:r>
            <w:proofErr w:type="spellStart"/>
            <w:r w:rsidR="00AB3B3F">
              <w:t>Chem</w:t>
            </w:r>
            <w:proofErr w:type="spellEnd"/>
            <w:r w:rsidR="00AB3B3F">
              <w:t xml:space="preserve"> BCs.</w:t>
            </w:r>
          </w:p>
        </w:tc>
      </w:tr>
      <w:tr w:rsidR="001C4FAF" w:rsidRPr="006D4786" w14:paraId="3E52ADDC"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23E95C26" w14:textId="77777777" w:rsidR="001C4FAF" w:rsidRPr="00621E8B" w:rsidRDefault="001C4FAF" w:rsidP="004A4B1A">
            <w:pPr>
              <w:pStyle w:val="ReportTableBodyText"/>
            </w:pPr>
            <w:r w:rsidRPr="00621E8B">
              <w:t>Emissions</w:t>
            </w:r>
          </w:p>
        </w:tc>
        <w:tc>
          <w:tcPr>
            <w:tcW w:w="4500" w:type="dxa"/>
            <w:tcBorders>
              <w:top w:val="nil"/>
              <w:left w:val="nil"/>
              <w:bottom w:val="single" w:sz="4" w:space="0" w:color="auto"/>
              <w:right w:val="single" w:sz="4" w:space="0" w:color="auto"/>
            </w:tcBorders>
            <w:noWrap/>
            <w:vAlign w:val="center"/>
          </w:tcPr>
          <w:p w14:paraId="4A80F28C" w14:textId="77777777" w:rsidR="001C4FAF" w:rsidRPr="00621E8B" w:rsidRDefault="001C4FAF" w:rsidP="004A4B1A">
            <w:pPr>
              <w:pStyle w:val="ReportTableBodyText"/>
            </w:pPr>
            <w:r w:rsidRPr="00621E8B">
              <w:t> </w:t>
            </w:r>
          </w:p>
        </w:tc>
        <w:tc>
          <w:tcPr>
            <w:tcW w:w="5760" w:type="dxa"/>
            <w:tcBorders>
              <w:top w:val="nil"/>
              <w:left w:val="nil"/>
              <w:bottom w:val="single" w:sz="4" w:space="0" w:color="auto"/>
              <w:right w:val="single" w:sz="4" w:space="0" w:color="auto"/>
            </w:tcBorders>
            <w:noWrap/>
            <w:vAlign w:val="center"/>
          </w:tcPr>
          <w:p w14:paraId="4FE5CF68" w14:textId="77777777" w:rsidR="001C4FAF" w:rsidRPr="00621E8B" w:rsidRDefault="001C4FAF" w:rsidP="004A4B1A">
            <w:pPr>
              <w:pStyle w:val="ReportTableBodyText"/>
            </w:pPr>
            <w:r w:rsidRPr="00621E8B">
              <w:t> </w:t>
            </w:r>
          </w:p>
        </w:tc>
      </w:tr>
      <w:tr w:rsidR="001C4FAF" w:rsidRPr="006D4786" w14:paraId="2ED73CDB"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04E4AC0A" w14:textId="77777777" w:rsidR="001C4FAF" w:rsidRPr="00621E8B" w:rsidRDefault="001C4FAF" w:rsidP="004A4B1A">
            <w:pPr>
              <w:pStyle w:val="ReportTableBodyText"/>
            </w:pPr>
            <w:r w:rsidRPr="00621E8B">
              <w:t xml:space="preserve">     Baseline Emissions Processing</w:t>
            </w:r>
          </w:p>
        </w:tc>
        <w:tc>
          <w:tcPr>
            <w:tcW w:w="4500" w:type="dxa"/>
            <w:tcBorders>
              <w:top w:val="nil"/>
              <w:left w:val="nil"/>
              <w:bottom w:val="single" w:sz="4" w:space="0" w:color="auto"/>
              <w:right w:val="single" w:sz="4" w:space="0" w:color="auto"/>
            </w:tcBorders>
            <w:noWrap/>
            <w:vAlign w:val="center"/>
          </w:tcPr>
          <w:p w14:paraId="53A8AA50" w14:textId="5EF8EC7F" w:rsidR="001C4FAF" w:rsidRPr="00621E8B" w:rsidRDefault="001C4FAF" w:rsidP="004A4B1A">
            <w:pPr>
              <w:pStyle w:val="ReportTableBodyText"/>
            </w:pPr>
            <w:r w:rsidRPr="00621E8B">
              <w:t>SMOKE</w:t>
            </w:r>
            <w:r>
              <w:t>, MOVES</w:t>
            </w:r>
            <w:r w:rsidR="00767680">
              <w:t>2010b</w:t>
            </w:r>
            <w:r>
              <w:t xml:space="preserve"> and MEGAN</w:t>
            </w:r>
          </w:p>
        </w:tc>
        <w:tc>
          <w:tcPr>
            <w:tcW w:w="5760" w:type="dxa"/>
            <w:tcBorders>
              <w:top w:val="nil"/>
              <w:left w:val="nil"/>
              <w:bottom w:val="single" w:sz="4" w:space="0" w:color="auto"/>
              <w:right w:val="single" w:sz="4" w:space="0" w:color="auto"/>
            </w:tcBorders>
            <w:noWrap/>
            <w:vAlign w:val="center"/>
          </w:tcPr>
          <w:p w14:paraId="089A9F20" w14:textId="77777777" w:rsidR="001C4FAF" w:rsidRPr="00621E8B" w:rsidRDefault="001C4FAF" w:rsidP="004A4B1A">
            <w:pPr>
              <w:pStyle w:val="ReportTableBodyText"/>
            </w:pPr>
            <w:r w:rsidRPr="00621E8B">
              <w:t> </w:t>
            </w:r>
          </w:p>
        </w:tc>
      </w:tr>
      <w:tr w:rsidR="001C4FAF" w:rsidRPr="006D4786" w14:paraId="69EED818"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12467A2C" w14:textId="77777777" w:rsidR="001C4FAF" w:rsidRPr="00621E8B" w:rsidRDefault="001C4FAF" w:rsidP="004A4B1A">
            <w:pPr>
              <w:pStyle w:val="ReportTableBodyText"/>
            </w:pPr>
            <w:r w:rsidRPr="00621E8B">
              <w:t xml:space="preserve">     Sub-grid-scale Plumes</w:t>
            </w:r>
          </w:p>
        </w:tc>
        <w:tc>
          <w:tcPr>
            <w:tcW w:w="4500" w:type="dxa"/>
            <w:tcBorders>
              <w:top w:val="nil"/>
              <w:left w:val="nil"/>
              <w:bottom w:val="single" w:sz="4" w:space="0" w:color="auto"/>
              <w:right w:val="single" w:sz="4" w:space="0" w:color="auto"/>
            </w:tcBorders>
            <w:noWrap/>
            <w:vAlign w:val="center"/>
          </w:tcPr>
          <w:p w14:paraId="34C9B0F1" w14:textId="7CBC398E" w:rsidR="001C4FAF" w:rsidRPr="00621E8B" w:rsidRDefault="00AB3B3F" w:rsidP="004A4B1A">
            <w:pPr>
              <w:pStyle w:val="ReportTableBodyText"/>
            </w:pPr>
            <w:r>
              <w:t>No plume-in-grid</w:t>
            </w:r>
          </w:p>
        </w:tc>
        <w:tc>
          <w:tcPr>
            <w:tcW w:w="5760" w:type="dxa"/>
            <w:tcBorders>
              <w:top w:val="nil"/>
              <w:left w:val="nil"/>
              <w:bottom w:val="single" w:sz="4" w:space="0" w:color="auto"/>
              <w:right w:val="single" w:sz="4" w:space="0" w:color="auto"/>
            </w:tcBorders>
            <w:noWrap/>
            <w:vAlign w:val="center"/>
          </w:tcPr>
          <w:p w14:paraId="3895E7EA" w14:textId="77777777" w:rsidR="001C4FAF" w:rsidRPr="00621E8B" w:rsidRDefault="001C4FAF" w:rsidP="004A4B1A">
            <w:pPr>
              <w:pStyle w:val="ReportTableBodyText"/>
            </w:pPr>
          </w:p>
        </w:tc>
      </w:tr>
      <w:tr w:rsidR="001C4FAF" w:rsidRPr="006D4786" w14:paraId="7AD470ED"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0AE4F3A1" w14:textId="77777777" w:rsidR="001C4FAF" w:rsidRPr="00621E8B" w:rsidRDefault="001C4FAF" w:rsidP="004A4B1A">
            <w:pPr>
              <w:pStyle w:val="ReportTableBodyText"/>
            </w:pPr>
            <w:r w:rsidRPr="00621E8B">
              <w:t>Chemistry</w:t>
            </w:r>
          </w:p>
        </w:tc>
        <w:tc>
          <w:tcPr>
            <w:tcW w:w="4500" w:type="dxa"/>
            <w:tcBorders>
              <w:top w:val="nil"/>
              <w:left w:val="nil"/>
              <w:bottom w:val="single" w:sz="4" w:space="0" w:color="auto"/>
              <w:right w:val="single" w:sz="4" w:space="0" w:color="auto"/>
            </w:tcBorders>
            <w:noWrap/>
            <w:vAlign w:val="center"/>
          </w:tcPr>
          <w:p w14:paraId="0C6311FA" w14:textId="77777777" w:rsidR="001C4FAF" w:rsidRPr="00621E8B" w:rsidRDefault="001C4FAF" w:rsidP="004A4B1A">
            <w:pPr>
              <w:pStyle w:val="ReportTableBodyText"/>
            </w:pPr>
            <w:r w:rsidRPr="00621E8B">
              <w:t> </w:t>
            </w:r>
          </w:p>
        </w:tc>
        <w:tc>
          <w:tcPr>
            <w:tcW w:w="5760" w:type="dxa"/>
            <w:tcBorders>
              <w:top w:val="nil"/>
              <w:left w:val="nil"/>
              <w:bottom w:val="single" w:sz="4" w:space="0" w:color="auto"/>
              <w:right w:val="single" w:sz="4" w:space="0" w:color="auto"/>
            </w:tcBorders>
            <w:noWrap/>
            <w:vAlign w:val="center"/>
          </w:tcPr>
          <w:p w14:paraId="4FB556EC" w14:textId="77777777" w:rsidR="001C4FAF" w:rsidRPr="00621E8B" w:rsidRDefault="001C4FAF" w:rsidP="004A4B1A">
            <w:pPr>
              <w:pStyle w:val="ReportTableBodyText"/>
            </w:pPr>
            <w:r w:rsidRPr="00621E8B">
              <w:t> </w:t>
            </w:r>
          </w:p>
        </w:tc>
      </w:tr>
      <w:tr w:rsidR="001C4FAF" w:rsidRPr="006D4786" w14:paraId="0C0247D6"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42FD2218" w14:textId="77777777" w:rsidR="001C4FAF" w:rsidRPr="00621E8B" w:rsidRDefault="001C4FAF" w:rsidP="004A4B1A">
            <w:pPr>
              <w:pStyle w:val="ReportTableBodyText"/>
            </w:pPr>
            <w:r w:rsidRPr="00621E8B">
              <w:t xml:space="preserve">     Gas Phase Chemistry</w:t>
            </w:r>
          </w:p>
        </w:tc>
        <w:tc>
          <w:tcPr>
            <w:tcW w:w="4500" w:type="dxa"/>
            <w:tcBorders>
              <w:top w:val="nil"/>
              <w:left w:val="nil"/>
              <w:bottom w:val="single" w:sz="4" w:space="0" w:color="auto"/>
              <w:right w:val="single" w:sz="4" w:space="0" w:color="auto"/>
            </w:tcBorders>
            <w:noWrap/>
            <w:vAlign w:val="center"/>
          </w:tcPr>
          <w:p w14:paraId="0411BF13" w14:textId="36FA4131" w:rsidR="001C4FAF" w:rsidRPr="00621E8B" w:rsidRDefault="00AB3B3F" w:rsidP="00AB3B3F">
            <w:pPr>
              <w:pStyle w:val="ReportTableBodyText"/>
            </w:pPr>
            <w:r>
              <w:t>CB6r2</w:t>
            </w:r>
            <w:r w:rsidR="001C4FAF">
              <w:t xml:space="preserve"> in </w:t>
            </w:r>
            <w:proofErr w:type="spellStart"/>
            <w:r w:rsidR="001C4FAF">
              <w:t>CAMx</w:t>
            </w:r>
            <w:proofErr w:type="spellEnd"/>
          </w:p>
        </w:tc>
        <w:tc>
          <w:tcPr>
            <w:tcW w:w="5760" w:type="dxa"/>
            <w:tcBorders>
              <w:top w:val="nil"/>
              <w:left w:val="nil"/>
              <w:bottom w:val="single" w:sz="4" w:space="0" w:color="auto"/>
              <w:right w:val="single" w:sz="4" w:space="0" w:color="auto"/>
            </w:tcBorders>
            <w:noWrap/>
            <w:vAlign w:val="center"/>
          </w:tcPr>
          <w:p w14:paraId="37DBF2E7" w14:textId="77777777" w:rsidR="001C4FAF" w:rsidRPr="00621E8B" w:rsidRDefault="001C4FAF" w:rsidP="004A4B1A">
            <w:pPr>
              <w:pStyle w:val="ReportTableBodyText"/>
            </w:pPr>
          </w:p>
        </w:tc>
      </w:tr>
      <w:tr w:rsidR="001C4FAF" w:rsidRPr="006D4786" w14:paraId="37781669"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4E8A8DE5" w14:textId="77777777" w:rsidR="001C4FAF" w:rsidRPr="00621E8B" w:rsidRDefault="001C4FAF" w:rsidP="004A4B1A">
            <w:pPr>
              <w:pStyle w:val="ReportTableBodyText"/>
            </w:pPr>
            <w:r w:rsidRPr="00621E8B">
              <w:t>Meteorological Processor</w:t>
            </w:r>
          </w:p>
        </w:tc>
        <w:tc>
          <w:tcPr>
            <w:tcW w:w="4500" w:type="dxa"/>
            <w:tcBorders>
              <w:top w:val="nil"/>
              <w:left w:val="nil"/>
              <w:bottom w:val="single" w:sz="4" w:space="0" w:color="auto"/>
              <w:right w:val="single" w:sz="4" w:space="0" w:color="auto"/>
            </w:tcBorders>
            <w:noWrap/>
            <w:vAlign w:val="center"/>
          </w:tcPr>
          <w:p w14:paraId="34726A07" w14:textId="77777777" w:rsidR="001C4FAF" w:rsidRPr="00621E8B" w:rsidRDefault="001C4FAF" w:rsidP="004A4B1A">
            <w:pPr>
              <w:pStyle w:val="ReportTableBodyText"/>
            </w:pPr>
            <w:proofErr w:type="spellStart"/>
            <w:r>
              <w:t>WRFCAMx</w:t>
            </w:r>
            <w:proofErr w:type="spellEnd"/>
            <w:r>
              <w:t xml:space="preserve"> </w:t>
            </w:r>
          </w:p>
        </w:tc>
        <w:tc>
          <w:tcPr>
            <w:tcW w:w="5760" w:type="dxa"/>
            <w:tcBorders>
              <w:top w:val="nil"/>
              <w:left w:val="nil"/>
              <w:bottom w:val="single" w:sz="4" w:space="0" w:color="auto"/>
              <w:right w:val="single" w:sz="4" w:space="0" w:color="auto"/>
            </w:tcBorders>
            <w:noWrap/>
            <w:vAlign w:val="center"/>
          </w:tcPr>
          <w:p w14:paraId="245A4E3C" w14:textId="5A49F19F" w:rsidR="001C4FAF" w:rsidRPr="00621E8B" w:rsidRDefault="001C4FAF" w:rsidP="00AB3B3F">
            <w:pPr>
              <w:pStyle w:val="ReportTableBodyText"/>
            </w:pPr>
            <w:r w:rsidRPr="00621E8B">
              <w:t xml:space="preserve">Compatible with </w:t>
            </w:r>
            <w:proofErr w:type="spellStart"/>
            <w:r w:rsidRPr="00621E8B">
              <w:t>CAMx</w:t>
            </w:r>
            <w:proofErr w:type="spellEnd"/>
            <w:r w:rsidRPr="00621E8B">
              <w:t xml:space="preserve"> </w:t>
            </w:r>
            <w:r w:rsidR="00AB3B3F">
              <w:t>V6.1</w:t>
            </w:r>
            <w:r w:rsidRPr="00621E8B">
              <w:t xml:space="preserve"> </w:t>
            </w:r>
          </w:p>
        </w:tc>
      </w:tr>
      <w:tr w:rsidR="001C4FAF" w:rsidRPr="006D4786" w14:paraId="0AE95963"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15007FFB" w14:textId="77777777" w:rsidR="001C4FAF" w:rsidRPr="00621E8B" w:rsidRDefault="001C4FAF" w:rsidP="004A4B1A">
            <w:pPr>
              <w:pStyle w:val="ReportTableBodyText"/>
            </w:pPr>
            <w:r w:rsidRPr="00621E8B">
              <w:t>Horizontal Diffusion</w:t>
            </w:r>
          </w:p>
        </w:tc>
        <w:tc>
          <w:tcPr>
            <w:tcW w:w="4500" w:type="dxa"/>
            <w:tcBorders>
              <w:top w:val="nil"/>
              <w:left w:val="nil"/>
              <w:bottom w:val="single" w:sz="4" w:space="0" w:color="auto"/>
              <w:right w:val="single" w:sz="4" w:space="0" w:color="auto"/>
            </w:tcBorders>
            <w:noWrap/>
            <w:vAlign w:val="center"/>
          </w:tcPr>
          <w:p w14:paraId="4F3A7EC0" w14:textId="77777777" w:rsidR="001C4FAF" w:rsidRPr="00621E8B" w:rsidRDefault="001C4FAF" w:rsidP="004A4B1A">
            <w:pPr>
              <w:pStyle w:val="ReportTableBodyText"/>
            </w:pPr>
            <w:r w:rsidRPr="00621E8B">
              <w:t>Spatially varying</w:t>
            </w:r>
          </w:p>
        </w:tc>
        <w:tc>
          <w:tcPr>
            <w:tcW w:w="5760" w:type="dxa"/>
            <w:tcBorders>
              <w:top w:val="nil"/>
              <w:left w:val="nil"/>
              <w:bottom w:val="single" w:sz="4" w:space="0" w:color="auto"/>
              <w:right w:val="single" w:sz="4" w:space="0" w:color="auto"/>
            </w:tcBorders>
            <w:noWrap/>
            <w:vAlign w:val="center"/>
          </w:tcPr>
          <w:p w14:paraId="121D58EE" w14:textId="77777777" w:rsidR="001C4FAF" w:rsidRPr="00621E8B" w:rsidRDefault="001C4FAF" w:rsidP="004A4B1A">
            <w:pPr>
              <w:pStyle w:val="ReportTableBodyText"/>
            </w:pPr>
            <w:r w:rsidRPr="00621E8B">
              <w:t xml:space="preserve">K-theory with </w:t>
            </w:r>
            <w:proofErr w:type="spellStart"/>
            <w:r w:rsidRPr="00621E8B">
              <w:t>Kh</w:t>
            </w:r>
            <w:proofErr w:type="spellEnd"/>
            <w:r w:rsidRPr="00621E8B">
              <w:t xml:space="preserve"> grid size dependence</w:t>
            </w:r>
          </w:p>
        </w:tc>
      </w:tr>
      <w:tr w:rsidR="001C4FAF" w:rsidRPr="006D4786" w14:paraId="514DBA9C"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3516E3E9" w14:textId="77777777" w:rsidR="001C4FAF" w:rsidRPr="00621E8B" w:rsidRDefault="001C4FAF" w:rsidP="004A4B1A">
            <w:pPr>
              <w:pStyle w:val="ReportTableBodyText"/>
            </w:pPr>
            <w:r w:rsidRPr="00621E8B">
              <w:t>Vertical Diffusion</w:t>
            </w:r>
          </w:p>
        </w:tc>
        <w:tc>
          <w:tcPr>
            <w:tcW w:w="4500" w:type="dxa"/>
            <w:tcBorders>
              <w:top w:val="nil"/>
              <w:left w:val="nil"/>
              <w:bottom w:val="single" w:sz="4" w:space="0" w:color="auto"/>
              <w:right w:val="single" w:sz="4" w:space="0" w:color="auto"/>
            </w:tcBorders>
            <w:noWrap/>
            <w:vAlign w:val="center"/>
          </w:tcPr>
          <w:p w14:paraId="4A323D48" w14:textId="3CB9F2BC" w:rsidR="001C4FAF" w:rsidRPr="00621E8B" w:rsidRDefault="009526C6" w:rsidP="004A4B1A">
            <w:pPr>
              <w:pStyle w:val="ReportTableBodyText"/>
            </w:pPr>
            <w:r>
              <w:t xml:space="preserve">CMAQ-like in </w:t>
            </w:r>
            <w:proofErr w:type="spellStart"/>
            <w:r>
              <w:t>WRF</w:t>
            </w:r>
            <w:r w:rsidR="001C4FAF">
              <w:t>CAMx</w:t>
            </w:r>
            <w:proofErr w:type="spellEnd"/>
          </w:p>
        </w:tc>
        <w:tc>
          <w:tcPr>
            <w:tcW w:w="5760" w:type="dxa"/>
            <w:tcBorders>
              <w:top w:val="nil"/>
              <w:left w:val="nil"/>
              <w:bottom w:val="single" w:sz="4" w:space="0" w:color="auto"/>
              <w:right w:val="single" w:sz="4" w:space="0" w:color="auto"/>
            </w:tcBorders>
            <w:noWrap/>
            <w:vAlign w:val="center"/>
          </w:tcPr>
          <w:p w14:paraId="0465D29E" w14:textId="77777777" w:rsidR="001C4FAF" w:rsidRPr="00621E8B" w:rsidRDefault="001C4FAF" w:rsidP="004A4B1A">
            <w:pPr>
              <w:pStyle w:val="ReportTableBodyText"/>
            </w:pPr>
          </w:p>
        </w:tc>
      </w:tr>
      <w:tr w:rsidR="001C4FAF" w:rsidRPr="006D4786" w14:paraId="7C6D9B0F"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2DFCC9E4" w14:textId="77777777" w:rsidR="001C4FAF" w:rsidRPr="00621E8B" w:rsidRDefault="001C4FAF" w:rsidP="004A4B1A">
            <w:pPr>
              <w:pStyle w:val="ReportTableBodyText"/>
            </w:pPr>
            <w:r w:rsidRPr="00621E8B">
              <w:t xml:space="preserve">     Diffusivity Lower Limit</w:t>
            </w:r>
          </w:p>
        </w:tc>
        <w:tc>
          <w:tcPr>
            <w:tcW w:w="4500" w:type="dxa"/>
            <w:tcBorders>
              <w:top w:val="nil"/>
              <w:left w:val="nil"/>
              <w:bottom w:val="single" w:sz="4" w:space="0" w:color="auto"/>
              <w:right w:val="single" w:sz="4" w:space="0" w:color="auto"/>
            </w:tcBorders>
            <w:noWrap/>
            <w:vAlign w:val="center"/>
          </w:tcPr>
          <w:p w14:paraId="55D9F3C9" w14:textId="77777777" w:rsidR="001C4FAF" w:rsidRPr="00621E8B" w:rsidRDefault="001C4FAF" w:rsidP="004A4B1A">
            <w:pPr>
              <w:pStyle w:val="ReportTableBodyText"/>
            </w:pPr>
            <w:proofErr w:type="spellStart"/>
            <w:r w:rsidRPr="00621E8B">
              <w:t>Kz</w:t>
            </w:r>
            <w:r>
              <w:t>_</w:t>
            </w:r>
            <w:r w:rsidRPr="00621E8B">
              <w:t>min</w:t>
            </w:r>
            <w:proofErr w:type="spellEnd"/>
            <w:r w:rsidRPr="00621E8B">
              <w:t xml:space="preserve"> = 0.1 to 1.0 m</w:t>
            </w:r>
            <w:r w:rsidRPr="00C330B9">
              <w:rPr>
                <w:vertAlign w:val="superscript"/>
              </w:rPr>
              <w:t>2</w:t>
            </w:r>
            <w:r w:rsidRPr="00621E8B">
              <w:t>/s or 2.0 m</w:t>
            </w:r>
            <w:r w:rsidRPr="00C330B9">
              <w:rPr>
                <w:vertAlign w:val="superscript"/>
              </w:rPr>
              <w:t>2</w:t>
            </w:r>
            <w:r w:rsidRPr="00621E8B">
              <w:t>/s</w:t>
            </w:r>
          </w:p>
        </w:tc>
        <w:tc>
          <w:tcPr>
            <w:tcW w:w="5760" w:type="dxa"/>
            <w:tcBorders>
              <w:top w:val="nil"/>
              <w:left w:val="nil"/>
              <w:bottom w:val="single" w:sz="4" w:space="0" w:color="auto"/>
              <w:right w:val="single" w:sz="4" w:space="0" w:color="auto"/>
            </w:tcBorders>
            <w:noWrap/>
            <w:vAlign w:val="center"/>
          </w:tcPr>
          <w:p w14:paraId="256A5C8F" w14:textId="157C0CF4" w:rsidR="001C4FAF" w:rsidRPr="00621E8B" w:rsidRDefault="006158D2" w:rsidP="006158D2">
            <w:pPr>
              <w:pStyle w:val="ReportTableBodyText"/>
            </w:pPr>
            <w:r>
              <w:t xml:space="preserve">Applied land use dependent minimum </w:t>
            </w:r>
            <w:proofErr w:type="spellStart"/>
            <w:r>
              <w:t>Kz</w:t>
            </w:r>
            <w:proofErr w:type="spellEnd"/>
            <w:r>
              <w:t xml:space="preserve"> values using the </w:t>
            </w:r>
            <w:proofErr w:type="spellStart"/>
            <w:r>
              <w:t>CAMx</w:t>
            </w:r>
            <w:proofErr w:type="spellEnd"/>
            <w:r>
              <w:t xml:space="preserve"> utility program </w:t>
            </w:r>
            <w:proofErr w:type="spellStart"/>
            <w:r>
              <w:t>Kvpatch</w:t>
            </w:r>
            <w:proofErr w:type="spellEnd"/>
            <w:r>
              <w:t xml:space="preserve">. </w:t>
            </w:r>
          </w:p>
        </w:tc>
      </w:tr>
      <w:tr w:rsidR="001C4FAF" w:rsidRPr="006D4786" w14:paraId="1C24BCFF"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13E288BC" w14:textId="77777777" w:rsidR="001C4FAF" w:rsidRPr="00621E8B" w:rsidRDefault="001C4FAF" w:rsidP="004A4B1A">
            <w:pPr>
              <w:pStyle w:val="ReportTableBodyText"/>
            </w:pPr>
            <w:r w:rsidRPr="00621E8B">
              <w:t>Deposition Schemes</w:t>
            </w:r>
          </w:p>
        </w:tc>
        <w:tc>
          <w:tcPr>
            <w:tcW w:w="4500" w:type="dxa"/>
            <w:tcBorders>
              <w:top w:val="nil"/>
              <w:left w:val="nil"/>
              <w:bottom w:val="single" w:sz="4" w:space="0" w:color="auto"/>
              <w:right w:val="single" w:sz="4" w:space="0" w:color="auto"/>
            </w:tcBorders>
            <w:noWrap/>
            <w:vAlign w:val="center"/>
          </w:tcPr>
          <w:p w14:paraId="74A4588E" w14:textId="77777777" w:rsidR="001C4FAF" w:rsidRPr="00621E8B" w:rsidRDefault="001C4FAF" w:rsidP="004A4B1A">
            <w:pPr>
              <w:pStyle w:val="ReportTableBodyText"/>
            </w:pPr>
            <w:r w:rsidRPr="00621E8B">
              <w:t> </w:t>
            </w:r>
          </w:p>
        </w:tc>
        <w:tc>
          <w:tcPr>
            <w:tcW w:w="5760" w:type="dxa"/>
            <w:tcBorders>
              <w:top w:val="nil"/>
              <w:left w:val="nil"/>
              <w:bottom w:val="single" w:sz="4" w:space="0" w:color="auto"/>
              <w:right w:val="single" w:sz="4" w:space="0" w:color="auto"/>
            </w:tcBorders>
            <w:noWrap/>
            <w:vAlign w:val="center"/>
          </w:tcPr>
          <w:p w14:paraId="5FE62BA2" w14:textId="77777777" w:rsidR="001C4FAF" w:rsidRPr="00621E8B" w:rsidRDefault="001C4FAF" w:rsidP="004A4B1A">
            <w:pPr>
              <w:pStyle w:val="ReportTableBodyText"/>
            </w:pPr>
            <w:r w:rsidRPr="00621E8B">
              <w:t> </w:t>
            </w:r>
          </w:p>
        </w:tc>
      </w:tr>
      <w:tr w:rsidR="001C4FAF" w:rsidRPr="006D4786" w14:paraId="1B366AD8"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48733FA1" w14:textId="77777777" w:rsidR="001C4FAF" w:rsidRPr="00621E8B" w:rsidRDefault="001C4FAF" w:rsidP="004A4B1A">
            <w:pPr>
              <w:pStyle w:val="ReportTableBodyText"/>
            </w:pPr>
            <w:r w:rsidRPr="00621E8B">
              <w:t xml:space="preserve">     Dry Deposition</w:t>
            </w:r>
          </w:p>
        </w:tc>
        <w:tc>
          <w:tcPr>
            <w:tcW w:w="4500" w:type="dxa"/>
            <w:tcBorders>
              <w:top w:val="nil"/>
              <w:left w:val="nil"/>
              <w:bottom w:val="single" w:sz="4" w:space="0" w:color="auto"/>
              <w:right w:val="single" w:sz="4" w:space="0" w:color="auto"/>
            </w:tcBorders>
            <w:noWrap/>
            <w:vAlign w:val="center"/>
          </w:tcPr>
          <w:p w14:paraId="085CD7C9" w14:textId="77777777" w:rsidR="001C4FAF" w:rsidRPr="00621E8B" w:rsidRDefault="001C4FAF" w:rsidP="004A4B1A">
            <w:pPr>
              <w:pStyle w:val="ReportTableBodyText"/>
            </w:pPr>
            <w:r w:rsidRPr="00621E8B">
              <w:t>Zhang dry deposition scheme (</w:t>
            </w:r>
            <w:proofErr w:type="spellStart"/>
            <w:r w:rsidRPr="00621E8B">
              <w:t>CAMx</w:t>
            </w:r>
            <w:proofErr w:type="spellEnd"/>
            <w:r w:rsidRPr="00621E8B">
              <w:t>)</w:t>
            </w:r>
          </w:p>
          <w:p w14:paraId="6CCEFAC1" w14:textId="77777777" w:rsidR="001C4FAF" w:rsidRPr="00621E8B" w:rsidRDefault="001C4FAF" w:rsidP="004A4B1A">
            <w:pPr>
              <w:pStyle w:val="ReportTableBodyText"/>
            </w:pPr>
          </w:p>
        </w:tc>
        <w:tc>
          <w:tcPr>
            <w:tcW w:w="5760" w:type="dxa"/>
            <w:tcBorders>
              <w:top w:val="nil"/>
              <w:left w:val="nil"/>
              <w:bottom w:val="single" w:sz="4" w:space="0" w:color="auto"/>
              <w:right w:val="single" w:sz="4" w:space="0" w:color="auto"/>
            </w:tcBorders>
            <w:noWrap/>
            <w:vAlign w:val="center"/>
          </w:tcPr>
          <w:p w14:paraId="5B76BBEB" w14:textId="77777777" w:rsidR="001C4FAF" w:rsidRPr="00621E8B" w:rsidRDefault="001C4FAF" w:rsidP="004A4B1A">
            <w:pPr>
              <w:pStyle w:val="ReportTableBodyText"/>
            </w:pPr>
            <w:r w:rsidRPr="00621E8B">
              <w:t>Zhang 2003</w:t>
            </w:r>
          </w:p>
          <w:p w14:paraId="7513FF4F" w14:textId="77777777" w:rsidR="001C4FAF" w:rsidRPr="00621E8B" w:rsidRDefault="001C4FAF" w:rsidP="004A4B1A">
            <w:pPr>
              <w:pStyle w:val="ReportTableBodyText"/>
            </w:pPr>
          </w:p>
        </w:tc>
      </w:tr>
      <w:tr w:rsidR="001C4FAF" w:rsidRPr="006D4786" w14:paraId="6D894C86"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11AD9EBD" w14:textId="77777777" w:rsidR="001C4FAF" w:rsidRPr="00621E8B" w:rsidRDefault="001C4FAF" w:rsidP="004A4B1A">
            <w:pPr>
              <w:pStyle w:val="ReportTableBodyText"/>
            </w:pPr>
            <w:r w:rsidRPr="00621E8B">
              <w:t xml:space="preserve">     Wet Deposition</w:t>
            </w:r>
          </w:p>
        </w:tc>
        <w:tc>
          <w:tcPr>
            <w:tcW w:w="4500" w:type="dxa"/>
            <w:tcBorders>
              <w:top w:val="nil"/>
              <w:left w:val="nil"/>
              <w:bottom w:val="single" w:sz="4" w:space="0" w:color="auto"/>
              <w:right w:val="single" w:sz="4" w:space="0" w:color="auto"/>
            </w:tcBorders>
            <w:noWrap/>
            <w:vAlign w:val="center"/>
          </w:tcPr>
          <w:p w14:paraId="4CAF69F6" w14:textId="77777777" w:rsidR="001C4FAF" w:rsidRPr="00621E8B" w:rsidRDefault="001C4FAF" w:rsidP="004A4B1A">
            <w:pPr>
              <w:pStyle w:val="ReportTableBodyText"/>
            </w:pPr>
            <w:proofErr w:type="spellStart"/>
            <w:r>
              <w:t>CAMx</w:t>
            </w:r>
            <w:proofErr w:type="spellEnd"/>
            <w:r w:rsidRPr="00621E8B">
              <w:t>-specific formulation</w:t>
            </w:r>
          </w:p>
        </w:tc>
        <w:tc>
          <w:tcPr>
            <w:tcW w:w="5760" w:type="dxa"/>
            <w:tcBorders>
              <w:top w:val="nil"/>
              <w:left w:val="nil"/>
              <w:bottom w:val="single" w:sz="4" w:space="0" w:color="auto"/>
              <w:right w:val="single" w:sz="4" w:space="0" w:color="auto"/>
            </w:tcBorders>
            <w:noWrap/>
            <w:vAlign w:val="center"/>
          </w:tcPr>
          <w:p w14:paraId="0080F024" w14:textId="77777777" w:rsidR="001C4FAF" w:rsidRPr="00621E8B" w:rsidRDefault="001C4FAF" w:rsidP="004A4B1A">
            <w:pPr>
              <w:pStyle w:val="ReportTableBodyText"/>
            </w:pPr>
            <w:proofErr w:type="gramStart"/>
            <w:r w:rsidRPr="00621E8B">
              <w:t>rain</w:t>
            </w:r>
            <w:proofErr w:type="gramEnd"/>
            <w:r w:rsidRPr="00621E8B">
              <w:t>/snow/</w:t>
            </w:r>
            <w:proofErr w:type="spellStart"/>
            <w:r w:rsidRPr="00621E8B">
              <w:t>graupel</w:t>
            </w:r>
            <w:proofErr w:type="spellEnd"/>
            <w:r>
              <w:t>/</w:t>
            </w:r>
            <w:proofErr w:type="spellStart"/>
            <w:r>
              <w:t>virga</w:t>
            </w:r>
            <w:proofErr w:type="spellEnd"/>
          </w:p>
        </w:tc>
      </w:tr>
      <w:tr w:rsidR="001C4FAF" w:rsidRPr="006D4786" w14:paraId="1648603D"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47499A68" w14:textId="77777777" w:rsidR="001C4FAF" w:rsidRPr="00621E8B" w:rsidRDefault="001C4FAF" w:rsidP="004A4B1A">
            <w:pPr>
              <w:pStyle w:val="ReportTableBodyText"/>
            </w:pPr>
            <w:proofErr w:type="spellStart"/>
            <w:r w:rsidRPr="00621E8B">
              <w:t>Numerics</w:t>
            </w:r>
            <w:proofErr w:type="spellEnd"/>
          </w:p>
        </w:tc>
        <w:tc>
          <w:tcPr>
            <w:tcW w:w="4500" w:type="dxa"/>
            <w:tcBorders>
              <w:top w:val="nil"/>
              <w:left w:val="nil"/>
              <w:bottom w:val="single" w:sz="4" w:space="0" w:color="auto"/>
              <w:right w:val="single" w:sz="4" w:space="0" w:color="auto"/>
            </w:tcBorders>
            <w:noWrap/>
            <w:vAlign w:val="center"/>
          </w:tcPr>
          <w:p w14:paraId="6DB5522F" w14:textId="77777777" w:rsidR="001C4FAF" w:rsidRPr="00621E8B" w:rsidRDefault="001C4FAF" w:rsidP="004A4B1A">
            <w:pPr>
              <w:pStyle w:val="ReportTableBodyText"/>
            </w:pPr>
            <w:r w:rsidRPr="00621E8B">
              <w:t> </w:t>
            </w:r>
          </w:p>
        </w:tc>
        <w:tc>
          <w:tcPr>
            <w:tcW w:w="5760" w:type="dxa"/>
            <w:tcBorders>
              <w:top w:val="nil"/>
              <w:left w:val="nil"/>
              <w:bottom w:val="single" w:sz="4" w:space="0" w:color="auto"/>
              <w:right w:val="single" w:sz="4" w:space="0" w:color="auto"/>
            </w:tcBorders>
            <w:noWrap/>
            <w:vAlign w:val="center"/>
          </w:tcPr>
          <w:p w14:paraId="601EBD13" w14:textId="77777777" w:rsidR="001C4FAF" w:rsidRPr="00621E8B" w:rsidRDefault="001C4FAF" w:rsidP="004A4B1A">
            <w:pPr>
              <w:pStyle w:val="ReportTableBodyText"/>
            </w:pPr>
            <w:r w:rsidRPr="00621E8B">
              <w:t> </w:t>
            </w:r>
          </w:p>
        </w:tc>
      </w:tr>
      <w:tr w:rsidR="001C4FAF" w:rsidRPr="006D4786" w14:paraId="22C600D4"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71A0D1EF" w14:textId="77777777" w:rsidR="001C4FAF" w:rsidRPr="00621E8B" w:rsidRDefault="001C4FAF" w:rsidP="004A4B1A">
            <w:pPr>
              <w:pStyle w:val="ReportTableBodyText"/>
            </w:pPr>
            <w:r w:rsidRPr="00621E8B">
              <w:t xml:space="preserve">     Gas Phase Chemistry Solver</w:t>
            </w:r>
          </w:p>
        </w:tc>
        <w:tc>
          <w:tcPr>
            <w:tcW w:w="4500" w:type="dxa"/>
            <w:tcBorders>
              <w:top w:val="nil"/>
              <w:left w:val="nil"/>
              <w:bottom w:val="single" w:sz="4" w:space="0" w:color="auto"/>
              <w:right w:val="single" w:sz="4" w:space="0" w:color="auto"/>
            </w:tcBorders>
            <w:noWrap/>
            <w:vAlign w:val="center"/>
          </w:tcPr>
          <w:p w14:paraId="41A2AC7E" w14:textId="77777777" w:rsidR="001C4FAF" w:rsidRPr="00621E8B" w:rsidRDefault="001C4FAF" w:rsidP="004A4B1A">
            <w:pPr>
              <w:pStyle w:val="ReportTableBodyText"/>
            </w:pPr>
            <w:r w:rsidRPr="00621E8B">
              <w:t>Euler Backward Iterative</w:t>
            </w:r>
            <w:r>
              <w:t xml:space="preserve"> (EBI)</w:t>
            </w:r>
            <w:r w:rsidRPr="00621E8B">
              <w:t xml:space="preserve"> -- Fast Solver</w:t>
            </w:r>
          </w:p>
        </w:tc>
        <w:tc>
          <w:tcPr>
            <w:tcW w:w="5760" w:type="dxa"/>
            <w:tcBorders>
              <w:top w:val="nil"/>
              <w:left w:val="nil"/>
              <w:bottom w:val="single" w:sz="4" w:space="0" w:color="auto"/>
              <w:right w:val="single" w:sz="4" w:space="0" w:color="auto"/>
            </w:tcBorders>
            <w:noWrap/>
            <w:vAlign w:val="center"/>
          </w:tcPr>
          <w:p w14:paraId="18C0428E" w14:textId="77777777" w:rsidR="001C4FAF" w:rsidRPr="00621E8B" w:rsidRDefault="001C4FAF" w:rsidP="004A4B1A">
            <w:pPr>
              <w:pStyle w:val="ReportTableBodyText"/>
            </w:pPr>
          </w:p>
        </w:tc>
      </w:tr>
      <w:tr w:rsidR="001C4FAF" w:rsidRPr="006D4786" w14:paraId="642EE5B1"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211A842F" w14:textId="77777777" w:rsidR="001C4FAF" w:rsidRPr="00621E8B" w:rsidRDefault="001C4FAF" w:rsidP="004A4B1A">
            <w:pPr>
              <w:pStyle w:val="ReportTableBodyText"/>
            </w:pPr>
            <w:r w:rsidRPr="00621E8B">
              <w:t xml:space="preserve">     Vertical Advection Scheme</w:t>
            </w:r>
          </w:p>
        </w:tc>
        <w:tc>
          <w:tcPr>
            <w:tcW w:w="4500" w:type="dxa"/>
            <w:tcBorders>
              <w:top w:val="nil"/>
              <w:left w:val="nil"/>
              <w:bottom w:val="single" w:sz="4" w:space="0" w:color="auto"/>
              <w:right w:val="single" w:sz="4" w:space="0" w:color="auto"/>
            </w:tcBorders>
            <w:noWrap/>
            <w:vAlign w:val="center"/>
          </w:tcPr>
          <w:p w14:paraId="114DB746" w14:textId="77777777" w:rsidR="001C4FAF" w:rsidRPr="00621E8B" w:rsidRDefault="001C4FAF" w:rsidP="004A4B1A">
            <w:pPr>
              <w:pStyle w:val="ReportTableBodyText"/>
            </w:pPr>
            <w:r w:rsidRPr="00621E8B">
              <w:t>Implicit scheme w/ vertical velocity update (</w:t>
            </w:r>
            <w:proofErr w:type="spellStart"/>
            <w:r w:rsidRPr="00621E8B">
              <w:t>CAMx</w:t>
            </w:r>
            <w:proofErr w:type="spellEnd"/>
            <w:r w:rsidRPr="00621E8B">
              <w:t>)</w:t>
            </w:r>
          </w:p>
        </w:tc>
        <w:tc>
          <w:tcPr>
            <w:tcW w:w="5760" w:type="dxa"/>
            <w:tcBorders>
              <w:top w:val="nil"/>
              <w:left w:val="nil"/>
              <w:bottom w:val="single" w:sz="4" w:space="0" w:color="auto"/>
              <w:right w:val="single" w:sz="4" w:space="0" w:color="auto"/>
            </w:tcBorders>
            <w:noWrap/>
            <w:vAlign w:val="center"/>
          </w:tcPr>
          <w:p w14:paraId="6D7CB4BF" w14:textId="77777777" w:rsidR="001C4FAF" w:rsidRPr="00621E8B" w:rsidRDefault="001C4FAF" w:rsidP="004A4B1A">
            <w:pPr>
              <w:pStyle w:val="ReportTableBodyText"/>
            </w:pPr>
            <w:r w:rsidRPr="00621E8B">
              <w:t> </w:t>
            </w:r>
          </w:p>
        </w:tc>
      </w:tr>
      <w:tr w:rsidR="001C4FAF" w:rsidRPr="006D4786" w14:paraId="66DE118F"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762E9D20" w14:textId="77777777" w:rsidR="001C4FAF" w:rsidRPr="00621E8B" w:rsidRDefault="001C4FAF" w:rsidP="004A4B1A">
            <w:pPr>
              <w:pStyle w:val="ReportTableBodyText"/>
            </w:pPr>
            <w:r w:rsidRPr="00621E8B">
              <w:t xml:space="preserve">     Horizontal Advection Scheme</w:t>
            </w:r>
          </w:p>
        </w:tc>
        <w:tc>
          <w:tcPr>
            <w:tcW w:w="4500" w:type="dxa"/>
            <w:tcBorders>
              <w:top w:val="nil"/>
              <w:left w:val="nil"/>
              <w:bottom w:val="single" w:sz="4" w:space="0" w:color="auto"/>
              <w:right w:val="single" w:sz="4" w:space="0" w:color="auto"/>
            </w:tcBorders>
            <w:noWrap/>
            <w:vAlign w:val="center"/>
          </w:tcPr>
          <w:p w14:paraId="754ECF0E" w14:textId="77777777" w:rsidR="001C4FAF" w:rsidRPr="00621E8B" w:rsidRDefault="001C4FAF" w:rsidP="004A4B1A">
            <w:pPr>
              <w:pStyle w:val="ReportTableBodyText"/>
            </w:pPr>
            <w:r w:rsidRPr="00621E8B">
              <w:t>Piecewise Parabolic Method (PPM) scheme</w:t>
            </w:r>
          </w:p>
        </w:tc>
        <w:tc>
          <w:tcPr>
            <w:tcW w:w="5760" w:type="dxa"/>
            <w:tcBorders>
              <w:top w:val="nil"/>
              <w:left w:val="nil"/>
              <w:bottom w:val="single" w:sz="4" w:space="0" w:color="auto"/>
              <w:right w:val="single" w:sz="4" w:space="0" w:color="auto"/>
            </w:tcBorders>
            <w:noWrap/>
            <w:vAlign w:val="center"/>
          </w:tcPr>
          <w:p w14:paraId="6B6A44CB" w14:textId="77777777" w:rsidR="001C4FAF" w:rsidRPr="00621E8B" w:rsidRDefault="001C4FAF" w:rsidP="004A4B1A">
            <w:pPr>
              <w:pStyle w:val="ReportTableBodyText"/>
            </w:pPr>
            <w:r w:rsidRPr="00621E8B">
              <w:t> </w:t>
            </w:r>
          </w:p>
        </w:tc>
      </w:tr>
      <w:tr w:rsidR="001C4FAF" w:rsidRPr="006D4786" w14:paraId="4517B242" w14:textId="77777777" w:rsidTr="004A4B1A">
        <w:trPr>
          <w:trHeight w:val="255"/>
          <w:jc w:val="center"/>
        </w:trPr>
        <w:tc>
          <w:tcPr>
            <w:tcW w:w="3255" w:type="dxa"/>
            <w:tcBorders>
              <w:top w:val="nil"/>
              <w:left w:val="single" w:sz="4" w:space="0" w:color="auto"/>
              <w:bottom w:val="single" w:sz="4" w:space="0" w:color="auto"/>
              <w:right w:val="single" w:sz="4" w:space="0" w:color="auto"/>
            </w:tcBorders>
            <w:shd w:val="clear" w:color="auto" w:fill="FFFFFF"/>
            <w:noWrap/>
            <w:vAlign w:val="center"/>
          </w:tcPr>
          <w:p w14:paraId="705497DA" w14:textId="77777777" w:rsidR="001C4FAF" w:rsidRPr="00621E8B" w:rsidRDefault="001C4FAF" w:rsidP="004A4B1A">
            <w:pPr>
              <w:pStyle w:val="ReportTableBodyText"/>
            </w:pPr>
            <w:r w:rsidRPr="00621E8B">
              <w:t>Integration Time Step</w:t>
            </w:r>
          </w:p>
        </w:tc>
        <w:tc>
          <w:tcPr>
            <w:tcW w:w="4500" w:type="dxa"/>
            <w:tcBorders>
              <w:top w:val="nil"/>
              <w:left w:val="nil"/>
              <w:bottom w:val="single" w:sz="4" w:space="0" w:color="auto"/>
              <w:right w:val="single" w:sz="4" w:space="0" w:color="auto"/>
            </w:tcBorders>
            <w:noWrap/>
            <w:vAlign w:val="center"/>
          </w:tcPr>
          <w:p w14:paraId="78527E87" w14:textId="77777777" w:rsidR="001C4FAF" w:rsidRPr="00621E8B" w:rsidRDefault="001C4FAF" w:rsidP="004A4B1A">
            <w:pPr>
              <w:pStyle w:val="ReportTableBodyText"/>
            </w:pPr>
            <w:r w:rsidRPr="00621E8B">
              <w:t>Wind speed dependent</w:t>
            </w:r>
          </w:p>
        </w:tc>
        <w:tc>
          <w:tcPr>
            <w:tcW w:w="5760" w:type="dxa"/>
            <w:tcBorders>
              <w:top w:val="nil"/>
              <w:left w:val="nil"/>
              <w:bottom w:val="single" w:sz="4" w:space="0" w:color="auto"/>
              <w:right w:val="single" w:sz="4" w:space="0" w:color="auto"/>
            </w:tcBorders>
            <w:noWrap/>
            <w:vAlign w:val="center"/>
          </w:tcPr>
          <w:p w14:paraId="0FCCF675" w14:textId="77777777" w:rsidR="001C4FAF" w:rsidRPr="00621E8B" w:rsidRDefault="001C4FAF" w:rsidP="004A4B1A">
            <w:pPr>
              <w:pStyle w:val="ReportTableBodyText"/>
            </w:pPr>
            <w:r>
              <w:t>~0.1</w:t>
            </w:r>
            <w:r w:rsidRPr="00621E8B">
              <w:t>-1 min (4</w:t>
            </w:r>
            <w:r>
              <w:t xml:space="preserve"> </w:t>
            </w:r>
            <w:r w:rsidRPr="00621E8B">
              <w:t>km), 1-5 min (1</w:t>
            </w:r>
            <w:r>
              <w:t xml:space="preserve"> </w:t>
            </w:r>
            <w:r w:rsidRPr="00621E8B">
              <w:t>-km), 5-15 min (36</w:t>
            </w:r>
            <w:r>
              <w:t xml:space="preserve"> </w:t>
            </w:r>
            <w:r w:rsidRPr="00621E8B">
              <w:t>km)</w:t>
            </w:r>
          </w:p>
        </w:tc>
      </w:tr>
    </w:tbl>
    <w:p w14:paraId="5C6DC686" w14:textId="77777777" w:rsidR="001C4FAF" w:rsidRDefault="001C4FAF" w:rsidP="001C4FAF">
      <w:pPr>
        <w:pStyle w:val="ReportBodyText"/>
        <w:sectPr w:rsidR="001C4FAF" w:rsidSect="00836CE7">
          <w:headerReference w:type="default" r:id="rId28"/>
          <w:footerReference w:type="default" r:id="rId29"/>
          <w:headerReference w:type="first" r:id="rId30"/>
          <w:footerReference w:type="first" r:id="rId31"/>
          <w:pgSz w:w="15840" w:h="12240" w:orient="landscape" w:code="1"/>
          <w:pgMar w:top="1440" w:right="1440" w:bottom="1440" w:left="1440" w:header="720" w:footer="360" w:gutter="0"/>
          <w:cols w:space="720"/>
          <w:titlePg/>
          <w:docGrid w:linePitch="360"/>
        </w:sectPr>
      </w:pPr>
    </w:p>
    <w:p w14:paraId="69B9C71D" w14:textId="39A4BC88" w:rsidR="00220A0B" w:rsidRDefault="002A50AE" w:rsidP="00E0789D">
      <w:pPr>
        <w:pStyle w:val="Heading2"/>
      </w:pPr>
      <w:bookmarkStart w:id="22" w:name="_Toc278115020"/>
      <w:r>
        <w:lastRenderedPageBreak/>
        <w:t>M</w:t>
      </w:r>
      <w:r w:rsidR="00220A0B">
        <w:t xml:space="preserve">odel </w:t>
      </w:r>
      <w:r>
        <w:t xml:space="preserve">Performance </w:t>
      </w:r>
      <w:r w:rsidR="00E0789D">
        <w:t>Evaluation Procedures</w:t>
      </w:r>
      <w:bookmarkEnd w:id="22"/>
    </w:p>
    <w:p w14:paraId="43358E17" w14:textId="63B27F71" w:rsidR="001C4FAF" w:rsidRPr="00F27EDF" w:rsidRDefault="001C4FAF" w:rsidP="001C4FAF">
      <w:pPr>
        <w:pStyle w:val="ReportBodyText"/>
      </w:pPr>
      <w:r w:rsidRPr="00A43A8B">
        <w:t xml:space="preserve">This </w:t>
      </w:r>
      <w:r w:rsidR="00893E10">
        <w:t>section</w:t>
      </w:r>
      <w:r w:rsidRPr="00A43A8B">
        <w:t xml:space="preserve"> describes the </w:t>
      </w:r>
      <w:r>
        <w:t xml:space="preserve">general </w:t>
      </w:r>
      <w:r w:rsidRPr="00A43A8B">
        <w:t xml:space="preserve">model performance evaluation </w:t>
      </w:r>
      <w:r>
        <w:t xml:space="preserve">procedures that are </w:t>
      </w:r>
      <w:r w:rsidRPr="00A43A8B">
        <w:t>designed to est</w:t>
      </w:r>
      <w:r>
        <w:t>imate</w:t>
      </w:r>
      <w:r w:rsidRPr="00A43A8B">
        <w:t xml:space="preserve"> the reliability of the </w:t>
      </w:r>
      <w:proofErr w:type="spellStart"/>
      <w:r w:rsidRPr="00A43A8B">
        <w:t>CAMx</w:t>
      </w:r>
      <w:proofErr w:type="spellEnd"/>
      <w:r w:rsidRPr="00A43A8B">
        <w:t xml:space="preserve"> </w:t>
      </w:r>
      <w:r>
        <w:t>model for simulating air quality, visibility and deposition in the western U.S. for the 20</w:t>
      </w:r>
      <w:r w:rsidR="00AB3B3F">
        <w:t>11</w:t>
      </w:r>
      <w:r>
        <w:t xml:space="preserve"> modeling period</w:t>
      </w:r>
      <w:r w:rsidRPr="00A43A8B">
        <w:t xml:space="preserve">.  </w:t>
      </w:r>
      <w:r w:rsidR="00F27EDF">
        <w:t xml:space="preserve">We conducted a </w:t>
      </w:r>
      <w:r w:rsidR="00EB132A">
        <w:t>MPE</w:t>
      </w:r>
      <w:r w:rsidR="00F27EDF">
        <w:t xml:space="preserve"> for ozone, </w:t>
      </w:r>
      <w:r>
        <w:t>fine particulate matter (PM</w:t>
      </w:r>
      <w:r w:rsidRPr="00D84231">
        <w:rPr>
          <w:vertAlign w:val="subscript"/>
        </w:rPr>
        <w:t>2.5</w:t>
      </w:r>
      <w:r>
        <w:t>)</w:t>
      </w:r>
      <w:r w:rsidR="00F27EDF">
        <w:t xml:space="preserve">, </w:t>
      </w:r>
      <w:r>
        <w:t xml:space="preserve">and </w:t>
      </w:r>
      <w:r w:rsidR="00F27EDF">
        <w:t>wet</w:t>
      </w:r>
      <w:r w:rsidR="00AB3B3F">
        <w:t>/dry</w:t>
      </w:r>
      <w:r w:rsidR="00F27EDF">
        <w:t xml:space="preserve"> deposition species. </w:t>
      </w:r>
      <w:r w:rsidR="00EB132A">
        <w:t xml:space="preserve">We evaluated the performance of hourly ozone as well as daily maximum 1-hour (MDA1) and daily maximum 8-hour average (MDA8) ozone. </w:t>
      </w:r>
      <w:r w:rsidR="00F27EDF">
        <w:t>In addition to ozone, we also included carbon monoxide (CO), nitrogen oxides (</w:t>
      </w:r>
      <w:proofErr w:type="spellStart"/>
      <w:r w:rsidR="00F27EDF">
        <w:t>NOx</w:t>
      </w:r>
      <w:proofErr w:type="spellEnd"/>
      <w:r w:rsidR="00F27EDF">
        <w:t>), and sulfur dioxide (SO</w:t>
      </w:r>
      <w:r w:rsidR="00F27EDF" w:rsidRPr="00F27EDF">
        <w:rPr>
          <w:vertAlign w:val="subscript"/>
        </w:rPr>
        <w:t>2</w:t>
      </w:r>
      <w:r w:rsidR="00F27EDF">
        <w:t xml:space="preserve">) gas-phase species in the evaluation. </w:t>
      </w:r>
      <w:r w:rsidR="00767680">
        <w:t xml:space="preserve">The vertical distribution of ozone estimates are evaluated against the </w:t>
      </w:r>
      <w:proofErr w:type="spellStart"/>
      <w:r w:rsidR="00767680">
        <w:t>ozonesonde</w:t>
      </w:r>
      <w:proofErr w:type="spellEnd"/>
      <w:r w:rsidR="00767680">
        <w:t xml:space="preserve"> measurements at </w:t>
      </w:r>
      <w:proofErr w:type="spellStart"/>
      <w:r w:rsidR="00767680">
        <w:t>TrinidadHead</w:t>
      </w:r>
      <w:proofErr w:type="spellEnd"/>
      <w:r w:rsidR="00767680">
        <w:t xml:space="preserve">, CA and Boulder, CO. </w:t>
      </w:r>
      <w:r w:rsidR="00AB3B3F">
        <w:t>In this draft MPE version w</w:t>
      </w:r>
      <w:r w:rsidR="00F27EDF">
        <w:t>e d</w:t>
      </w:r>
      <w:r w:rsidR="00AB3B3F">
        <w:t>o</w:t>
      </w:r>
      <w:r w:rsidR="00F27EDF">
        <w:t xml:space="preserve"> not include volatile organic compounds (VOC)</w:t>
      </w:r>
      <w:r w:rsidR="00EB132A">
        <w:t xml:space="preserve"> or ammonia (NH</w:t>
      </w:r>
      <w:r w:rsidR="00EB132A" w:rsidRPr="00EB132A">
        <w:rPr>
          <w:vertAlign w:val="subscript"/>
        </w:rPr>
        <w:t>3</w:t>
      </w:r>
      <w:r w:rsidR="00EB132A">
        <w:t>)</w:t>
      </w:r>
      <w:r w:rsidR="00F27EDF">
        <w:t xml:space="preserve"> in the evaluation </w:t>
      </w:r>
      <w:r w:rsidR="00AB3B3F">
        <w:t>but will add these species in a subsequent version of this report</w:t>
      </w:r>
      <w:r w:rsidR="00F27EDF">
        <w:t>. The PM</w:t>
      </w:r>
      <w:r w:rsidR="00F27EDF">
        <w:rPr>
          <w:vertAlign w:val="subscript"/>
        </w:rPr>
        <w:t>2.5</w:t>
      </w:r>
      <w:r w:rsidR="00F27EDF">
        <w:t xml:space="preserve"> evaluation includes total PM</w:t>
      </w:r>
      <w:r w:rsidR="00F27EDF" w:rsidRPr="00F27EDF">
        <w:rPr>
          <w:vertAlign w:val="subscript"/>
        </w:rPr>
        <w:t xml:space="preserve">2.5 </w:t>
      </w:r>
      <w:r w:rsidR="00F27EDF">
        <w:t>along with the component species sulfate (SO</w:t>
      </w:r>
      <w:r w:rsidR="00F27EDF" w:rsidRPr="00F27EDF">
        <w:rPr>
          <w:vertAlign w:val="subscript"/>
        </w:rPr>
        <w:t>4</w:t>
      </w:r>
      <w:r w:rsidR="00F27EDF">
        <w:t>), nitrate (NO</w:t>
      </w:r>
      <w:r w:rsidR="00F27EDF" w:rsidRPr="00F27EDF">
        <w:rPr>
          <w:vertAlign w:val="subscript"/>
        </w:rPr>
        <w:t>3</w:t>
      </w:r>
      <w:r w:rsidR="00F27EDF">
        <w:t>), ammonium (NH</w:t>
      </w:r>
      <w:r w:rsidR="00F27EDF" w:rsidRPr="00F27EDF">
        <w:rPr>
          <w:vertAlign w:val="subscript"/>
        </w:rPr>
        <w:t>4</w:t>
      </w:r>
      <w:r w:rsidR="00F27EDF">
        <w:t xml:space="preserve">), elemental carbon (EC), organic carbon (OC), and other PM (PM Other). </w:t>
      </w:r>
      <w:r w:rsidR="00EB132A">
        <w:t xml:space="preserve"> The deposition evaluation focused on total sulfur and oxidiz</w:t>
      </w:r>
      <w:r w:rsidR="00AB3B3F">
        <w:t>ed and reduced nitrogen species</w:t>
      </w:r>
      <w:r w:rsidR="00EB132A">
        <w:t xml:space="preserve">. </w:t>
      </w:r>
    </w:p>
    <w:p w14:paraId="7898D9F3" w14:textId="72940197" w:rsidR="001C4FAF" w:rsidRPr="00A43A8B" w:rsidRDefault="001C4FAF" w:rsidP="00E0789D">
      <w:pPr>
        <w:pStyle w:val="Heading3"/>
      </w:pPr>
      <w:bookmarkStart w:id="23" w:name="_Toc291777338"/>
      <w:bookmarkStart w:id="24" w:name="_Toc354387922"/>
      <w:bookmarkStart w:id="25" w:name="_Toc251596123"/>
      <w:bookmarkStart w:id="26" w:name="_Toc278115021"/>
      <w:r>
        <w:t>O</w:t>
      </w:r>
      <w:r w:rsidR="002A50AE">
        <w:t>verview</w:t>
      </w:r>
      <w:r>
        <w:t xml:space="preserve"> </w:t>
      </w:r>
      <w:r w:rsidR="002A50AE">
        <w:t>of</w:t>
      </w:r>
      <w:r>
        <w:t xml:space="preserve"> </w:t>
      </w:r>
      <w:bookmarkEnd w:id="23"/>
      <w:bookmarkEnd w:id="24"/>
      <w:bookmarkEnd w:id="25"/>
      <w:r w:rsidR="002A50AE">
        <w:t>Model Performance Evaluation</w:t>
      </w:r>
      <w:bookmarkEnd w:id="26"/>
    </w:p>
    <w:p w14:paraId="6E037ED5" w14:textId="44A1F72E" w:rsidR="002A50AE" w:rsidRDefault="001C4FAF" w:rsidP="002A50AE">
      <w:pPr>
        <w:pStyle w:val="ReportBodyText"/>
      </w:pPr>
      <w:r>
        <w:t xml:space="preserve">Using the inputs and model configurations described </w:t>
      </w:r>
      <w:r w:rsidR="00EB132A">
        <w:t>above</w:t>
      </w:r>
      <w:r>
        <w:t xml:space="preserve">, </w:t>
      </w:r>
      <w:r w:rsidR="00EB132A">
        <w:t>we conducted a</w:t>
      </w:r>
      <w:r>
        <w:t xml:space="preserve"> </w:t>
      </w:r>
      <w:proofErr w:type="spellStart"/>
      <w:r>
        <w:t>CAMx</w:t>
      </w:r>
      <w:proofErr w:type="spellEnd"/>
      <w:r>
        <w:t xml:space="preserve"> base case simulation for the 36/12</w:t>
      </w:r>
      <w:r w:rsidR="00AB3B3F">
        <w:t>/4</w:t>
      </w:r>
      <w:r>
        <w:t xml:space="preserve"> km domains and the 20</w:t>
      </w:r>
      <w:r w:rsidR="00AB3B3F">
        <w:t>11</w:t>
      </w:r>
      <w:r>
        <w:t xml:space="preserve"> calendar period.  </w:t>
      </w:r>
      <w:r w:rsidR="00EB132A">
        <w:t xml:space="preserve">We evaluated the 3SAQS </w:t>
      </w:r>
      <w:r>
        <w:t>20</w:t>
      </w:r>
      <w:r w:rsidR="00AB3B3F">
        <w:t>11</w:t>
      </w:r>
      <w:r>
        <w:t xml:space="preserve"> base case ozone, total PM</w:t>
      </w:r>
      <w:r w:rsidRPr="0000662A">
        <w:rPr>
          <w:vertAlign w:val="subscript"/>
        </w:rPr>
        <w:t>2.5</w:t>
      </w:r>
      <w:r w:rsidR="00EB132A">
        <w:t xml:space="preserve"> mass,</w:t>
      </w:r>
      <w:r>
        <w:t xml:space="preserve"> </w:t>
      </w:r>
      <w:proofErr w:type="spellStart"/>
      <w:r>
        <w:t>speciated</w:t>
      </w:r>
      <w:proofErr w:type="spellEnd"/>
      <w:r>
        <w:t xml:space="preserve"> PM</w:t>
      </w:r>
      <w:r w:rsidRPr="0000662A">
        <w:rPr>
          <w:vertAlign w:val="subscript"/>
        </w:rPr>
        <w:t>2.5</w:t>
      </w:r>
      <w:r w:rsidR="00EB132A">
        <w:t xml:space="preserve"> concentrations, and wet deposition species</w:t>
      </w:r>
      <w:r>
        <w:t xml:space="preserve"> against concurrent measured ambient concentrations using graphical displays of model performance and statistical model performance measures</w:t>
      </w:r>
      <w:r w:rsidR="0055571C">
        <w:t>. We compared these measures</w:t>
      </w:r>
      <w:r>
        <w:t xml:space="preserve"> against established model </w:t>
      </w:r>
      <w:r w:rsidR="0055571C">
        <w:t xml:space="preserve">performance goals and criteria, </w:t>
      </w:r>
      <w:r w:rsidRPr="00A43A8B">
        <w:t>follow</w:t>
      </w:r>
      <w:r w:rsidR="0055571C">
        <w:t xml:space="preserve">ing </w:t>
      </w:r>
      <w:r w:rsidRPr="00A43A8B">
        <w:t>the procedures recommended in EPA</w:t>
      </w:r>
      <w:r>
        <w:t>’s</w:t>
      </w:r>
      <w:r w:rsidRPr="00A43A8B">
        <w:t xml:space="preserve"> photochemical modeling guidance documents (</w:t>
      </w:r>
      <w:r>
        <w:t xml:space="preserve">e.g., </w:t>
      </w:r>
      <w:r w:rsidR="00EB132A">
        <w:t xml:space="preserve">EPA, 1991; 2007). </w:t>
      </w:r>
      <w:r>
        <w:t xml:space="preserve">The </w:t>
      </w:r>
      <w:r w:rsidR="00EB132A">
        <w:t>e</w:t>
      </w:r>
      <w:r>
        <w:t xml:space="preserve">valuation </w:t>
      </w:r>
      <w:r w:rsidR="00EB132A">
        <w:t>included</w:t>
      </w:r>
      <w:r>
        <w:t xml:space="preserve"> sub</w:t>
      </w:r>
      <w:r w:rsidR="0055571C">
        <w:t>-</w:t>
      </w:r>
      <w:r>
        <w:t xml:space="preserve">regional evaluations </w:t>
      </w:r>
      <w:r w:rsidR="00EB132A">
        <w:t>for Colorado, Utah, and Wyoming, and evaluations by month and season</w:t>
      </w:r>
      <w:r>
        <w:t>.</w:t>
      </w:r>
      <w:bookmarkStart w:id="27" w:name="_Toc291777348"/>
      <w:bookmarkStart w:id="28" w:name="_Toc354387923"/>
      <w:bookmarkStart w:id="29" w:name="_Toc251596124"/>
    </w:p>
    <w:p w14:paraId="7E4C4045" w14:textId="5FA437E1" w:rsidR="001C4FAF" w:rsidRPr="00A43A8B" w:rsidRDefault="001C4FAF" w:rsidP="00E0789D">
      <w:pPr>
        <w:pStyle w:val="Heading3"/>
      </w:pPr>
      <w:bookmarkStart w:id="30" w:name="_Ref271485762"/>
      <w:bookmarkStart w:id="31" w:name="_Toc278115022"/>
      <w:r w:rsidRPr="00A43A8B">
        <w:t xml:space="preserve">Available Aerometric Data for the </w:t>
      </w:r>
      <w:r w:rsidR="002A50AE">
        <w:t>M</w:t>
      </w:r>
      <w:r>
        <w:t xml:space="preserve">odel </w:t>
      </w:r>
      <w:r w:rsidRPr="00A43A8B">
        <w:t>Evaluation</w:t>
      </w:r>
      <w:bookmarkEnd w:id="27"/>
      <w:bookmarkEnd w:id="28"/>
      <w:bookmarkEnd w:id="29"/>
      <w:bookmarkEnd w:id="30"/>
      <w:bookmarkEnd w:id="31"/>
    </w:p>
    <w:p w14:paraId="4E4A8CEE" w14:textId="2DB3F43D" w:rsidR="001C4FAF" w:rsidRPr="00A43A8B" w:rsidRDefault="001C4FAF" w:rsidP="001C4FAF">
      <w:pPr>
        <w:pStyle w:val="ReportBodyText"/>
      </w:pPr>
      <w:r>
        <w:t xml:space="preserve">The following </w:t>
      </w:r>
      <w:r w:rsidRPr="00A43A8B">
        <w:t xml:space="preserve">routine </w:t>
      </w:r>
      <w:r>
        <w:t xml:space="preserve">air quality measurement </w:t>
      </w:r>
      <w:r w:rsidRPr="00A43A8B">
        <w:t xml:space="preserve">data </w:t>
      </w:r>
      <w:r>
        <w:t xml:space="preserve">networks operating in </w:t>
      </w:r>
      <w:r w:rsidRPr="00A43A8B">
        <w:t>in 20</w:t>
      </w:r>
      <w:r w:rsidR="00AB3B3F">
        <w:t>11</w:t>
      </w:r>
      <w:r w:rsidRPr="00A43A8B">
        <w:t xml:space="preserve"> </w:t>
      </w:r>
      <w:r w:rsidR="00EB132A">
        <w:t>were</w:t>
      </w:r>
      <w:r>
        <w:t xml:space="preserve"> used in the 3SAQS </w:t>
      </w:r>
      <w:r w:rsidR="00EB132A">
        <w:t>MPE</w:t>
      </w:r>
      <w:r w:rsidRPr="00A43A8B">
        <w:t>:</w:t>
      </w:r>
    </w:p>
    <w:p w14:paraId="1D0D55AA" w14:textId="6892E01B" w:rsidR="001C4FAF" w:rsidRDefault="001C4FAF" w:rsidP="001C4FAF">
      <w:pPr>
        <w:pStyle w:val="ReportBodyText"/>
        <w:ind w:left="720"/>
      </w:pPr>
      <w:r>
        <w:rPr>
          <w:u w:val="single"/>
        </w:rPr>
        <w:t>E</w:t>
      </w:r>
      <w:r w:rsidRPr="008B2A7C">
        <w:rPr>
          <w:u w:val="single"/>
        </w:rPr>
        <w:t>PA AQS Surface Air Quality Data:</w:t>
      </w:r>
      <w:r w:rsidRPr="00A43A8B">
        <w:t xml:space="preserve">  Data files containing hourly-averaged concentration measurements at a wide variety of state and EPA monitoring networks are available in the Air Quality System (AQS</w:t>
      </w:r>
      <w:r w:rsidRPr="008B2A7C">
        <w:rPr>
          <w:vertAlign w:val="superscript"/>
        </w:rPr>
        <w:footnoteReference w:id="4"/>
      </w:r>
      <w:r w:rsidRPr="00A43A8B">
        <w:t xml:space="preserve">) database throughout the U.S.  </w:t>
      </w:r>
      <w:r>
        <w:t xml:space="preserve">The AQS consists of many sites that tend to be mainly located in and near major cities.  Thus, </w:t>
      </w:r>
      <w:r w:rsidR="00767680">
        <w:t xml:space="preserve">in the WESTUS </w:t>
      </w:r>
      <w:r>
        <w:t xml:space="preserve">outside of California they </w:t>
      </w:r>
      <w:r w:rsidR="00767680">
        <w:t>are</w:t>
      </w:r>
      <w:r>
        <w:t xml:space="preserve"> located mainly around the larger cities including Seattle, Portland, Salt Lake City, Denver, Phoenix and Las Vegas.  </w:t>
      </w:r>
      <w:r w:rsidRPr="00A43A8B">
        <w:t>These data sets w</w:t>
      </w:r>
      <w:r w:rsidR="00767680">
        <w:t>ere</w:t>
      </w:r>
      <w:r w:rsidRPr="00A43A8B">
        <w:t xml:space="preserve"> reformatted for use in the model evaluation software</w:t>
      </w:r>
      <w:r>
        <w:t xml:space="preserve"> tools</w:t>
      </w:r>
      <w:r w:rsidRPr="00A43A8B">
        <w:t xml:space="preserve"> and used in the regional evaluation of the modeling system across the western U.S. </w:t>
      </w:r>
      <w:r>
        <w:t xml:space="preserve"> There are several types of networks within AQS that measure different species.  The standard hourly AQS </w:t>
      </w:r>
      <w:r w:rsidRPr="00A43A8B">
        <w:t xml:space="preserve">AIRS monitoring stations </w:t>
      </w:r>
      <w:r>
        <w:t>typically measure</w:t>
      </w:r>
      <w:r w:rsidRPr="00A43A8B">
        <w:t xml:space="preserve"> </w:t>
      </w:r>
      <w:r>
        <w:t xml:space="preserve">hourly </w:t>
      </w:r>
      <w:r w:rsidRPr="00A43A8B">
        <w:t>ozone, NO</w:t>
      </w:r>
      <w:r w:rsidRPr="00C9702C">
        <w:rPr>
          <w:vertAlign w:val="subscript"/>
        </w:rPr>
        <w:t>2</w:t>
      </w:r>
      <w:r w:rsidRPr="00A43A8B">
        <w:t>, NO</w:t>
      </w:r>
      <w:r w:rsidRPr="002E50D2">
        <w:rPr>
          <w:vertAlign w:val="subscript"/>
        </w:rPr>
        <w:t>X</w:t>
      </w:r>
      <w:r w:rsidRPr="00A43A8B">
        <w:t xml:space="preserve"> and CO</w:t>
      </w:r>
      <w:r>
        <w:t xml:space="preserve"> concentration and there are thousands of sites across the U.S.</w:t>
      </w:r>
      <w:r w:rsidRPr="00A43A8B">
        <w:t xml:space="preserve">  </w:t>
      </w:r>
      <w:r>
        <w:t>The Federal Reference Method (FRM) network measures 24-hour total PM</w:t>
      </w:r>
      <w:r w:rsidRPr="009E685C">
        <w:rPr>
          <w:vertAlign w:val="subscript"/>
        </w:rPr>
        <w:t>2.5</w:t>
      </w:r>
      <w:r>
        <w:t xml:space="preserve"> mass concentrations using a 1:3 day sampling frequency, with some sites operating on an </w:t>
      </w:r>
      <w:r>
        <w:lastRenderedPageBreak/>
        <w:t xml:space="preserve">everyday frequency.  The Chemical Speciation Network (CSN) measures </w:t>
      </w:r>
      <w:proofErr w:type="spellStart"/>
      <w:r>
        <w:t>speciated</w:t>
      </w:r>
      <w:proofErr w:type="spellEnd"/>
      <w:r>
        <w:t xml:space="preserve"> PM</w:t>
      </w:r>
      <w:r w:rsidRPr="009E685C">
        <w:rPr>
          <w:vertAlign w:val="subscript"/>
        </w:rPr>
        <w:t>2.5</w:t>
      </w:r>
      <w:r>
        <w:t xml:space="preserve"> concentrations including SO</w:t>
      </w:r>
      <w:r w:rsidRPr="009E685C">
        <w:rPr>
          <w:vertAlign w:val="subscript"/>
        </w:rPr>
        <w:t>4</w:t>
      </w:r>
      <w:r>
        <w:t>, NO</w:t>
      </w:r>
      <w:r w:rsidRPr="009E685C">
        <w:rPr>
          <w:vertAlign w:val="subscript"/>
        </w:rPr>
        <w:t>3</w:t>
      </w:r>
      <w:r>
        <w:t>, NH</w:t>
      </w:r>
      <w:r w:rsidRPr="009E685C">
        <w:rPr>
          <w:vertAlign w:val="subscript"/>
        </w:rPr>
        <w:t>4</w:t>
      </w:r>
      <w:r>
        <w:t xml:space="preserve">, EC, OC and elements at 24-hour averaging time period using a 1:3 or 1:6 day sampling frequency.  </w:t>
      </w:r>
      <w:r w:rsidR="00EB132A">
        <w:fldChar w:fldCharType="begin"/>
      </w:r>
      <w:r w:rsidR="00EB132A">
        <w:instrText xml:space="preserve"> REF _Ref271543235 \h </w:instrText>
      </w:r>
      <w:r w:rsidR="00EB132A">
        <w:fldChar w:fldCharType="separate"/>
      </w:r>
      <w:r w:rsidR="00540D9B">
        <w:t xml:space="preserve">Figure </w:t>
      </w:r>
      <w:r w:rsidR="00540D9B">
        <w:rPr>
          <w:noProof/>
        </w:rPr>
        <w:t>3</w:t>
      </w:r>
      <w:r w:rsidR="00540D9B">
        <w:noBreakHyphen/>
      </w:r>
      <w:r w:rsidR="00540D9B">
        <w:rPr>
          <w:noProof/>
        </w:rPr>
        <w:t>2</w:t>
      </w:r>
      <w:r w:rsidR="00EB132A">
        <w:fldChar w:fldCharType="end"/>
      </w:r>
      <w:r>
        <w:t xml:space="preserve"> and </w:t>
      </w:r>
      <w:r w:rsidR="00EB132A">
        <w:fldChar w:fldCharType="begin"/>
      </w:r>
      <w:r w:rsidR="00EB132A">
        <w:instrText xml:space="preserve"> REF _Ref271543241 \h </w:instrText>
      </w:r>
      <w:r w:rsidR="00EB132A">
        <w:fldChar w:fldCharType="separate"/>
      </w:r>
      <w:r w:rsidR="00540D9B">
        <w:t xml:space="preserve">Figure </w:t>
      </w:r>
      <w:r w:rsidR="00540D9B">
        <w:rPr>
          <w:noProof/>
        </w:rPr>
        <w:t>3</w:t>
      </w:r>
      <w:r w:rsidR="00540D9B">
        <w:noBreakHyphen/>
      </w:r>
      <w:r w:rsidR="00540D9B">
        <w:rPr>
          <w:noProof/>
        </w:rPr>
        <w:t>3</w:t>
      </w:r>
      <w:r w:rsidR="00EB132A">
        <w:fldChar w:fldCharType="end"/>
      </w:r>
      <w:r w:rsidR="00EB132A">
        <w:t xml:space="preserve"> </w:t>
      </w:r>
      <w:r>
        <w:t xml:space="preserve">show the locations of the </w:t>
      </w:r>
      <w:r w:rsidR="00EB132A">
        <w:t>AIRS, FRM,</w:t>
      </w:r>
      <w:r>
        <w:t xml:space="preserve"> and CSN mo</w:t>
      </w:r>
      <w:r w:rsidR="00EB132A">
        <w:t xml:space="preserve">nitoring networks, respectively, in the three state </w:t>
      </w:r>
      <w:proofErr w:type="gramStart"/>
      <w:r w:rsidR="00EB132A">
        <w:t>region</w:t>
      </w:r>
      <w:proofErr w:type="gramEnd"/>
      <w:r w:rsidR="00EB132A">
        <w:t xml:space="preserve">. </w:t>
      </w:r>
    </w:p>
    <w:p w14:paraId="481FD756" w14:textId="0AFAC599" w:rsidR="002A50AE" w:rsidRDefault="00387899" w:rsidP="002A50AE">
      <w:pPr>
        <w:pStyle w:val="ReportBodyText"/>
        <w:keepNext/>
        <w:ind w:left="720"/>
      </w:pPr>
      <w:r>
        <w:rPr>
          <w:noProof/>
          <w:lang w:eastAsia="en-US"/>
        </w:rPr>
        <w:drawing>
          <wp:inline distT="0" distB="0" distL="0" distR="0" wp14:anchorId="517B2C96" wp14:editId="589C450B">
            <wp:extent cx="5029200" cy="3559819"/>
            <wp:effectExtent l="25400" t="25400" r="25400" b="215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6 at 9.20.48 PM.png"/>
                    <pic:cNvPicPr/>
                  </pic:nvPicPr>
                  <pic:blipFill rotWithShape="1">
                    <a:blip r:embed="rId32">
                      <a:extLst>
                        <a:ext uri="{28A0092B-C50C-407E-A947-70E740481C1C}">
                          <a14:useLocalDpi xmlns:a14="http://schemas.microsoft.com/office/drawing/2010/main" val="0"/>
                        </a:ext>
                      </a:extLst>
                    </a:blip>
                    <a:srcRect r="38599"/>
                    <a:stretch/>
                  </pic:blipFill>
                  <pic:spPr bwMode="auto">
                    <a:xfrm>
                      <a:off x="0" y="0"/>
                      <a:ext cx="5029325" cy="35599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9C0E03" w14:textId="42D3A809" w:rsidR="001C4FAF" w:rsidRDefault="002A50AE" w:rsidP="002A50AE">
      <w:pPr>
        <w:pStyle w:val="Caption"/>
        <w:jc w:val="center"/>
      </w:pPr>
      <w:bookmarkStart w:id="32" w:name="_Ref271543235"/>
      <w:bookmarkStart w:id="33" w:name="_Toc278014110"/>
      <w:r>
        <w:t xml:space="preserve">Figure </w:t>
      </w:r>
      <w:fldSimple w:instr=" STYLEREF 1 \s ">
        <w:r w:rsidR="00540D9B">
          <w:rPr>
            <w:noProof/>
          </w:rPr>
          <w:t>3</w:t>
        </w:r>
      </w:fldSimple>
      <w:r w:rsidR="00E94A5C">
        <w:noBreakHyphen/>
      </w:r>
      <w:fldSimple w:instr=" SEQ Figure \* ARABIC \s 1 ">
        <w:r w:rsidR="00540D9B">
          <w:rPr>
            <w:noProof/>
          </w:rPr>
          <w:t>2</w:t>
        </w:r>
      </w:fldSimple>
      <w:bookmarkEnd w:id="32"/>
      <w:r>
        <w:t xml:space="preserve">. Locations of </w:t>
      </w:r>
      <w:r w:rsidR="00387899">
        <w:t>AIRS</w:t>
      </w:r>
      <w:r>
        <w:t xml:space="preserve"> </w:t>
      </w:r>
      <w:r w:rsidR="00387899">
        <w:t xml:space="preserve">O3 (pink) and FRM </w:t>
      </w:r>
      <w:r>
        <w:t>PM</w:t>
      </w:r>
      <w:r w:rsidRPr="008B7A63">
        <w:rPr>
          <w:vertAlign w:val="subscript"/>
        </w:rPr>
        <w:t>2.5</w:t>
      </w:r>
      <w:r>
        <w:t xml:space="preserve"> mass</w:t>
      </w:r>
      <w:r w:rsidR="00387899">
        <w:t xml:space="preserve"> (yellow)</w:t>
      </w:r>
      <w:r>
        <w:t xml:space="preserve"> monitoring sites </w:t>
      </w:r>
      <w:r w:rsidR="00387899">
        <w:t xml:space="preserve">in the three state region </w:t>
      </w:r>
      <w:r>
        <w:t>showing active and inactive (with black dot) sites (source</w:t>
      </w:r>
      <w:proofErr w:type="gramStart"/>
      <w:r>
        <w:t xml:space="preserve">:  </w:t>
      </w:r>
      <w:proofErr w:type="gramEnd"/>
      <w:r w:rsidR="00B52569">
        <w:fldChar w:fldCharType="begin"/>
      </w:r>
      <w:r w:rsidR="00B52569">
        <w:instrText xml:space="preserve"> HYPERLINK "http://www.epa.gov/airquality/airdata/ad_maps.html" </w:instrText>
      </w:r>
      <w:r w:rsidR="00B52569">
        <w:fldChar w:fldCharType="separate"/>
      </w:r>
      <w:r w:rsidRPr="000B0723">
        <w:rPr>
          <w:rStyle w:val="Hyperlink"/>
        </w:rPr>
        <w:t>http://www.epa.gov/airquality/airdata/ad_maps.html</w:t>
      </w:r>
      <w:r w:rsidR="00B52569">
        <w:rPr>
          <w:rStyle w:val="Hyperlink"/>
        </w:rPr>
        <w:fldChar w:fldCharType="end"/>
      </w:r>
      <w:r>
        <w:t>).</w:t>
      </w:r>
      <w:bookmarkEnd w:id="33"/>
    </w:p>
    <w:p w14:paraId="667A2EE6" w14:textId="77777777" w:rsidR="002A50AE" w:rsidRDefault="002A50AE" w:rsidP="002A50AE">
      <w:pPr>
        <w:pStyle w:val="ReportBodyText"/>
        <w:keepNext/>
        <w:ind w:left="720"/>
      </w:pPr>
      <w:r>
        <w:rPr>
          <w:noProof/>
          <w:lang w:eastAsia="en-US"/>
        </w:rPr>
        <w:lastRenderedPageBreak/>
        <w:drawing>
          <wp:inline distT="0" distB="0" distL="0" distR="0" wp14:anchorId="30D6686A" wp14:editId="7650B418">
            <wp:extent cx="5362112" cy="3657600"/>
            <wp:effectExtent l="25400" t="25400" r="22860" b="254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45371" t="30488" r="10200" b="15637"/>
                    <a:stretch/>
                  </pic:blipFill>
                  <pic:spPr bwMode="auto">
                    <a:xfrm>
                      <a:off x="0" y="0"/>
                      <a:ext cx="5362112" cy="365760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7EDE80E8" w14:textId="6A03F447" w:rsidR="001C4FAF" w:rsidRDefault="002A50AE" w:rsidP="002A50AE">
      <w:pPr>
        <w:pStyle w:val="Caption"/>
        <w:jc w:val="center"/>
      </w:pPr>
      <w:bookmarkStart w:id="34" w:name="_Ref271543241"/>
      <w:bookmarkStart w:id="35" w:name="_Toc278014111"/>
      <w:r>
        <w:t xml:space="preserve">Figure </w:t>
      </w:r>
      <w:fldSimple w:instr=" STYLEREF 1 \s ">
        <w:r w:rsidR="00540D9B">
          <w:rPr>
            <w:noProof/>
          </w:rPr>
          <w:t>3</w:t>
        </w:r>
      </w:fldSimple>
      <w:r w:rsidR="00E94A5C">
        <w:noBreakHyphen/>
      </w:r>
      <w:fldSimple w:instr=" SEQ Figure \* ARABIC \s 1 ">
        <w:r w:rsidR="00540D9B">
          <w:rPr>
            <w:noProof/>
          </w:rPr>
          <w:t>3</w:t>
        </w:r>
      </w:fldSimple>
      <w:bookmarkEnd w:id="34"/>
      <w:r>
        <w:t xml:space="preserve">. Locations of CSN </w:t>
      </w:r>
      <w:proofErr w:type="spellStart"/>
      <w:r>
        <w:t>speciated</w:t>
      </w:r>
      <w:proofErr w:type="spellEnd"/>
      <w:r>
        <w:t xml:space="preserve"> PM</w:t>
      </w:r>
      <w:r w:rsidRPr="009E685C">
        <w:rPr>
          <w:vertAlign w:val="subscript"/>
        </w:rPr>
        <w:t xml:space="preserve">2.5 </w:t>
      </w:r>
      <w:r>
        <w:t>monitoring sites (source</w:t>
      </w:r>
      <w:proofErr w:type="gramStart"/>
      <w:r>
        <w:t xml:space="preserve">:  </w:t>
      </w:r>
      <w:proofErr w:type="gramEnd"/>
      <w:r w:rsidR="00B52569">
        <w:fldChar w:fldCharType="begin"/>
      </w:r>
      <w:r w:rsidR="00B52569">
        <w:instrText xml:space="preserve"> HYPERLINK "http://www.epa.gov/ttn/amtic/speciepg.html" </w:instrText>
      </w:r>
      <w:r w:rsidR="00B52569">
        <w:fldChar w:fldCharType="separate"/>
      </w:r>
      <w:r w:rsidRPr="000B0723">
        <w:rPr>
          <w:rStyle w:val="Hyperlink"/>
        </w:rPr>
        <w:t>http://www.epa.gov/ttn/amtic/speciepg.html</w:t>
      </w:r>
      <w:r w:rsidR="00B52569">
        <w:rPr>
          <w:rStyle w:val="Hyperlink"/>
        </w:rPr>
        <w:fldChar w:fldCharType="end"/>
      </w:r>
      <w:r>
        <w:t>).</w:t>
      </w:r>
      <w:bookmarkEnd w:id="35"/>
    </w:p>
    <w:p w14:paraId="70DDFFB3" w14:textId="25751C49" w:rsidR="00EB132A" w:rsidRDefault="00EB132A">
      <w:pPr>
        <w:rPr>
          <w:rFonts w:eastAsia="Times New Roman"/>
          <w:spacing w:val="-4"/>
          <w:sz w:val="22"/>
          <w:szCs w:val="22"/>
          <w:u w:val="single"/>
        </w:rPr>
      </w:pPr>
      <w:r>
        <w:rPr>
          <w:rFonts w:eastAsia="Times New Roman"/>
          <w:spacing w:val="-4"/>
          <w:sz w:val="22"/>
          <w:szCs w:val="22"/>
          <w:u w:val="single"/>
        </w:rPr>
        <w:br w:type="page"/>
      </w:r>
    </w:p>
    <w:p w14:paraId="18CAF1A4" w14:textId="77777777" w:rsidR="001C4FAF" w:rsidRDefault="001C4FAF" w:rsidP="001C4FAF">
      <w:pPr>
        <w:rPr>
          <w:rFonts w:eastAsia="Times New Roman"/>
          <w:spacing w:val="-4"/>
          <w:sz w:val="22"/>
          <w:szCs w:val="22"/>
          <w:u w:val="single"/>
        </w:rPr>
      </w:pPr>
    </w:p>
    <w:p w14:paraId="0FA75A6F" w14:textId="24DF4C0C" w:rsidR="001C4FAF" w:rsidRDefault="001C4FAF" w:rsidP="001C4FAF">
      <w:pPr>
        <w:pStyle w:val="ReportBodyText"/>
        <w:ind w:left="720"/>
      </w:pPr>
      <w:r w:rsidRPr="008B2A7C">
        <w:rPr>
          <w:u w:val="single"/>
        </w:rPr>
        <w:t>IMPROVE Monitoring Network:</w:t>
      </w:r>
      <w:r w:rsidRPr="00A43A8B">
        <w:t xml:space="preserve">  The Interagency Monitoring of Protected Visual Environments (IMPROVE</w:t>
      </w:r>
      <w:r w:rsidRPr="008B2A7C">
        <w:rPr>
          <w:vertAlign w:val="superscript"/>
        </w:rPr>
        <w:footnoteReference w:id="5"/>
      </w:r>
      <w:r w:rsidRPr="006E2D40">
        <w:t>)</w:t>
      </w:r>
      <w:r w:rsidRPr="00A43A8B">
        <w:t xml:space="preserve"> network collects 24-hour average PM</w:t>
      </w:r>
      <w:r w:rsidRPr="00C9702C">
        <w:rPr>
          <w:vertAlign w:val="subscript"/>
        </w:rPr>
        <w:t>2.5</w:t>
      </w:r>
      <w:r w:rsidRPr="00A43A8B">
        <w:t xml:space="preserve"> and PM</w:t>
      </w:r>
      <w:r w:rsidRPr="00C9702C">
        <w:rPr>
          <w:vertAlign w:val="subscript"/>
        </w:rPr>
        <w:t>10</w:t>
      </w:r>
      <w:r w:rsidRPr="00A43A8B">
        <w:t xml:space="preserve"> mass and </w:t>
      </w:r>
      <w:proofErr w:type="spellStart"/>
      <w:r w:rsidRPr="00A43A8B">
        <w:t>speciated</w:t>
      </w:r>
      <w:proofErr w:type="spellEnd"/>
      <w:r w:rsidRPr="00A43A8B">
        <w:t xml:space="preserve"> PM</w:t>
      </w:r>
      <w:r w:rsidRPr="00C9702C">
        <w:rPr>
          <w:vertAlign w:val="subscript"/>
        </w:rPr>
        <w:t>2.5</w:t>
      </w:r>
      <w:r w:rsidRPr="00A43A8B">
        <w:t xml:space="preserve"> concentrations</w:t>
      </w:r>
      <w:r>
        <w:t xml:space="preserve"> (with the exception of ammonium)</w:t>
      </w:r>
      <w:r w:rsidRPr="00A43A8B">
        <w:t xml:space="preserve"> </w:t>
      </w:r>
      <w:r>
        <w:t xml:space="preserve">using a 1:3 day sampling frequency.  IMPROVE monitoring sites are </w:t>
      </w:r>
      <w:r w:rsidRPr="00A43A8B">
        <w:t>ma</w:t>
      </w:r>
      <w:r>
        <w:t xml:space="preserve">inly located at more rural Class I area sites that correspond to specific National Parks, Wilderness Areas and Fish and Wildlife Refuges across </w:t>
      </w:r>
      <w:r w:rsidRPr="00A43A8B">
        <w:t>the U.S.</w:t>
      </w:r>
      <w:r>
        <w:t xml:space="preserve"> with a large number of sites located in the western U.S.  Although there are also some IMPROVE protocol sites that can be more urban-oriented.  </w:t>
      </w:r>
      <w:r w:rsidR="00EB132A">
        <w:fldChar w:fldCharType="begin"/>
      </w:r>
      <w:r w:rsidR="00EB132A">
        <w:instrText xml:space="preserve"> REF _Ref271543308 \h </w:instrText>
      </w:r>
      <w:r w:rsidR="00EB132A">
        <w:fldChar w:fldCharType="separate"/>
      </w:r>
      <w:r w:rsidR="00540D9B">
        <w:t xml:space="preserve">Figure </w:t>
      </w:r>
      <w:r w:rsidR="00540D9B">
        <w:rPr>
          <w:noProof/>
        </w:rPr>
        <w:t>3</w:t>
      </w:r>
      <w:r w:rsidR="00540D9B">
        <w:noBreakHyphen/>
      </w:r>
      <w:r w:rsidR="00540D9B">
        <w:rPr>
          <w:noProof/>
        </w:rPr>
        <w:t>4</w:t>
      </w:r>
      <w:r w:rsidR="00EB132A">
        <w:fldChar w:fldCharType="end"/>
      </w:r>
      <w:r w:rsidR="00EB132A">
        <w:t xml:space="preserve"> </w:t>
      </w:r>
      <w:r>
        <w:t>shows the locations of the approximately 150 IMPROVE and IMPROVE protocol sites across the U.S.</w:t>
      </w:r>
      <w:r w:rsidRPr="00A43A8B">
        <w:t xml:space="preserve">  </w:t>
      </w:r>
    </w:p>
    <w:p w14:paraId="3CA4E13E" w14:textId="77777777" w:rsidR="00EB132A" w:rsidRDefault="00EB132A" w:rsidP="001C4FAF">
      <w:pPr>
        <w:pStyle w:val="ReportBodyText"/>
        <w:ind w:left="720"/>
      </w:pPr>
    </w:p>
    <w:p w14:paraId="3F7253DD" w14:textId="77777777" w:rsidR="002A50AE" w:rsidRDefault="002A50AE" w:rsidP="002A50AE">
      <w:pPr>
        <w:pStyle w:val="ReportBodyText"/>
        <w:keepNext/>
        <w:ind w:left="720"/>
      </w:pPr>
      <w:r>
        <w:rPr>
          <w:noProof/>
          <w:lang w:eastAsia="en-US"/>
        </w:rPr>
        <w:drawing>
          <wp:inline distT="0" distB="0" distL="0" distR="0" wp14:anchorId="1F7122B5" wp14:editId="45E19DFF">
            <wp:extent cx="4987075" cy="3200400"/>
            <wp:effectExtent l="25400" t="25400" r="17145"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1068" t="27526" r="22552" b="8152"/>
                    <a:stretch/>
                  </pic:blipFill>
                  <pic:spPr bwMode="auto">
                    <a:xfrm>
                      <a:off x="0" y="0"/>
                      <a:ext cx="4987075" cy="320040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22451716" w14:textId="2F8DD4A5" w:rsidR="001C4FAF" w:rsidRDefault="002A50AE" w:rsidP="002A50AE">
      <w:pPr>
        <w:pStyle w:val="Caption"/>
        <w:jc w:val="center"/>
      </w:pPr>
      <w:bookmarkStart w:id="36" w:name="_Ref271543308"/>
      <w:bookmarkStart w:id="37" w:name="_Toc278014112"/>
      <w:r>
        <w:t xml:space="preserve">Figure </w:t>
      </w:r>
      <w:fldSimple w:instr=" STYLEREF 1 \s ">
        <w:r w:rsidR="00540D9B">
          <w:rPr>
            <w:noProof/>
          </w:rPr>
          <w:t>3</w:t>
        </w:r>
      </w:fldSimple>
      <w:r w:rsidR="00E94A5C">
        <w:noBreakHyphen/>
      </w:r>
      <w:fldSimple w:instr=" SEQ Figure \* ARABIC \s 1 ">
        <w:r w:rsidR="00540D9B">
          <w:rPr>
            <w:noProof/>
          </w:rPr>
          <w:t>4</w:t>
        </w:r>
      </w:fldSimple>
      <w:bookmarkEnd w:id="36"/>
      <w:r>
        <w:t xml:space="preserve">. Locations of IMPROVE monitoring sites (source: </w:t>
      </w:r>
      <w:hyperlink r:id="rId35" w:history="1">
        <w:r w:rsidRPr="000B0723">
          <w:rPr>
            <w:rStyle w:val="Hyperlink"/>
          </w:rPr>
          <w:t>http://vista.cira.colostate.edu/IMPROVE/</w:t>
        </w:r>
      </w:hyperlink>
      <w:r>
        <w:t>)</w:t>
      </w:r>
      <w:bookmarkEnd w:id="37"/>
    </w:p>
    <w:p w14:paraId="02FFE08A" w14:textId="1C61D800" w:rsidR="00EB132A" w:rsidRDefault="00EB132A">
      <w:pPr>
        <w:rPr>
          <w:rFonts w:eastAsia="Times New Roman"/>
          <w:spacing w:val="-4"/>
          <w:szCs w:val="22"/>
        </w:rPr>
      </w:pPr>
      <w:r>
        <w:br w:type="page"/>
      </w:r>
    </w:p>
    <w:p w14:paraId="70A82E9F" w14:textId="77777777" w:rsidR="001C4FAF" w:rsidRDefault="001C4FAF" w:rsidP="001C4FAF">
      <w:pPr>
        <w:pStyle w:val="ReportBodyText"/>
        <w:ind w:left="720"/>
      </w:pPr>
    </w:p>
    <w:p w14:paraId="2D55C31C" w14:textId="1B5C7A80" w:rsidR="001C4FAF" w:rsidRDefault="001C4FAF" w:rsidP="001C4FAF">
      <w:pPr>
        <w:pStyle w:val="ReportBodyText"/>
        <w:ind w:left="720"/>
      </w:pPr>
      <w:proofErr w:type="spellStart"/>
      <w:r w:rsidRPr="008B2A7C">
        <w:rPr>
          <w:u w:val="single"/>
        </w:rPr>
        <w:t>CASTNet</w:t>
      </w:r>
      <w:proofErr w:type="spellEnd"/>
      <w:r w:rsidRPr="008B2A7C">
        <w:rPr>
          <w:u w:val="single"/>
        </w:rPr>
        <w:t xml:space="preserve"> Monitoring Network:</w:t>
      </w:r>
      <w:r w:rsidRPr="00A43A8B">
        <w:t xml:space="preserve">  </w:t>
      </w:r>
      <w:r>
        <w:t>T</w:t>
      </w:r>
      <w:r w:rsidRPr="00A43A8B">
        <w:t>he Clean Air Status and Trends Network (</w:t>
      </w:r>
      <w:proofErr w:type="spellStart"/>
      <w:r w:rsidRPr="00A43A8B">
        <w:t>CASTNet</w:t>
      </w:r>
      <w:proofErr w:type="spellEnd"/>
      <w:r w:rsidRPr="008B2A7C">
        <w:rPr>
          <w:vertAlign w:val="superscript"/>
        </w:rPr>
        <w:footnoteReference w:id="6"/>
      </w:r>
      <w:r w:rsidRPr="00F33360">
        <w:t>)</w:t>
      </w:r>
      <w:r w:rsidRPr="00A43A8B">
        <w:t xml:space="preserve"> </w:t>
      </w:r>
      <w:proofErr w:type="gramStart"/>
      <w:r w:rsidRPr="00A43A8B">
        <w:t>operates</w:t>
      </w:r>
      <w:proofErr w:type="gramEnd"/>
      <w:r w:rsidRPr="00A43A8B">
        <w:t xml:space="preserve"> approximately 80 monitoring sites in mainly rural areas across the U.S.  </w:t>
      </w:r>
      <w:proofErr w:type="spellStart"/>
      <w:r w:rsidRPr="00A43A8B">
        <w:t>CASTNet</w:t>
      </w:r>
      <w:proofErr w:type="spellEnd"/>
      <w:r w:rsidRPr="00A43A8B">
        <w:t xml:space="preserve"> sites typically collected hourly ozo</w:t>
      </w:r>
      <w:r>
        <w:t xml:space="preserve">ne, temperature, wind speed and direction, sigma theta, solar radiation, relative humidity, precipitation and surface wetness.  </w:t>
      </w:r>
      <w:proofErr w:type="spellStart"/>
      <w:r>
        <w:t>CASTNet</w:t>
      </w:r>
      <w:proofErr w:type="spellEnd"/>
      <w:r>
        <w:t xml:space="preserve"> also collects weekly (Tuesday to Tuesday) samples of </w:t>
      </w:r>
      <w:proofErr w:type="spellStart"/>
      <w:r>
        <w:t>speciated</w:t>
      </w:r>
      <w:proofErr w:type="spellEnd"/>
      <w:r>
        <w:t xml:space="preserve"> PM</w:t>
      </w:r>
      <w:r w:rsidRPr="00C9702C">
        <w:rPr>
          <w:vertAlign w:val="subscript"/>
        </w:rPr>
        <w:t>2.5</w:t>
      </w:r>
      <w:r>
        <w:t xml:space="preserve"> sulfate, nitrate, ammonium and other relevant ions and weekly gaseous SO</w:t>
      </w:r>
      <w:r w:rsidRPr="00B41102">
        <w:rPr>
          <w:vertAlign w:val="subscript"/>
        </w:rPr>
        <w:t>2</w:t>
      </w:r>
      <w:r>
        <w:t xml:space="preserve"> and nitric acid (HNO</w:t>
      </w:r>
      <w:r w:rsidRPr="00B41102">
        <w:rPr>
          <w:vertAlign w:val="subscript"/>
        </w:rPr>
        <w:t>3</w:t>
      </w:r>
      <w:r>
        <w:t>).</w:t>
      </w:r>
      <w:r w:rsidRPr="00A43A8B">
        <w:t xml:space="preserve">  </w:t>
      </w:r>
      <w:r w:rsidR="00EB132A">
        <w:fldChar w:fldCharType="begin"/>
      </w:r>
      <w:r w:rsidR="00EB132A">
        <w:instrText xml:space="preserve"> REF _Ref271543365 \h </w:instrText>
      </w:r>
      <w:r w:rsidR="00EB132A">
        <w:fldChar w:fldCharType="separate"/>
      </w:r>
      <w:r w:rsidR="00540D9B">
        <w:t xml:space="preserve">Figure </w:t>
      </w:r>
      <w:r w:rsidR="00540D9B">
        <w:rPr>
          <w:noProof/>
        </w:rPr>
        <w:t>3</w:t>
      </w:r>
      <w:r w:rsidR="00540D9B">
        <w:noBreakHyphen/>
      </w:r>
      <w:r w:rsidR="00540D9B">
        <w:rPr>
          <w:noProof/>
        </w:rPr>
        <w:t>5</w:t>
      </w:r>
      <w:r w:rsidR="00EB132A">
        <w:fldChar w:fldCharType="end"/>
      </w:r>
      <w:r w:rsidR="00EB132A">
        <w:t xml:space="preserve"> </w:t>
      </w:r>
      <w:r>
        <w:t xml:space="preserve">displays the locations of the ~80 </w:t>
      </w:r>
      <w:proofErr w:type="spellStart"/>
      <w:r>
        <w:t>CASTNet</w:t>
      </w:r>
      <w:proofErr w:type="spellEnd"/>
      <w:r>
        <w:t xml:space="preserve"> sites across the U.S.</w:t>
      </w:r>
    </w:p>
    <w:p w14:paraId="5083FD0B" w14:textId="77777777" w:rsidR="002A50AE" w:rsidRDefault="002A50AE" w:rsidP="002A50AE">
      <w:pPr>
        <w:pStyle w:val="ReportBodyText"/>
        <w:keepNext/>
        <w:ind w:left="720"/>
      </w:pPr>
      <w:r>
        <w:rPr>
          <w:noProof/>
          <w:lang w:eastAsia="en-US"/>
        </w:rPr>
        <w:drawing>
          <wp:inline distT="0" distB="0" distL="0" distR="0" wp14:anchorId="7754F3B0" wp14:editId="7469BE9F">
            <wp:extent cx="5329926" cy="3657600"/>
            <wp:effectExtent l="25400" t="25400" r="29845" b="254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9800" t="27353" r="36767" b="7459"/>
                    <a:stretch/>
                  </pic:blipFill>
                  <pic:spPr bwMode="auto">
                    <a:xfrm>
                      <a:off x="0" y="0"/>
                      <a:ext cx="5329926" cy="365760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4E2ACCC2" w14:textId="2B102E6D" w:rsidR="001C4FAF" w:rsidRDefault="002A50AE" w:rsidP="002A50AE">
      <w:pPr>
        <w:pStyle w:val="Caption"/>
        <w:jc w:val="center"/>
      </w:pPr>
      <w:bookmarkStart w:id="38" w:name="_Ref271543365"/>
      <w:bookmarkStart w:id="39" w:name="_Toc278014113"/>
      <w:r>
        <w:t xml:space="preserve">Figure </w:t>
      </w:r>
      <w:fldSimple w:instr=" STYLEREF 1 \s ">
        <w:r w:rsidR="00540D9B">
          <w:rPr>
            <w:noProof/>
          </w:rPr>
          <w:t>3</w:t>
        </w:r>
      </w:fldSimple>
      <w:r w:rsidR="00E94A5C">
        <w:noBreakHyphen/>
      </w:r>
      <w:fldSimple w:instr=" SEQ Figure \* ARABIC \s 1 ">
        <w:r w:rsidR="00540D9B">
          <w:rPr>
            <w:noProof/>
          </w:rPr>
          <w:t>5</w:t>
        </w:r>
      </w:fldSimple>
      <w:bookmarkEnd w:id="38"/>
      <w:r>
        <w:t xml:space="preserve">. Locations of </w:t>
      </w:r>
      <w:proofErr w:type="spellStart"/>
      <w:r>
        <w:t>CASTNet</w:t>
      </w:r>
      <w:proofErr w:type="spellEnd"/>
      <w:r>
        <w:t xml:space="preserve"> monitoring sites (source</w:t>
      </w:r>
      <w:proofErr w:type="gramStart"/>
      <w:r>
        <w:t xml:space="preserve">:  </w:t>
      </w:r>
      <w:proofErr w:type="gramEnd"/>
      <w:r w:rsidR="00B52569">
        <w:fldChar w:fldCharType="begin"/>
      </w:r>
      <w:r w:rsidR="00B52569">
        <w:instrText xml:space="preserve"> HYPERLINK "http://epa.gov/castnet/javaweb/index.html" </w:instrText>
      </w:r>
      <w:r w:rsidR="00B52569">
        <w:fldChar w:fldCharType="separate"/>
      </w:r>
      <w:r w:rsidRPr="000B0723">
        <w:rPr>
          <w:rStyle w:val="Hyperlink"/>
        </w:rPr>
        <w:t>http://epa.gov/castnet/javaweb/index.html</w:t>
      </w:r>
      <w:r w:rsidR="00B52569">
        <w:rPr>
          <w:rStyle w:val="Hyperlink"/>
        </w:rPr>
        <w:fldChar w:fldCharType="end"/>
      </w:r>
      <w:r>
        <w:t>).</w:t>
      </w:r>
      <w:bookmarkEnd w:id="39"/>
    </w:p>
    <w:p w14:paraId="3D0EF9DA" w14:textId="77777777" w:rsidR="001C4FAF" w:rsidRDefault="001C4FAF" w:rsidP="001C4FAF">
      <w:pPr>
        <w:pStyle w:val="ReportBodyText"/>
        <w:ind w:left="720"/>
      </w:pPr>
    </w:p>
    <w:p w14:paraId="0293F1F2" w14:textId="77777777" w:rsidR="001C4FAF" w:rsidRDefault="001C4FAF" w:rsidP="001C4FAF">
      <w:pPr>
        <w:rPr>
          <w:rFonts w:eastAsia="Times New Roman"/>
          <w:spacing w:val="-4"/>
          <w:sz w:val="22"/>
          <w:szCs w:val="22"/>
        </w:rPr>
      </w:pPr>
      <w:r>
        <w:br w:type="page"/>
      </w:r>
    </w:p>
    <w:p w14:paraId="00B58AEA" w14:textId="77777777" w:rsidR="001C4FAF" w:rsidRDefault="001C4FAF" w:rsidP="001C4FAF">
      <w:pPr>
        <w:pStyle w:val="ReportBodyText"/>
        <w:ind w:left="720"/>
      </w:pPr>
    </w:p>
    <w:p w14:paraId="4F9ED6C0" w14:textId="6D4A4FB1" w:rsidR="001C4FAF" w:rsidRDefault="001C4FAF" w:rsidP="001C4FAF">
      <w:pPr>
        <w:pStyle w:val="ReportBodyText"/>
        <w:ind w:left="720"/>
      </w:pPr>
      <w:r w:rsidRPr="008B2A7C">
        <w:rPr>
          <w:u w:val="single"/>
        </w:rPr>
        <w:t>NADP Network:</w:t>
      </w:r>
      <w:r w:rsidRPr="00A43A8B">
        <w:t xml:space="preserve">  The National Acid Deposition Program (NADP</w:t>
      </w:r>
      <w:r w:rsidRPr="008B2A7C">
        <w:rPr>
          <w:vertAlign w:val="superscript"/>
        </w:rPr>
        <w:footnoteReference w:id="7"/>
      </w:r>
      <w:r w:rsidRPr="00360A16">
        <w:t>)</w:t>
      </w:r>
      <w:r w:rsidRPr="00A43A8B">
        <w:t xml:space="preserve"> collects weekly samples of SO</w:t>
      </w:r>
      <w:r w:rsidRPr="00C9702C">
        <w:rPr>
          <w:vertAlign w:val="subscript"/>
        </w:rPr>
        <w:t>4</w:t>
      </w:r>
      <w:r w:rsidRPr="00A43A8B">
        <w:t>, NO</w:t>
      </w:r>
      <w:r w:rsidRPr="00C9702C">
        <w:rPr>
          <w:vertAlign w:val="subscript"/>
        </w:rPr>
        <w:t>3</w:t>
      </w:r>
      <w:r w:rsidRPr="00A43A8B">
        <w:t xml:space="preserve"> and NH</w:t>
      </w:r>
      <w:r w:rsidRPr="00C9702C">
        <w:rPr>
          <w:vertAlign w:val="subscript"/>
        </w:rPr>
        <w:t>4</w:t>
      </w:r>
      <w:r w:rsidRPr="00A43A8B">
        <w:t xml:space="preserve"> in precipitation (wet deposition)</w:t>
      </w:r>
      <w:r>
        <w:t xml:space="preserve"> in their National Trends Network (NTN) at over a 100 sites across the U.S. that are mainly located in rural areas away from big cities and major point sources</w:t>
      </w:r>
      <w:r w:rsidRPr="00A43A8B">
        <w:t>.</w:t>
      </w:r>
      <w:r>
        <w:t xml:space="preserve">  Seven NADP sites also collect daily wet deposition measurements (AIRMON) when precipitation occurs.</w:t>
      </w:r>
      <w:r w:rsidRPr="00A43A8B">
        <w:t xml:space="preserve">  </w:t>
      </w:r>
      <w:r>
        <w:t xml:space="preserve">Over 20 of the NADP sites also collect weekly </w:t>
      </w:r>
      <w:r w:rsidRPr="00A43A8B">
        <w:t>mercury</w:t>
      </w:r>
      <w:r>
        <w:t xml:space="preserve"> (MDN) samples.  </w:t>
      </w:r>
      <w:r w:rsidR="00EB132A">
        <w:fldChar w:fldCharType="begin"/>
      </w:r>
      <w:r w:rsidR="00EB132A">
        <w:instrText xml:space="preserve"> REF _Ref271543385 \h </w:instrText>
      </w:r>
      <w:r w:rsidR="00EB132A">
        <w:fldChar w:fldCharType="separate"/>
      </w:r>
      <w:r w:rsidR="00540D9B">
        <w:t xml:space="preserve">Figure </w:t>
      </w:r>
      <w:r w:rsidR="00540D9B">
        <w:rPr>
          <w:noProof/>
        </w:rPr>
        <w:t>3</w:t>
      </w:r>
      <w:r w:rsidR="00540D9B">
        <w:noBreakHyphen/>
      </w:r>
      <w:r w:rsidR="00540D9B">
        <w:rPr>
          <w:noProof/>
        </w:rPr>
        <w:t>6</w:t>
      </w:r>
      <w:r w:rsidR="00EB132A">
        <w:fldChar w:fldCharType="end"/>
      </w:r>
      <w:r>
        <w:t xml:space="preserve"> shows the locations of the NADP NTN, </w:t>
      </w:r>
      <w:proofErr w:type="spellStart"/>
      <w:r>
        <w:t>AIRMoN</w:t>
      </w:r>
      <w:proofErr w:type="spellEnd"/>
      <w:r>
        <w:t xml:space="preserve"> and MDN monitoring sites.  Note that observed sulfate and nitrate dry deposition can be estimated at </w:t>
      </w:r>
      <w:proofErr w:type="spellStart"/>
      <w:r>
        <w:t>CASTNet</w:t>
      </w:r>
      <w:proofErr w:type="spellEnd"/>
      <w:r>
        <w:t xml:space="preserve"> sites using concentrations and a micro-meteorological model that produces a deposition velocity.  But these are not true observations, but model estimates of the observations.</w:t>
      </w:r>
    </w:p>
    <w:p w14:paraId="431E0912" w14:textId="77777777" w:rsidR="00A16377" w:rsidRDefault="00A16377" w:rsidP="00A16377">
      <w:pPr>
        <w:pStyle w:val="ReportBodyText"/>
        <w:keepNext/>
        <w:ind w:left="720"/>
      </w:pPr>
      <w:r>
        <w:rPr>
          <w:rFonts w:ascii="Arial" w:hAnsi="Arial" w:cs="Arial"/>
          <w:noProof/>
          <w:sz w:val="20"/>
          <w:szCs w:val="20"/>
          <w:lang w:eastAsia="en-US"/>
        </w:rPr>
        <w:drawing>
          <wp:inline distT="0" distB="0" distL="0" distR="0" wp14:anchorId="36A33B1E" wp14:editId="2F1FB8C1">
            <wp:extent cx="5399723" cy="3657600"/>
            <wp:effectExtent l="0" t="0" r="0" b="0"/>
            <wp:docPr id="27" name="Picture 27" descr="http://ars.els-cdn.com/content/image/1-s2.0-S1352231099004252-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s.els-cdn.com/content/image/1-s2.0-S1352231099004252-gr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9723" cy="3657600"/>
                    </a:xfrm>
                    <a:prstGeom prst="rect">
                      <a:avLst/>
                    </a:prstGeom>
                    <a:noFill/>
                    <a:ln>
                      <a:noFill/>
                    </a:ln>
                  </pic:spPr>
                </pic:pic>
              </a:graphicData>
            </a:graphic>
          </wp:inline>
        </w:drawing>
      </w:r>
    </w:p>
    <w:p w14:paraId="1BA166E0" w14:textId="1EB5EE64" w:rsidR="001C4FAF" w:rsidRDefault="00A16377" w:rsidP="00A16377">
      <w:pPr>
        <w:pStyle w:val="Caption"/>
        <w:jc w:val="center"/>
      </w:pPr>
      <w:bookmarkStart w:id="40" w:name="_Ref271543385"/>
      <w:bookmarkStart w:id="41" w:name="_Toc278014114"/>
      <w:r>
        <w:t xml:space="preserve">Figure </w:t>
      </w:r>
      <w:fldSimple w:instr=" STYLEREF 1 \s ">
        <w:r w:rsidR="00540D9B">
          <w:rPr>
            <w:noProof/>
          </w:rPr>
          <w:t>3</w:t>
        </w:r>
      </w:fldSimple>
      <w:r w:rsidR="00E94A5C">
        <w:noBreakHyphen/>
      </w:r>
      <w:fldSimple w:instr=" SEQ Figure \* ARABIC \s 1 ">
        <w:r w:rsidR="00540D9B">
          <w:rPr>
            <w:noProof/>
          </w:rPr>
          <w:t>6</w:t>
        </w:r>
      </w:fldSimple>
      <w:bookmarkEnd w:id="40"/>
      <w:r>
        <w:t xml:space="preserve">. Locations of NADP monitoring sites </w:t>
      </w:r>
      <w:r w:rsidRPr="00D361C7">
        <w:rPr>
          <w:sz w:val="23"/>
          <w:szCs w:val="23"/>
        </w:rPr>
        <w:t>(source</w:t>
      </w:r>
      <w:proofErr w:type="gramStart"/>
      <w:r w:rsidRPr="00D361C7">
        <w:rPr>
          <w:sz w:val="23"/>
          <w:szCs w:val="23"/>
        </w:rPr>
        <w:t xml:space="preserve">:  </w:t>
      </w:r>
      <w:proofErr w:type="gramEnd"/>
      <w:r w:rsidR="00B52569">
        <w:fldChar w:fldCharType="begin"/>
      </w:r>
      <w:r w:rsidR="00B52569">
        <w:instrText xml:space="preserve"> HYPERLINK "http://nadp.sws.uiuc.edu/" </w:instrText>
      </w:r>
      <w:r w:rsidR="00B52569">
        <w:fldChar w:fldCharType="separate"/>
      </w:r>
      <w:r w:rsidRPr="000B0723">
        <w:rPr>
          <w:rStyle w:val="Hyperlink"/>
          <w:sz w:val="23"/>
          <w:szCs w:val="23"/>
        </w:rPr>
        <w:t>http://nadp.sws.uiuc.edu/</w:t>
      </w:r>
      <w:r w:rsidR="00B52569">
        <w:rPr>
          <w:rStyle w:val="Hyperlink"/>
          <w:sz w:val="23"/>
          <w:szCs w:val="23"/>
        </w:rPr>
        <w:fldChar w:fldCharType="end"/>
      </w:r>
      <w:r w:rsidRPr="00D361C7">
        <w:rPr>
          <w:sz w:val="23"/>
          <w:szCs w:val="23"/>
        </w:rPr>
        <w:t>)</w:t>
      </w:r>
      <w:r>
        <w:t>.</w:t>
      </w:r>
      <w:bookmarkEnd w:id="41"/>
    </w:p>
    <w:p w14:paraId="21BD79E8" w14:textId="77777777" w:rsidR="001C4FAF" w:rsidRPr="00A43A8B" w:rsidRDefault="001C4FAF" w:rsidP="001C4FAF">
      <w:pPr>
        <w:pStyle w:val="ReportBodyText"/>
        <w:ind w:left="720"/>
      </w:pPr>
      <w:proofErr w:type="spellStart"/>
      <w:r>
        <w:rPr>
          <w:u w:val="single"/>
        </w:rPr>
        <w:t>Ozonesonde</w:t>
      </w:r>
      <w:proofErr w:type="spellEnd"/>
      <w:r>
        <w:rPr>
          <w:u w:val="single"/>
        </w:rPr>
        <w:t xml:space="preserve"> Network</w:t>
      </w:r>
      <w:r w:rsidRPr="008B2A7C">
        <w:rPr>
          <w:u w:val="single"/>
        </w:rPr>
        <w:t>:</w:t>
      </w:r>
      <w:r w:rsidRPr="00A43A8B">
        <w:t xml:space="preserve">  </w:t>
      </w:r>
      <w:r>
        <w:t xml:space="preserve">The NOAA Earth Systems Research Laboratory (ESRL) operates several </w:t>
      </w:r>
      <w:proofErr w:type="spellStart"/>
      <w:r>
        <w:t>ozonesonde</w:t>
      </w:r>
      <w:proofErr w:type="spellEnd"/>
      <w:r>
        <w:t xml:space="preserve"> sites</w:t>
      </w:r>
      <w:r w:rsidRPr="003F34C3">
        <w:rPr>
          <w:rStyle w:val="FootnoteReference"/>
        </w:rPr>
        <w:footnoteReference w:id="8"/>
      </w:r>
      <w:r w:rsidRPr="003F34C3">
        <w:rPr>
          <w:vertAlign w:val="superscript"/>
        </w:rPr>
        <w:t xml:space="preserve"> </w:t>
      </w:r>
      <w:r>
        <w:t xml:space="preserve">throughout the world that measure the vertical structure of ozone concentrations throughout the troposphere and into the lower stratosphere.  </w:t>
      </w:r>
      <w:proofErr w:type="spellStart"/>
      <w:r>
        <w:t>Ozonesonde</w:t>
      </w:r>
      <w:proofErr w:type="spellEnd"/>
      <w:r>
        <w:t xml:space="preserve"> monitoring sites within the 3SAQS modeling domain include: (1) Trinidad Head on the coast in northern California; (2) Boulder, Colorado</w:t>
      </w:r>
      <w:proofErr w:type="gramStart"/>
      <w:r>
        <w:t>;</w:t>
      </w:r>
      <w:proofErr w:type="gramEnd"/>
      <w:r>
        <w:t xml:space="preserve"> and (3) at the University of Alabama at Huntsville. </w:t>
      </w:r>
    </w:p>
    <w:p w14:paraId="78348F6A" w14:textId="77777777" w:rsidR="0064149C" w:rsidRDefault="0064149C" w:rsidP="001C4FAF">
      <w:pPr>
        <w:pStyle w:val="ReportBodyText"/>
      </w:pPr>
    </w:p>
    <w:p w14:paraId="78249C20" w14:textId="0117D006" w:rsidR="0064149C" w:rsidRDefault="0064149C" w:rsidP="00537ACF">
      <w:pPr>
        <w:pStyle w:val="ReportBodyText"/>
        <w:ind w:left="720"/>
      </w:pPr>
      <w:r>
        <w:rPr>
          <w:u w:val="single"/>
        </w:rPr>
        <w:lastRenderedPageBreak/>
        <w:t>Upper Green River Winter Ozone Study</w:t>
      </w:r>
      <w:r w:rsidR="00537ACF">
        <w:rPr>
          <w:u w:val="single"/>
        </w:rPr>
        <w:t xml:space="preserve"> (UGRWOS)</w:t>
      </w:r>
      <w:r w:rsidRPr="008B2A7C">
        <w:rPr>
          <w:u w:val="single"/>
        </w:rPr>
        <w:t>:</w:t>
      </w:r>
      <w:r w:rsidRPr="00A43A8B">
        <w:t xml:space="preserve">  </w:t>
      </w:r>
      <w:r w:rsidR="00537ACF">
        <w:t xml:space="preserve">The Wyoming Department of Environmental Quality – Air Quality Division (WY AQD) sponsored a multi-year monitoring study of the conditions leading to elevated winter ozone levels in the Upper Green River Basin.  </w:t>
      </w:r>
      <w:r w:rsidR="00767680">
        <w:t>The 2011 UGRWOS field campaign focused on studying the vertical distribution of ozone and precursors in the region.  Seven permanent monitoring sites provide continuous surface air quality and meteorological measurements (</w:t>
      </w:r>
      <w:r w:rsidR="002368D6">
        <w:fldChar w:fldCharType="begin"/>
      </w:r>
      <w:r w:rsidR="002368D6">
        <w:instrText xml:space="preserve"> REF _Ref271543406 \h </w:instrText>
      </w:r>
      <w:r w:rsidR="002368D6">
        <w:fldChar w:fldCharType="separate"/>
      </w:r>
      <w:r w:rsidR="00540D9B">
        <w:t xml:space="preserve">Figure </w:t>
      </w:r>
      <w:r w:rsidR="00540D9B">
        <w:rPr>
          <w:noProof/>
        </w:rPr>
        <w:t>3</w:t>
      </w:r>
      <w:r w:rsidR="00540D9B">
        <w:noBreakHyphen/>
      </w:r>
      <w:r w:rsidR="00540D9B">
        <w:rPr>
          <w:noProof/>
        </w:rPr>
        <w:t>7</w:t>
      </w:r>
      <w:r w:rsidR="002368D6">
        <w:fldChar w:fldCharType="end"/>
      </w:r>
      <w:r w:rsidR="00767680">
        <w:t>).  The Boulder site also had a mini-</w:t>
      </w:r>
      <w:proofErr w:type="spellStart"/>
      <w:r w:rsidR="00767680">
        <w:t>Sodar</w:t>
      </w:r>
      <w:proofErr w:type="spellEnd"/>
      <w:r w:rsidR="00767680">
        <w:t xml:space="preserve">.  A 73-m tower and a tethered balloon collected air quality and meteorological data on the vertical structure of the atmosphere.  During the 2011 UGRWOS there were 13 ozone </w:t>
      </w:r>
      <w:proofErr w:type="spellStart"/>
      <w:r w:rsidR="00767680">
        <w:t>exceedance</w:t>
      </w:r>
      <w:proofErr w:type="spellEnd"/>
      <w:r w:rsidR="00767680">
        <w:t xml:space="preserve"> days recorded during February and March with the three highest observed daily maximum 8-hour ozone concentrations of 123, 121 and 121 ppb occurring on March 2, 3 and 12, 2011, respectively.</w:t>
      </w:r>
    </w:p>
    <w:p w14:paraId="45440F7C" w14:textId="77777777" w:rsidR="002368D6" w:rsidRDefault="002368D6" w:rsidP="00537ACF">
      <w:pPr>
        <w:pStyle w:val="ReportBodyText"/>
        <w:ind w:left="720"/>
        <w:rPr>
          <w:sz w:val="22"/>
        </w:rPr>
      </w:pPr>
    </w:p>
    <w:p w14:paraId="4B9864D7" w14:textId="0EBB1C3B" w:rsidR="00767680" w:rsidRDefault="002368D6" w:rsidP="002368D6">
      <w:pPr>
        <w:ind w:left="720"/>
      </w:pPr>
      <w:r>
        <w:t xml:space="preserve">Uintah Basin Winter Ozone Study (UBWOS): This study was conducted during the winters of 2012-2014 to gain a better understanding of wintertime ozone formation within the Uintah Basin.   Some objectives of this field campaign included creating a long-term record of atmospheric chemistry and meteorology, and understand the meteorological and chemical processes active in wintertime ozone production in the Uinta </w:t>
      </w:r>
      <w:proofErr w:type="spellStart"/>
      <w:r>
        <w:t>Basinh</w:t>
      </w:r>
      <w:proofErr w:type="spellEnd"/>
      <w:r>
        <w:t xml:space="preserve"> (Utah DEQ, 2013).  Although the observational period of UBWOS does not correspond to the </w:t>
      </w:r>
      <w:proofErr w:type="gramStart"/>
      <w:r>
        <w:t>2011 modeling</w:t>
      </w:r>
      <w:proofErr w:type="gramEnd"/>
      <w:r>
        <w:t xml:space="preserve"> year presented in this MPE, there are useful insights into the chemical and physical drivers of winter ozone formation from this measurement campaign that can be applied to 2011.</w:t>
      </w:r>
    </w:p>
    <w:p w14:paraId="15EA2DC6" w14:textId="77777777" w:rsidR="00A16377" w:rsidRDefault="00A16377" w:rsidP="00A16377">
      <w:pPr>
        <w:pStyle w:val="ReportBodyText"/>
        <w:keepNext/>
        <w:ind w:left="720"/>
      </w:pPr>
      <w:r>
        <w:rPr>
          <w:noProof/>
          <w:lang w:eastAsia="en-US"/>
        </w:rPr>
        <w:lastRenderedPageBreak/>
        <w:drawing>
          <wp:inline distT="0" distB="0" distL="0" distR="0" wp14:anchorId="6E9AA244" wp14:editId="3D4FFCBF">
            <wp:extent cx="4215591" cy="5544673"/>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7-31 at 9.25.18 PM.png"/>
                    <pic:cNvPicPr/>
                  </pic:nvPicPr>
                  <pic:blipFill>
                    <a:blip r:embed="rId38">
                      <a:extLst>
                        <a:ext uri="{28A0092B-C50C-407E-A947-70E740481C1C}">
                          <a14:useLocalDpi xmlns:a14="http://schemas.microsoft.com/office/drawing/2010/main" val="0"/>
                        </a:ext>
                      </a:extLst>
                    </a:blip>
                    <a:stretch>
                      <a:fillRect/>
                    </a:stretch>
                  </pic:blipFill>
                  <pic:spPr>
                    <a:xfrm>
                      <a:off x="0" y="0"/>
                      <a:ext cx="4216111" cy="5545357"/>
                    </a:xfrm>
                    <a:prstGeom prst="rect">
                      <a:avLst/>
                    </a:prstGeom>
                  </pic:spPr>
                </pic:pic>
              </a:graphicData>
            </a:graphic>
          </wp:inline>
        </w:drawing>
      </w:r>
    </w:p>
    <w:p w14:paraId="7D0E8D2A" w14:textId="249030C9" w:rsidR="00A16377" w:rsidRDefault="00A16377" w:rsidP="00A16377">
      <w:pPr>
        <w:pStyle w:val="Caption"/>
        <w:jc w:val="center"/>
      </w:pPr>
      <w:bookmarkStart w:id="42" w:name="_Ref271543406"/>
      <w:bookmarkStart w:id="43" w:name="_Toc278014115"/>
      <w:r>
        <w:t xml:space="preserve">Figure </w:t>
      </w:r>
      <w:fldSimple w:instr=" STYLEREF 1 \s ">
        <w:r w:rsidR="00540D9B">
          <w:rPr>
            <w:noProof/>
          </w:rPr>
          <w:t>3</w:t>
        </w:r>
      </w:fldSimple>
      <w:r w:rsidR="00E94A5C">
        <w:noBreakHyphen/>
      </w:r>
      <w:fldSimple w:instr=" SEQ Figure \* ARABIC \s 1 ">
        <w:r w:rsidR="00540D9B">
          <w:rPr>
            <w:noProof/>
          </w:rPr>
          <w:t>7</w:t>
        </w:r>
      </w:fldSimple>
      <w:bookmarkEnd w:id="42"/>
      <w:r>
        <w:t xml:space="preserve">. Locations of UGRWOS monitoring sites </w:t>
      </w:r>
      <w:r w:rsidRPr="00D361C7">
        <w:rPr>
          <w:sz w:val="23"/>
          <w:szCs w:val="23"/>
        </w:rPr>
        <w:t>(source:</w:t>
      </w:r>
      <w:r>
        <w:t xml:space="preserve"> </w:t>
      </w:r>
      <w:hyperlink r:id="rId39" w:history="1">
        <w:r w:rsidRPr="0088189D">
          <w:rPr>
            <w:rStyle w:val="Hyperlink"/>
            <w:sz w:val="23"/>
            <w:szCs w:val="23"/>
          </w:rPr>
          <w:t>http://deq.state.wy.us/aqd/Upper%20Green%20Winter%20Ozone%20Study.asp</w:t>
        </w:r>
      </w:hyperlink>
      <w:r>
        <w:rPr>
          <w:b w:val="0"/>
          <w:sz w:val="23"/>
          <w:szCs w:val="23"/>
        </w:rPr>
        <w:t>)</w:t>
      </w:r>
      <w:bookmarkEnd w:id="43"/>
    </w:p>
    <w:p w14:paraId="2F865DD4" w14:textId="77777777" w:rsidR="0064149C" w:rsidRDefault="0064149C" w:rsidP="0064149C">
      <w:pPr>
        <w:pStyle w:val="ReportBodyText"/>
        <w:ind w:left="720"/>
      </w:pPr>
    </w:p>
    <w:p w14:paraId="29AB90EA" w14:textId="3B36CC31" w:rsidR="002447F8" w:rsidRDefault="002447F8" w:rsidP="001C4FAF">
      <w:pPr>
        <w:pStyle w:val="ReportBodyText"/>
        <w:rPr>
          <w:rFonts w:cs="Times New Roman"/>
        </w:rPr>
      </w:pPr>
      <w:r>
        <w:rPr>
          <w:u w:val="single"/>
        </w:rPr>
        <w:t>Ammonia Monitoring Network (</w:t>
      </w:r>
      <w:proofErr w:type="spellStart"/>
      <w:r>
        <w:rPr>
          <w:u w:val="single"/>
        </w:rPr>
        <w:t>AMoN</w:t>
      </w:r>
      <w:proofErr w:type="spellEnd"/>
      <w:r>
        <w:rPr>
          <w:u w:val="single"/>
        </w:rPr>
        <w:t>)</w:t>
      </w:r>
      <w:r w:rsidRPr="008B2A7C">
        <w:rPr>
          <w:u w:val="single"/>
        </w:rPr>
        <w:t>:</w:t>
      </w:r>
      <w:r w:rsidRPr="00A43A8B">
        <w:t xml:space="preserve">  </w:t>
      </w:r>
      <w:r>
        <w:t xml:space="preserve">Operated by the National Atmospheric Deposition Network, </w:t>
      </w:r>
      <w:proofErr w:type="spellStart"/>
      <w:r>
        <w:t>AMoN</w:t>
      </w:r>
      <w:proofErr w:type="spellEnd"/>
      <w:r>
        <w:t xml:space="preserve"> is the only source of </w:t>
      </w:r>
      <w:r w:rsidR="00767680">
        <w:t xml:space="preserve">routine </w:t>
      </w:r>
      <w:r w:rsidR="00D84297">
        <w:t>standardized</w:t>
      </w:r>
      <w:r>
        <w:t xml:space="preserve"> ambient, gas-phase ammonia measurements in the U.S. </w:t>
      </w:r>
      <w:r>
        <w:rPr>
          <w:rFonts w:cs="Times New Roman"/>
        </w:rPr>
        <w:t xml:space="preserve">The objective of </w:t>
      </w:r>
      <w:proofErr w:type="spellStart"/>
      <w:r>
        <w:rPr>
          <w:rFonts w:cs="Times New Roman"/>
        </w:rPr>
        <w:t>AMoN</w:t>
      </w:r>
      <w:proofErr w:type="spellEnd"/>
      <w:r>
        <w:rPr>
          <w:rFonts w:cs="Times New Roman"/>
        </w:rPr>
        <w:t xml:space="preserve"> is to measure NH</w:t>
      </w:r>
      <w:r>
        <w:rPr>
          <w:rFonts w:cs="Times New Roman"/>
          <w:vertAlign w:val="subscript"/>
        </w:rPr>
        <w:t>3</w:t>
      </w:r>
      <w:r>
        <w:rPr>
          <w:rFonts w:cs="Times New Roman"/>
        </w:rPr>
        <w:t xml:space="preserve"> concentrations in a spatially dense, cost-efficient network with data of defined high quality. The </w:t>
      </w:r>
      <w:proofErr w:type="spellStart"/>
      <w:r>
        <w:rPr>
          <w:rFonts w:cs="Times New Roman"/>
        </w:rPr>
        <w:t>AMoN</w:t>
      </w:r>
      <w:proofErr w:type="spellEnd"/>
      <w:r>
        <w:rPr>
          <w:rFonts w:cs="Times New Roman"/>
        </w:rPr>
        <w:t xml:space="preserve"> began as a special study in the fall of 2007. The </w:t>
      </w:r>
      <w:proofErr w:type="spellStart"/>
      <w:r>
        <w:rPr>
          <w:rFonts w:cs="Times New Roman"/>
        </w:rPr>
        <w:t>AMoN</w:t>
      </w:r>
      <w:proofErr w:type="spellEnd"/>
      <w:r>
        <w:rPr>
          <w:rFonts w:cs="Times New Roman"/>
        </w:rPr>
        <w:t xml:space="preserve"> was approved as an official NADP network in October 2010. The network currently consists of approximately 50 sites, and additional sites are encouraged to join</w:t>
      </w:r>
      <w:r>
        <w:rPr>
          <w:rStyle w:val="FootnoteReference"/>
          <w:rFonts w:cs="Times New Roman"/>
        </w:rPr>
        <w:footnoteReference w:id="9"/>
      </w:r>
      <w:r>
        <w:rPr>
          <w:rFonts w:cs="Times New Roman"/>
        </w:rPr>
        <w:t xml:space="preserve">. </w:t>
      </w:r>
      <w:r>
        <w:rPr>
          <w:rFonts w:cs="Times New Roman"/>
        </w:rPr>
        <w:fldChar w:fldCharType="begin"/>
      </w:r>
      <w:r>
        <w:rPr>
          <w:rFonts w:cs="Times New Roman"/>
        </w:rPr>
        <w:instrText xml:space="preserve"> REF _Ref275012025 \h </w:instrText>
      </w:r>
      <w:r>
        <w:rPr>
          <w:rFonts w:cs="Times New Roman"/>
        </w:rPr>
      </w:r>
      <w:r>
        <w:rPr>
          <w:rFonts w:cs="Times New Roman"/>
        </w:rPr>
        <w:fldChar w:fldCharType="separate"/>
      </w:r>
      <w:r w:rsidR="00540D9B">
        <w:t xml:space="preserve">Figure </w:t>
      </w:r>
      <w:r w:rsidR="00540D9B">
        <w:rPr>
          <w:noProof/>
        </w:rPr>
        <w:t>3</w:t>
      </w:r>
      <w:r w:rsidR="00540D9B">
        <w:noBreakHyphen/>
      </w:r>
      <w:r w:rsidR="00540D9B">
        <w:rPr>
          <w:noProof/>
        </w:rPr>
        <w:t>8</w:t>
      </w:r>
      <w:r>
        <w:rPr>
          <w:rFonts w:cs="Times New Roman"/>
        </w:rPr>
        <w:fldChar w:fldCharType="end"/>
      </w:r>
      <w:r>
        <w:rPr>
          <w:rFonts w:cs="Times New Roman"/>
        </w:rPr>
        <w:t xml:space="preserve"> shows the location of </w:t>
      </w:r>
      <w:proofErr w:type="spellStart"/>
      <w:r>
        <w:rPr>
          <w:rFonts w:cs="Times New Roman"/>
        </w:rPr>
        <w:t>AMoN</w:t>
      </w:r>
      <w:proofErr w:type="spellEnd"/>
      <w:r>
        <w:rPr>
          <w:rFonts w:cs="Times New Roman"/>
        </w:rPr>
        <w:t xml:space="preserve"> sites in the 3SAQS 4-km modeling domain.  Note that not all </w:t>
      </w:r>
      <w:r>
        <w:rPr>
          <w:rFonts w:cs="Times New Roman"/>
        </w:rPr>
        <w:lastRenderedPageBreak/>
        <w:t>of these sites were operating in 2011.</w:t>
      </w:r>
      <w:r w:rsidR="00767680">
        <w:rPr>
          <w:rFonts w:cs="Times New Roman"/>
        </w:rPr>
        <w:t xml:space="preserve">  In fact, only the three AMON sites at Fort Collins, CO, Navajo Lake, NM and Farmington, NM were operating during all of 2011 with additional AMON sites coming on-line at the Rocky Mountains and Grand </w:t>
      </w:r>
      <w:proofErr w:type="gramStart"/>
      <w:r w:rsidR="00767680">
        <w:rPr>
          <w:rFonts w:cs="Times New Roman"/>
        </w:rPr>
        <w:t>Tetons</w:t>
      </w:r>
      <w:proofErr w:type="gramEnd"/>
      <w:r w:rsidR="00767680">
        <w:rPr>
          <w:rFonts w:cs="Times New Roman"/>
        </w:rPr>
        <w:t xml:space="preserve"> National Parks and Salt Lake City during 2011.</w:t>
      </w:r>
    </w:p>
    <w:p w14:paraId="0B3C969F" w14:textId="77777777" w:rsidR="002447F8" w:rsidRDefault="002447F8" w:rsidP="002447F8">
      <w:pPr>
        <w:pStyle w:val="ReportBodyText"/>
        <w:keepNext/>
        <w:jc w:val="center"/>
      </w:pPr>
      <w:r>
        <w:rPr>
          <w:rFonts w:cs="Times New Roman"/>
          <w:noProof/>
          <w:lang w:eastAsia="en-US"/>
        </w:rPr>
        <w:drawing>
          <wp:inline distT="0" distB="0" distL="0" distR="0" wp14:anchorId="3C2B113C" wp14:editId="66EBEEA2">
            <wp:extent cx="3652137" cy="3657600"/>
            <wp:effectExtent l="25400" t="25400" r="31115" b="254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0-15 at 4.58.57 PM.png"/>
                    <pic:cNvPicPr/>
                  </pic:nvPicPr>
                  <pic:blipFill>
                    <a:blip r:embed="rId40">
                      <a:extLst>
                        <a:ext uri="{28A0092B-C50C-407E-A947-70E740481C1C}">
                          <a14:useLocalDpi xmlns:a14="http://schemas.microsoft.com/office/drawing/2010/main" val="0"/>
                        </a:ext>
                      </a:extLst>
                    </a:blip>
                    <a:stretch>
                      <a:fillRect/>
                    </a:stretch>
                  </pic:blipFill>
                  <pic:spPr>
                    <a:xfrm>
                      <a:off x="0" y="0"/>
                      <a:ext cx="3652137" cy="3657600"/>
                    </a:xfrm>
                    <a:prstGeom prst="rect">
                      <a:avLst/>
                    </a:prstGeom>
                    <a:ln>
                      <a:solidFill>
                        <a:schemeClr val="tx1"/>
                      </a:solidFill>
                    </a:ln>
                  </pic:spPr>
                </pic:pic>
              </a:graphicData>
            </a:graphic>
          </wp:inline>
        </w:drawing>
      </w:r>
    </w:p>
    <w:p w14:paraId="67D7D35F" w14:textId="05D6B374" w:rsidR="002447F8" w:rsidRDefault="002447F8" w:rsidP="002447F8">
      <w:pPr>
        <w:pStyle w:val="Caption"/>
        <w:jc w:val="center"/>
      </w:pPr>
      <w:bookmarkStart w:id="44" w:name="_Ref275012025"/>
      <w:bookmarkStart w:id="45" w:name="_Toc278014116"/>
      <w:r>
        <w:t xml:space="preserve">Figure </w:t>
      </w:r>
      <w:fldSimple w:instr=" STYLEREF 1 \s ">
        <w:r w:rsidR="00540D9B">
          <w:rPr>
            <w:noProof/>
          </w:rPr>
          <w:t>3</w:t>
        </w:r>
      </w:fldSimple>
      <w:r w:rsidR="00E94A5C">
        <w:noBreakHyphen/>
      </w:r>
      <w:fldSimple w:instr=" SEQ Figure \* ARABIC \s 1 ">
        <w:r w:rsidR="00540D9B">
          <w:rPr>
            <w:noProof/>
          </w:rPr>
          <w:t>8</w:t>
        </w:r>
      </w:fldSimple>
      <w:bookmarkEnd w:id="44"/>
      <w:r>
        <w:t xml:space="preserve">. Locations of </w:t>
      </w:r>
      <w:proofErr w:type="spellStart"/>
      <w:r>
        <w:t>AMoN</w:t>
      </w:r>
      <w:proofErr w:type="spellEnd"/>
      <w:r>
        <w:t xml:space="preserve"> monitoring sites in the 3SAQS 4-km domain</w:t>
      </w:r>
      <w:bookmarkEnd w:id="45"/>
    </w:p>
    <w:p w14:paraId="7CFA7FC9" w14:textId="33AD1ABF" w:rsidR="001C4FAF" w:rsidRPr="00A43A8B" w:rsidRDefault="00AB3B3F" w:rsidP="001C4FAF">
      <w:pPr>
        <w:pStyle w:val="ReportBodyText"/>
      </w:pPr>
      <w:r>
        <w:t xml:space="preserve">Additional ambient monitoring data </w:t>
      </w:r>
      <w:r w:rsidR="002447F8">
        <w:t xml:space="preserve">that are available for </w:t>
      </w:r>
      <w:r w:rsidR="001C4FAF">
        <w:t>20</w:t>
      </w:r>
      <w:r>
        <w:t xml:space="preserve">11 </w:t>
      </w:r>
      <w:r w:rsidR="002447F8">
        <w:t>may include special field study data collected in the three-state region.</w:t>
      </w:r>
      <w:r w:rsidR="001C4FAF">
        <w:t xml:space="preserve">  </w:t>
      </w:r>
      <w:r w:rsidR="002447F8">
        <w:t>T</w:t>
      </w:r>
      <w:r w:rsidR="001C4FAF">
        <w:t>he</w:t>
      </w:r>
      <w:r w:rsidR="002447F8">
        <w:t xml:space="preserve"> initial</w:t>
      </w:r>
      <w:r w:rsidR="001C4FAF">
        <w:t xml:space="preserve"> focus of the model performance evaluation will be on the</w:t>
      </w:r>
      <w:r w:rsidR="00EB132A">
        <w:t xml:space="preserve"> standard</w:t>
      </w:r>
      <w:r w:rsidR="001C4FAF">
        <w:t xml:space="preserve"> regional networks described above.</w:t>
      </w:r>
      <w:r w:rsidR="00EB132A">
        <w:t xml:space="preserve">  </w:t>
      </w:r>
      <w:r w:rsidR="002447F8">
        <w:t xml:space="preserve">As other data become available we will integrate these into the evaluation of the 3SAQS 2011 </w:t>
      </w:r>
      <w:proofErr w:type="spellStart"/>
      <w:r w:rsidR="002447F8">
        <w:t>CAMx</w:t>
      </w:r>
      <w:proofErr w:type="spellEnd"/>
      <w:r w:rsidR="002447F8">
        <w:t xml:space="preserve"> simulation</w:t>
      </w:r>
      <w:r w:rsidR="00EB132A">
        <w:t>.</w:t>
      </w:r>
    </w:p>
    <w:p w14:paraId="7F06C5D1" w14:textId="3F432692" w:rsidR="00893E10" w:rsidRDefault="00893E10" w:rsidP="00893E10">
      <w:pPr>
        <w:pStyle w:val="Heading3"/>
      </w:pPr>
      <w:bookmarkStart w:id="46" w:name="_Toc354387924"/>
      <w:bookmarkStart w:id="47" w:name="_Toc251596125"/>
      <w:bookmarkStart w:id="48" w:name="_Toc271483403"/>
      <w:bookmarkStart w:id="49" w:name="_Toc278115023"/>
      <w:r>
        <w:t>Atmospheric Model Evaluation Tool (AMET)</w:t>
      </w:r>
      <w:bookmarkEnd w:id="49"/>
    </w:p>
    <w:p w14:paraId="6ECF4783" w14:textId="4EB6237D" w:rsidR="005162A2" w:rsidRPr="005162A2" w:rsidRDefault="005162A2" w:rsidP="005162A2">
      <w:pPr>
        <w:rPr>
          <w:lang w:eastAsia="en-US"/>
        </w:rPr>
      </w:pPr>
      <w:r w:rsidRPr="005162A2">
        <w:rPr>
          <w:lang w:eastAsia="en-US"/>
        </w:rPr>
        <w:t>The Atmospheric Model Evaluation Tool (AMET) (</w:t>
      </w:r>
      <w:proofErr w:type="spellStart"/>
      <w:r>
        <w:rPr>
          <w:lang w:eastAsia="en-US"/>
        </w:rPr>
        <w:t>Appel</w:t>
      </w:r>
      <w:proofErr w:type="spellEnd"/>
      <w:r>
        <w:rPr>
          <w:lang w:eastAsia="en-US"/>
        </w:rPr>
        <w:t xml:space="preserve"> et al., 2013</w:t>
      </w:r>
      <w:r w:rsidRPr="005162A2">
        <w:rPr>
          <w:lang w:eastAsia="en-US"/>
        </w:rPr>
        <w:t xml:space="preserve">) is a suite of software designed to facilitate the analysis and evaluation of meteorological and air quality models. </w:t>
      </w:r>
    </w:p>
    <w:p w14:paraId="02C79F9E" w14:textId="46E35311" w:rsidR="00893E10" w:rsidRPr="00893E10" w:rsidRDefault="005162A2" w:rsidP="005162A2">
      <w:pPr>
        <w:rPr>
          <w:lang w:eastAsia="en-US"/>
        </w:rPr>
      </w:pPr>
      <w:r w:rsidRPr="005162A2">
        <w:rPr>
          <w:lang w:eastAsia="en-US"/>
        </w:rPr>
        <w:t>AMET matches the model output for particular locations to the corresponding observed values from one or more networks of monitors. These pairings of</w:t>
      </w:r>
      <w:r>
        <w:rPr>
          <w:lang w:eastAsia="en-US"/>
        </w:rPr>
        <w:t xml:space="preserve"> </w:t>
      </w:r>
      <w:r w:rsidRPr="005162A2">
        <w:rPr>
          <w:lang w:eastAsia="en-US"/>
        </w:rPr>
        <w:t>values (model and observation) are then used to statistically and graphically analyze the model’s performance</w:t>
      </w:r>
      <w:r>
        <w:rPr>
          <w:lang w:eastAsia="en-US"/>
        </w:rPr>
        <w:t xml:space="preserve">. AMET version 2.1 (AMETv1.2) was the primary tool used to generate the performance statistics and plots used to conduct the model performance evaluation. </w:t>
      </w:r>
    </w:p>
    <w:p w14:paraId="482BBBC9" w14:textId="77777777" w:rsidR="00893E10" w:rsidRDefault="00893E10" w:rsidP="00893E10">
      <w:pPr>
        <w:pStyle w:val="Heading2"/>
      </w:pPr>
      <w:bookmarkStart w:id="50" w:name="_Toc278115024"/>
      <w:proofErr w:type="spellStart"/>
      <w:r>
        <w:t>CAMx</w:t>
      </w:r>
      <w:proofErr w:type="spellEnd"/>
      <w:r>
        <w:t xml:space="preserve"> Post-processing and Model-Observations Pairing</w:t>
      </w:r>
      <w:bookmarkEnd w:id="50"/>
    </w:p>
    <w:p w14:paraId="657E5D51" w14:textId="77777777" w:rsidR="005162A2" w:rsidRDefault="00893E10" w:rsidP="00893E10">
      <w:r>
        <w:t xml:space="preserve">This section details how we processed and compared the </w:t>
      </w:r>
      <w:proofErr w:type="spellStart"/>
      <w:r>
        <w:t>CAMx</w:t>
      </w:r>
      <w:proofErr w:type="spellEnd"/>
      <w:r>
        <w:t xml:space="preserve"> output data to ambient air quality observations.  The general procedure </w:t>
      </w:r>
      <w:r w:rsidR="005162A2">
        <w:t>involved the following steps:</w:t>
      </w:r>
    </w:p>
    <w:p w14:paraId="095EF06F" w14:textId="77777777" w:rsidR="005162A2" w:rsidRDefault="005162A2" w:rsidP="00893E10"/>
    <w:p w14:paraId="36612741" w14:textId="52A84867" w:rsidR="00893E10" w:rsidRDefault="005162A2" w:rsidP="005162A2">
      <w:pPr>
        <w:pStyle w:val="ListParagraph"/>
        <w:numPr>
          <w:ilvl w:val="0"/>
          <w:numId w:val="16"/>
        </w:numPr>
      </w:pPr>
      <w:r>
        <w:t xml:space="preserve">Convert the </w:t>
      </w:r>
      <w:proofErr w:type="spellStart"/>
      <w:r>
        <w:t>CAMx</w:t>
      </w:r>
      <w:proofErr w:type="spellEnd"/>
      <w:r>
        <w:t xml:space="preserve"> average (</w:t>
      </w:r>
      <w:proofErr w:type="spellStart"/>
      <w:r>
        <w:t>avrg</w:t>
      </w:r>
      <w:proofErr w:type="spellEnd"/>
      <w:r>
        <w:t>) and wet deposition (</w:t>
      </w:r>
      <w:proofErr w:type="spellStart"/>
      <w:r>
        <w:t>wdep</w:t>
      </w:r>
      <w:proofErr w:type="spellEnd"/>
      <w:r>
        <w:t>) hourly output files from UAM to I/O API-</w:t>
      </w:r>
      <w:proofErr w:type="spellStart"/>
      <w:r>
        <w:t>netCDF</w:t>
      </w:r>
      <w:proofErr w:type="spellEnd"/>
      <w:r>
        <w:t xml:space="preserve"> form</w:t>
      </w:r>
      <w:r w:rsidR="000F2C6A">
        <w:t xml:space="preserve">at with the utility camx2ioapi. This utility is </w:t>
      </w:r>
      <w:r>
        <w:t xml:space="preserve">available from </w:t>
      </w:r>
      <w:hyperlink r:id="rId41" w:history="1">
        <w:r w:rsidRPr="00E16BC9">
          <w:rPr>
            <w:rStyle w:val="Hyperlink"/>
          </w:rPr>
          <w:t>http://www.camx.com</w:t>
        </w:r>
      </w:hyperlink>
      <w:r>
        <w:t>.</w:t>
      </w:r>
    </w:p>
    <w:p w14:paraId="2EE20D5B" w14:textId="17D91788" w:rsidR="000F2C6A" w:rsidRDefault="000F2C6A" w:rsidP="005162A2">
      <w:pPr>
        <w:pStyle w:val="ListParagraph"/>
        <w:numPr>
          <w:ilvl w:val="0"/>
          <w:numId w:val="16"/>
        </w:numPr>
      </w:pPr>
      <w:r>
        <w:t>Run the program C</w:t>
      </w:r>
      <w:r w:rsidR="005162A2">
        <w:t>ombine to post-process the model o</w:t>
      </w:r>
      <w:r>
        <w:t>utput species. One function of C</w:t>
      </w:r>
      <w:r w:rsidR="005162A2">
        <w:t xml:space="preserve">ombine is to simply convert the units of the gas-phase model species from </w:t>
      </w:r>
      <w:proofErr w:type="spellStart"/>
      <w:r w:rsidR="005162A2">
        <w:t>ppmV</w:t>
      </w:r>
      <w:proofErr w:type="spellEnd"/>
      <w:r w:rsidR="005162A2">
        <w:t xml:space="preserve"> to </w:t>
      </w:r>
      <w:proofErr w:type="spellStart"/>
      <w:r w:rsidR="005162A2">
        <w:t>ppbV</w:t>
      </w:r>
      <w:proofErr w:type="spellEnd"/>
      <w:r w:rsidR="005162A2">
        <w:t xml:space="preserve">. </w:t>
      </w:r>
      <w:r w:rsidR="00DB271A">
        <w:t>Combine</w:t>
      </w:r>
      <w:r>
        <w:t xml:space="preserve"> also</w:t>
      </w:r>
      <w:r w:rsidR="00DB271A">
        <w:t xml:space="preserve"> calculates lumped species, such as total volatile organic compounds and </w:t>
      </w:r>
      <w:proofErr w:type="spellStart"/>
      <w:r w:rsidR="00DB271A">
        <w:t>NOx</w:t>
      </w:r>
      <w:proofErr w:type="spellEnd"/>
      <w:r w:rsidR="00DB271A">
        <w:t xml:space="preserve">. </w:t>
      </w:r>
      <w:r>
        <w:t xml:space="preserve"> Finally Combine is used to calculate the model PM species for comparison to observations. Combine is distributed with the CMAQ air quality model package available from </w:t>
      </w:r>
      <w:hyperlink r:id="rId42" w:history="1">
        <w:r w:rsidR="00E65129" w:rsidRPr="008A59D4">
          <w:rPr>
            <w:rStyle w:val="Hyperlink"/>
          </w:rPr>
          <w:t>http://www.cmaq-model.org</w:t>
        </w:r>
      </w:hyperlink>
      <w:r>
        <w:t>.</w:t>
      </w:r>
    </w:p>
    <w:p w14:paraId="1B530E92" w14:textId="71CEB217" w:rsidR="005162A2" w:rsidRDefault="000F2C6A" w:rsidP="005162A2">
      <w:pPr>
        <w:pStyle w:val="ListParagraph"/>
        <w:numPr>
          <w:ilvl w:val="0"/>
          <w:numId w:val="16"/>
        </w:numPr>
      </w:pPr>
      <w:r>
        <w:t xml:space="preserve">Run the programs </w:t>
      </w:r>
      <w:proofErr w:type="spellStart"/>
      <w:r>
        <w:t>sitecmp</w:t>
      </w:r>
      <w:proofErr w:type="spellEnd"/>
      <w:r>
        <w:t xml:space="preserve">, </w:t>
      </w:r>
      <w:proofErr w:type="spellStart"/>
      <w:r>
        <w:t>cmp_airs</w:t>
      </w:r>
      <w:proofErr w:type="spellEnd"/>
      <w:r>
        <w:t xml:space="preserve">, and </w:t>
      </w:r>
      <w:proofErr w:type="spellStart"/>
      <w:r>
        <w:t>cmp_castnet</w:t>
      </w:r>
      <w:proofErr w:type="spellEnd"/>
      <w:r>
        <w:t xml:space="preserve"> to pair in space and time the model output data from Combine with the surface monitoring networks described in Section </w:t>
      </w:r>
      <w:r>
        <w:fldChar w:fldCharType="begin"/>
      </w:r>
      <w:r>
        <w:instrText xml:space="preserve"> REF _Ref271485762 \r \h </w:instrText>
      </w:r>
      <w:r>
        <w:fldChar w:fldCharType="separate"/>
      </w:r>
      <w:r w:rsidR="00540D9B">
        <w:t>3.2.2</w:t>
      </w:r>
      <w:r>
        <w:fldChar w:fldCharType="end"/>
      </w:r>
      <w:r>
        <w:t>.</w:t>
      </w:r>
      <w:r w:rsidR="00F56E87">
        <w:t xml:space="preserve"> The programs </w:t>
      </w:r>
      <w:proofErr w:type="spellStart"/>
      <w:r w:rsidR="00F56E87">
        <w:t>cmp_airs</w:t>
      </w:r>
      <w:proofErr w:type="spellEnd"/>
      <w:r w:rsidR="00F56E87">
        <w:t xml:space="preserve"> and </w:t>
      </w:r>
      <w:proofErr w:type="spellStart"/>
      <w:r w:rsidR="00F56E87">
        <w:t>cmp_castnet</w:t>
      </w:r>
      <w:proofErr w:type="spellEnd"/>
      <w:r w:rsidR="00F56E87">
        <w:t xml:space="preserve"> also compute daily maximum 8-hour average ozone (MDA8) values for comparison to the reported MDA8</w:t>
      </w:r>
      <w:r>
        <w:t xml:space="preserve"> </w:t>
      </w:r>
      <w:r w:rsidR="00F56E87">
        <w:t>concentrations in the observational databases.</w:t>
      </w:r>
      <w:r>
        <w:t xml:space="preserve"> These programs are distributed with AMET</w:t>
      </w:r>
      <w:r w:rsidR="00A4170F">
        <w:t xml:space="preserve"> available from </w:t>
      </w:r>
      <w:hyperlink r:id="rId43" w:history="1">
        <w:r w:rsidR="00A4170F" w:rsidRPr="00E65129">
          <w:rPr>
            <w:rStyle w:val="Hyperlink"/>
          </w:rPr>
          <w:t>http://www.cmascenter.org</w:t>
        </w:r>
      </w:hyperlink>
      <w:r>
        <w:t>.</w:t>
      </w:r>
    </w:p>
    <w:p w14:paraId="45D9A7A4" w14:textId="2460B195" w:rsidR="000F2C6A" w:rsidRDefault="000F2C6A" w:rsidP="005162A2">
      <w:pPr>
        <w:pStyle w:val="ListParagraph"/>
        <w:numPr>
          <w:ilvl w:val="0"/>
          <w:numId w:val="16"/>
        </w:numPr>
      </w:pPr>
      <w:r>
        <w:t xml:space="preserve">Load the paired model-observations tables output from </w:t>
      </w:r>
      <w:proofErr w:type="spellStart"/>
      <w:r>
        <w:t>sitecmp</w:t>
      </w:r>
      <w:proofErr w:type="spellEnd"/>
      <w:r>
        <w:t xml:space="preserve">, </w:t>
      </w:r>
      <w:proofErr w:type="spellStart"/>
      <w:r>
        <w:t>cmp_airs</w:t>
      </w:r>
      <w:proofErr w:type="spellEnd"/>
      <w:r>
        <w:t xml:space="preserve">, and </w:t>
      </w:r>
      <w:proofErr w:type="spellStart"/>
      <w:r>
        <w:t>cmp_castnet</w:t>
      </w:r>
      <w:proofErr w:type="spellEnd"/>
      <w:r>
        <w:t xml:space="preserve"> into the AMET database using the scripts provided with AMET</w:t>
      </w:r>
    </w:p>
    <w:p w14:paraId="4A01066F" w14:textId="2C897221" w:rsidR="000F2C6A" w:rsidRDefault="000F2C6A" w:rsidP="005162A2">
      <w:pPr>
        <w:pStyle w:val="ListParagraph"/>
        <w:numPr>
          <w:ilvl w:val="0"/>
          <w:numId w:val="16"/>
        </w:numPr>
      </w:pPr>
      <w:r>
        <w:t>Run the AMET analysis scripts to calculate the model performance statistics and create plots of the performance results</w:t>
      </w:r>
    </w:p>
    <w:p w14:paraId="5D3D691F" w14:textId="77777777" w:rsidR="00FF78C6" w:rsidRDefault="00FF78C6" w:rsidP="00FF78C6"/>
    <w:p w14:paraId="6C279B09" w14:textId="02748373" w:rsidR="00FF78C6" w:rsidRDefault="00FF78C6" w:rsidP="00FF78C6">
      <w:r>
        <w:t xml:space="preserve">Appendix A includes the expressions used for post-processing and pairing the </w:t>
      </w:r>
      <w:proofErr w:type="spellStart"/>
      <w:r>
        <w:t>CAMx</w:t>
      </w:r>
      <w:proofErr w:type="spellEnd"/>
      <w:r>
        <w:t xml:space="preserve"> concentration and deposition output species.  Section A.1 includes the Combine expressions that normalize the </w:t>
      </w:r>
      <w:proofErr w:type="spellStart"/>
      <w:r>
        <w:t>CAMx</w:t>
      </w:r>
      <w:proofErr w:type="spellEnd"/>
      <w:r>
        <w:t xml:space="preserve"> output species with the concentration variables reported by the monitoring networks.  Section A.2 lists the pairing expressions used by AMET</w:t>
      </w:r>
      <w:r w:rsidR="00F56E87">
        <w:t xml:space="preserve"> to match reported observations with model outputs.</w:t>
      </w:r>
    </w:p>
    <w:p w14:paraId="31053F4D" w14:textId="4BCC5385" w:rsidR="001C4FAF" w:rsidRDefault="00E0789D" w:rsidP="00E0789D">
      <w:pPr>
        <w:pStyle w:val="Heading2"/>
      </w:pPr>
      <w:bookmarkStart w:id="51" w:name="_Toc278115025"/>
      <w:r>
        <w:t>Model P</w:t>
      </w:r>
      <w:r w:rsidR="001C4FAF">
        <w:t>erformance S</w:t>
      </w:r>
      <w:r>
        <w:t>tatistics, Goals and C</w:t>
      </w:r>
      <w:r w:rsidR="001C4FAF">
        <w:t>riteria</w:t>
      </w:r>
      <w:bookmarkEnd w:id="46"/>
      <w:bookmarkEnd w:id="47"/>
      <w:bookmarkEnd w:id="48"/>
      <w:bookmarkEnd w:id="51"/>
    </w:p>
    <w:p w14:paraId="315A3B6C" w14:textId="77777777" w:rsidR="001C4FAF" w:rsidRDefault="001C4FAF" w:rsidP="001C4FAF">
      <w:pPr>
        <w:pStyle w:val="ReportBodyText"/>
      </w:pPr>
      <w:r>
        <w:t>For over two decades, ozone model performance has been compared against EPA’s 1991 ozone modeling guidance performance goals as follows (EPA, 1991):</w:t>
      </w:r>
    </w:p>
    <w:p w14:paraId="6DA67EE4" w14:textId="77777777" w:rsidR="001C4FAF" w:rsidRDefault="001C4FAF" w:rsidP="001C4FAF">
      <w:pPr>
        <w:pStyle w:val="ReportBullet"/>
        <w:ind w:left="1080"/>
      </w:pPr>
      <w:r>
        <w:t>Unpaired Peak Accuracy (UPA)</w:t>
      </w:r>
      <w:r>
        <w:tab/>
      </w:r>
      <w:r>
        <w:tab/>
        <w:t>≤ ±20%</w:t>
      </w:r>
    </w:p>
    <w:p w14:paraId="275ED6CF" w14:textId="77777777" w:rsidR="001C4FAF" w:rsidRDefault="001C4FAF" w:rsidP="001C4FAF">
      <w:pPr>
        <w:pStyle w:val="ReportBullet"/>
        <w:ind w:left="1080"/>
      </w:pPr>
      <w:r>
        <w:t>Mean Normalized Bias  (MNB)</w:t>
      </w:r>
      <w:r>
        <w:tab/>
      </w:r>
      <w:r>
        <w:tab/>
        <w:t>≤ ±15%</w:t>
      </w:r>
    </w:p>
    <w:p w14:paraId="7C637EEA" w14:textId="77777777" w:rsidR="001C4FAF" w:rsidRDefault="001C4FAF" w:rsidP="001C4FAF">
      <w:pPr>
        <w:pStyle w:val="ReportBulletLAST"/>
        <w:ind w:left="1080"/>
      </w:pPr>
      <w:r>
        <w:t>Mean Normalized Gross Error  (MNGE)</w:t>
      </w:r>
      <w:r>
        <w:tab/>
        <w:t>≤ 35%</w:t>
      </w:r>
    </w:p>
    <w:p w14:paraId="1008CE4C" w14:textId="77777777" w:rsidR="001C4FAF" w:rsidRDefault="001C4FAF" w:rsidP="001C4FAF">
      <w:pPr>
        <w:pStyle w:val="ReportBodyText"/>
      </w:pPr>
      <w:r>
        <w:t>In EPA’s 1991 ozone modeling guidance, these performance metrics were for hourly ozone concentrations.  The UPA compared the daily maximum 1-hour predicted and observed ozone concentration that was matched by day, but not necessarily by location and by hour of the day.  Since a photochemical grid model predicts ozone concentrations everywhere and the observed ozone is limited to a monitoring network, it would be fortuitous that the actual highest hourly ozone concentration in a region occurred at a monitoring site, so one would expect a perfect model to have an overestimation tendency for the UPA performance metric.</w:t>
      </w:r>
    </w:p>
    <w:p w14:paraId="3CDEF3AE" w14:textId="30D6847A" w:rsidR="001C4FAF" w:rsidRDefault="00581A02" w:rsidP="001C4FAF">
      <w:pPr>
        <w:pStyle w:val="ReportBodyText"/>
      </w:pPr>
      <w:r>
        <w:lastRenderedPageBreak/>
        <w:t>The MNB</w:t>
      </w:r>
      <w:r w:rsidR="001C4FAF">
        <w:t xml:space="preserve"> uses hourly predicted and observed ozone concentrations paired by time and location and is defined as the difference between the predicted and the observed hourly ozone divided by the observed hourly ozone concentrations averaged over all predicted/observed pairs (see </w:t>
      </w:r>
      <w:r w:rsidR="00A4170F">
        <w:fldChar w:fldCharType="begin"/>
      </w:r>
      <w:r w:rsidR="00A4170F">
        <w:instrText xml:space="preserve"> REF _Ref269046984 \h </w:instrText>
      </w:r>
      <w:r w:rsidR="00A4170F">
        <w:fldChar w:fldCharType="separate"/>
      </w:r>
      <w:r w:rsidR="00540D9B">
        <w:t xml:space="preserve">Table </w:t>
      </w:r>
      <w:r w:rsidR="00540D9B">
        <w:rPr>
          <w:noProof/>
        </w:rPr>
        <w:t>3</w:t>
      </w:r>
      <w:r w:rsidR="00540D9B">
        <w:noBreakHyphen/>
      </w:r>
      <w:r w:rsidR="00540D9B">
        <w:rPr>
          <w:noProof/>
        </w:rPr>
        <w:t>4</w:t>
      </w:r>
      <w:r w:rsidR="00A4170F">
        <w:fldChar w:fldCharType="end"/>
      </w:r>
      <w:r w:rsidR="001C4FAF">
        <w:t xml:space="preserve">) within a given region and for a given time period (e.g., by day, month or modeling period).  The MNGE is defined similarly only it uses the absolute value of the difference between the predicted and observed hourly ozone concentrations so is an unsigned metric.  As the MNB/MNGE performance metrics divide by the observed hourly ozone concentration, the metric is calculated just using the predicted and observed hourly ozone pairs for which the observed hourly ozone concentration is above a threshold concentration. </w:t>
      </w:r>
    </w:p>
    <w:p w14:paraId="50372B48" w14:textId="50728ABB" w:rsidR="001C4FAF" w:rsidRDefault="001C4FAF" w:rsidP="001C4FAF">
      <w:pPr>
        <w:pStyle w:val="ReportBodyText"/>
      </w:pPr>
      <w:r>
        <w:t>For PM species a separate set of model performance statistics and performance goals and criteria have been developed as part of the regional haze modeling performed by several Regional Planning Organizations (RPOs).  EPA’s modeling guidance notes that PM models might not be able to achieve the same level of model performance as ozone models.  Indeed, PM</w:t>
      </w:r>
      <w:r w:rsidRPr="00C53BE2">
        <w:rPr>
          <w:vertAlign w:val="subscript"/>
        </w:rPr>
        <w:t>2.5</w:t>
      </w:r>
      <w:r>
        <w:t xml:space="preserve"> species definitions are defined by the measurement technology used to measure them and different measurement technologies can produce very different PM</w:t>
      </w:r>
      <w:r w:rsidRPr="00C53BE2">
        <w:rPr>
          <w:vertAlign w:val="subscript"/>
        </w:rPr>
        <w:t xml:space="preserve">2.5 </w:t>
      </w:r>
      <w:r>
        <w:t xml:space="preserve">concentrations.  Given this, several researchers have developed PM model performance goals and criteria that are less stringent than the ozone goals as shown in </w:t>
      </w:r>
      <w:r w:rsidR="00E65129">
        <w:fldChar w:fldCharType="begin"/>
      </w:r>
      <w:r w:rsidR="00E65129">
        <w:instrText xml:space="preserve"> REF _Ref271463702 \h </w:instrText>
      </w:r>
      <w:r w:rsidR="00E65129">
        <w:fldChar w:fldCharType="separate"/>
      </w:r>
      <w:r w:rsidR="00540D9B">
        <w:t xml:space="preserve">Table </w:t>
      </w:r>
      <w:r w:rsidR="00540D9B">
        <w:rPr>
          <w:noProof/>
        </w:rPr>
        <w:t>3</w:t>
      </w:r>
      <w:r w:rsidR="00540D9B">
        <w:noBreakHyphen/>
      </w:r>
      <w:r w:rsidR="00540D9B">
        <w:rPr>
          <w:noProof/>
        </w:rPr>
        <w:t>3</w:t>
      </w:r>
      <w:r w:rsidR="00E65129">
        <w:fldChar w:fldCharType="end"/>
      </w:r>
      <w:r w:rsidR="00E65129">
        <w:t xml:space="preserve"> </w:t>
      </w:r>
      <w:r>
        <w:t>(</w:t>
      </w:r>
      <w:proofErr w:type="spellStart"/>
      <w:r>
        <w:t>Boylan</w:t>
      </w:r>
      <w:proofErr w:type="spellEnd"/>
      <w:r>
        <w:t xml:space="preserve">, 2004; Morris et al., 2009a,b).  However, unlike the 1991 ozone model performance goals that use the MNB and MNGE performance metrics, for PM species the Fractional Bias (FB) and Fractional Error (FE) are utilized with no observed concentration threshold screening.  The FB/FE differ from the MNB/MNGE in that the difference in the predicted and observed concentrations are </w:t>
      </w:r>
      <w:proofErr w:type="gramStart"/>
      <w:r>
        <w:t>divide</w:t>
      </w:r>
      <w:proofErr w:type="gramEnd"/>
      <w:r>
        <w:t xml:space="preserve"> by the average of the predicted and observed values, rather than just the observed value as in the MNB/MNGE.  This results in the FB being bounded by -200% to +200% and the FE being bounded by 0% to +200%.  There are additional statistical performance metrics that evaluate correlation, scatter as well as bias and error and a full suite of model performance metrics will be calculated for all species as given in </w:t>
      </w:r>
      <w:r w:rsidR="00A4170F">
        <w:fldChar w:fldCharType="begin"/>
      </w:r>
      <w:r w:rsidR="00A4170F">
        <w:instrText xml:space="preserve"> REF _Ref269046984 \h </w:instrText>
      </w:r>
      <w:r w:rsidR="00A4170F">
        <w:fldChar w:fldCharType="separate"/>
      </w:r>
      <w:r w:rsidR="00540D9B">
        <w:t xml:space="preserve">Table </w:t>
      </w:r>
      <w:r w:rsidR="00540D9B">
        <w:rPr>
          <w:noProof/>
        </w:rPr>
        <w:t>3</w:t>
      </w:r>
      <w:r w:rsidR="00540D9B">
        <w:noBreakHyphen/>
      </w:r>
      <w:r w:rsidR="00540D9B">
        <w:rPr>
          <w:noProof/>
        </w:rPr>
        <w:t>4</w:t>
      </w:r>
      <w:r w:rsidR="00A4170F">
        <w:fldChar w:fldCharType="end"/>
      </w:r>
      <w:r w:rsidR="00A4170F">
        <w:t>.</w:t>
      </w:r>
    </w:p>
    <w:p w14:paraId="1B4BBA20" w14:textId="69D5B965" w:rsidR="00A16377" w:rsidRDefault="00A16377" w:rsidP="00A16377">
      <w:pPr>
        <w:pStyle w:val="Caption"/>
        <w:keepNext/>
        <w:jc w:val="center"/>
      </w:pPr>
      <w:bookmarkStart w:id="52" w:name="_Ref271463702"/>
      <w:bookmarkStart w:id="53" w:name="_Toc271375073"/>
      <w:bookmarkStart w:id="54" w:name="_Toc278014092"/>
      <w:r>
        <w:t xml:space="preserve">Table </w:t>
      </w:r>
      <w:fldSimple w:instr=" STYLEREF 1 \s ">
        <w:r w:rsidR="00540D9B">
          <w:rPr>
            <w:noProof/>
          </w:rPr>
          <w:t>3</w:t>
        </w:r>
      </w:fldSimple>
      <w:r w:rsidR="00F3484D">
        <w:noBreakHyphen/>
      </w:r>
      <w:fldSimple w:instr=" SEQ Table \* ARABIC \s 1 ">
        <w:r w:rsidR="00540D9B">
          <w:rPr>
            <w:noProof/>
          </w:rPr>
          <w:t>3</w:t>
        </w:r>
      </w:fldSimple>
      <w:bookmarkEnd w:id="52"/>
      <w:r>
        <w:t xml:space="preserve">. </w:t>
      </w:r>
      <w:proofErr w:type="gramStart"/>
      <w:r>
        <w:t>PM model performance goals and criteria.</w:t>
      </w:r>
      <w:bookmarkEnd w:id="53"/>
      <w:bookmarkEnd w:id="54"/>
      <w:proofErr w:type="gramEnd"/>
    </w:p>
    <w:tbl>
      <w:tblPr>
        <w:tblStyle w:val="TableGrid"/>
        <w:tblW w:w="0" w:type="auto"/>
        <w:tblLook w:val="04A0" w:firstRow="1" w:lastRow="0" w:firstColumn="1" w:lastColumn="0" w:noHBand="0" w:noVBand="1"/>
      </w:tblPr>
      <w:tblGrid>
        <w:gridCol w:w="1278"/>
        <w:gridCol w:w="1440"/>
        <w:gridCol w:w="6858"/>
      </w:tblGrid>
      <w:tr w:rsidR="001C4FAF" w14:paraId="44DD6D78" w14:textId="77777777" w:rsidTr="004A4B1A">
        <w:tc>
          <w:tcPr>
            <w:tcW w:w="1278" w:type="dxa"/>
            <w:shd w:val="clear" w:color="auto" w:fill="D9D9D9" w:themeFill="background1" w:themeFillShade="D9"/>
          </w:tcPr>
          <w:p w14:paraId="431E9EE0" w14:textId="77777777" w:rsidR="001C4FAF" w:rsidRPr="00372853" w:rsidRDefault="001C4FAF" w:rsidP="004A4B1A">
            <w:pPr>
              <w:pStyle w:val="NoSpacing"/>
              <w:jc w:val="center"/>
              <w:rPr>
                <w:b/>
              </w:rPr>
            </w:pPr>
            <w:r w:rsidRPr="00372853">
              <w:rPr>
                <w:b/>
              </w:rPr>
              <w:t>Fractional</w:t>
            </w:r>
          </w:p>
          <w:p w14:paraId="08C1C022" w14:textId="77777777" w:rsidR="001C4FAF" w:rsidRPr="00372853" w:rsidRDefault="001C4FAF" w:rsidP="004A4B1A">
            <w:pPr>
              <w:pStyle w:val="NoSpacing"/>
              <w:jc w:val="center"/>
              <w:rPr>
                <w:b/>
              </w:rPr>
            </w:pPr>
            <w:r w:rsidRPr="00372853">
              <w:rPr>
                <w:b/>
              </w:rPr>
              <w:t>Bias (FB)</w:t>
            </w:r>
          </w:p>
        </w:tc>
        <w:tc>
          <w:tcPr>
            <w:tcW w:w="1440" w:type="dxa"/>
            <w:shd w:val="clear" w:color="auto" w:fill="D9D9D9" w:themeFill="background1" w:themeFillShade="D9"/>
          </w:tcPr>
          <w:p w14:paraId="0BF49A24" w14:textId="77777777" w:rsidR="001C4FAF" w:rsidRPr="00372853" w:rsidRDefault="001C4FAF" w:rsidP="004A4B1A">
            <w:pPr>
              <w:pStyle w:val="NoSpacing"/>
              <w:jc w:val="center"/>
              <w:rPr>
                <w:b/>
              </w:rPr>
            </w:pPr>
            <w:r w:rsidRPr="00372853">
              <w:rPr>
                <w:b/>
              </w:rPr>
              <w:t>Fractional</w:t>
            </w:r>
          </w:p>
          <w:p w14:paraId="41CA1CFD" w14:textId="77777777" w:rsidR="001C4FAF" w:rsidRPr="00372853" w:rsidRDefault="001C4FAF" w:rsidP="004A4B1A">
            <w:pPr>
              <w:pStyle w:val="NoSpacing"/>
              <w:jc w:val="center"/>
              <w:rPr>
                <w:b/>
              </w:rPr>
            </w:pPr>
            <w:r w:rsidRPr="00372853">
              <w:rPr>
                <w:b/>
              </w:rPr>
              <w:t>Error (FE)</w:t>
            </w:r>
          </w:p>
        </w:tc>
        <w:tc>
          <w:tcPr>
            <w:tcW w:w="6858" w:type="dxa"/>
            <w:shd w:val="clear" w:color="auto" w:fill="D9D9D9" w:themeFill="background1" w:themeFillShade="D9"/>
          </w:tcPr>
          <w:p w14:paraId="01C6DB73" w14:textId="77777777" w:rsidR="001C4FAF" w:rsidRPr="00372853" w:rsidRDefault="001C4FAF" w:rsidP="004A4B1A">
            <w:pPr>
              <w:pStyle w:val="NoSpacing"/>
              <w:rPr>
                <w:b/>
              </w:rPr>
            </w:pPr>
            <w:r w:rsidRPr="00372853">
              <w:rPr>
                <w:b/>
              </w:rPr>
              <w:t>Comment</w:t>
            </w:r>
          </w:p>
        </w:tc>
      </w:tr>
      <w:tr w:rsidR="001C4FAF" w14:paraId="6949128A" w14:textId="77777777" w:rsidTr="004A4B1A">
        <w:tc>
          <w:tcPr>
            <w:tcW w:w="1278" w:type="dxa"/>
          </w:tcPr>
          <w:p w14:paraId="7DBD7241" w14:textId="77777777" w:rsidR="001C4FAF" w:rsidRDefault="001C4FAF" w:rsidP="004A4B1A">
            <w:pPr>
              <w:pStyle w:val="NoSpacing"/>
              <w:jc w:val="center"/>
            </w:pPr>
            <w:r>
              <w:rPr>
                <w:rFonts w:cstheme="minorHAnsi"/>
              </w:rPr>
              <w:t>≤</w:t>
            </w:r>
            <w:r>
              <w:rPr>
                <w:rFonts w:ascii="Calibri" w:hAnsi="Calibri" w:cs="Calibri"/>
              </w:rPr>
              <w:t>±15%</w:t>
            </w:r>
          </w:p>
        </w:tc>
        <w:tc>
          <w:tcPr>
            <w:tcW w:w="1440" w:type="dxa"/>
          </w:tcPr>
          <w:p w14:paraId="67D51A67" w14:textId="77777777" w:rsidR="001C4FAF" w:rsidRDefault="001C4FAF" w:rsidP="004A4B1A">
            <w:pPr>
              <w:pStyle w:val="NoSpacing"/>
              <w:jc w:val="center"/>
            </w:pPr>
            <w:r>
              <w:rPr>
                <w:rFonts w:cstheme="minorHAnsi"/>
              </w:rPr>
              <w:t>≤35%</w:t>
            </w:r>
          </w:p>
        </w:tc>
        <w:tc>
          <w:tcPr>
            <w:tcW w:w="6858" w:type="dxa"/>
          </w:tcPr>
          <w:p w14:paraId="7562C5BE" w14:textId="77777777" w:rsidR="001C4FAF" w:rsidRDefault="001C4FAF" w:rsidP="004A4B1A">
            <w:pPr>
              <w:pStyle w:val="NoSpacing"/>
            </w:pPr>
            <w:r>
              <w:t>Ozone model performance goal that would be considered very good model performance for PM species</w:t>
            </w:r>
          </w:p>
        </w:tc>
      </w:tr>
      <w:tr w:rsidR="001C4FAF" w14:paraId="32A9006A" w14:textId="77777777" w:rsidTr="004A4B1A">
        <w:tc>
          <w:tcPr>
            <w:tcW w:w="1278" w:type="dxa"/>
          </w:tcPr>
          <w:p w14:paraId="3359368A" w14:textId="77777777" w:rsidR="001C4FAF" w:rsidRDefault="001C4FAF" w:rsidP="004A4B1A">
            <w:pPr>
              <w:pStyle w:val="NoSpacing"/>
              <w:jc w:val="center"/>
            </w:pPr>
            <w:r>
              <w:rPr>
                <w:rFonts w:cstheme="minorHAnsi"/>
              </w:rPr>
              <w:t>≤</w:t>
            </w:r>
            <w:r>
              <w:rPr>
                <w:rFonts w:ascii="Calibri" w:hAnsi="Calibri" w:cs="Calibri"/>
              </w:rPr>
              <w:t>±30%</w:t>
            </w:r>
          </w:p>
        </w:tc>
        <w:tc>
          <w:tcPr>
            <w:tcW w:w="1440" w:type="dxa"/>
          </w:tcPr>
          <w:p w14:paraId="008E1006" w14:textId="77777777" w:rsidR="001C4FAF" w:rsidRDefault="001C4FAF" w:rsidP="004A4B1A">
            <w:pPr>
              <w:pStyle w:val="NoSpacing"/>
              <w:jc w:val="center"/>
            </w:pPr>
            <w:r>
              <w:rPr>
                <w:rFonts w:cstheme="minorHAnsi"/>
              </w:rPr>
              <w:t>≤50%</w:t>
            </w:r>
          </w:p>
        </w:tc>
        <w:tc>
          <w:tcPr>
            <w:tcW w:w="6858" w:type="dxa"/>
          </w:tcPr>
          <w:p w14:paraId="65095905" w14:textId="77777777" w:rsidR="001C4FAF" w:rsidRDefault="001C4FAF" w:rsidP="004A4B1A">
            <w:pPr>
              <w:pStyle w:val="NoSpacing"/>
            </w:pPr>
            <w:r>
              <w:t>PM model performance Goal, considered good PM performance</w:t>
            </w:r>
          </w:p>
        </w:tc>
      </w:tr>
      <w:tr w:rsidR="001C4FAF" w14:paraId="78C80F53" w14:textId="77777777" w:rsidTr="004A4B1A">
        <w:tc>
          <w:tcPr>
            <w:tcW w:w="1278" w:type="dxa"/>
          </w:tcPr>
          <w:p w14:paraId="1881C185" w14:textId="0A7EDB0F" w:rsidR="001C4FAF" w:rsidRDefault="001C4FAF" w:rsidP="004A4B1A">
            <w:pPr>
              <w:pStyle w:val="NoSpacing"/>
              <w:jc w:val="center"/>
            </w:pPr>
            <w:r>
              <w:rPr>
                <w:rFonts w:cstheme="minorHAnsi"/>
              </w:rPr>
              <w:t>≤</w:t>
            </w:r>
            <w:r w:rsidR="00A627C3">
              <w:rPr>
                <w:rFonts w:ascii="Calibri" w:hAnsi="Calibri" w:cs="Calibri"/>
              </w:rPr>
              <w:t>±60</w:t>
            </w:r>
            <w:r>
              <w:rPr>
                <w:rFonts w:ascii="Calibri" w:hAnsi="Calibri" w:cs="Calibri"/>
              </w:rPr>
              <w:t>%</w:t>
            </w:r>
          </w:p>
        </w:tc>
        <w:tc>
          <w:tcPr>
            <w:tcW w:w="1440" w:type="dxa"/>
          </w:tcPr>
          <w:p w14:paraId="44E9CB15" w14:textId="6FC24A90" w:rsidR="001C4FAF" w:rsidRDefault="00A627C3" w:rsidP="004A4B1A">
            <w:pPr>
              <w:pStyle w:val="NoSpacing"/>
              <w:jc w:val="center"/>
            </w:pPr>
            <w:r>
              <w:rPr>
                <w:rFonts w:cstheme="minorHAnsi"/>
              </w:rPr>
              <w:t>≤7</w:t>
            </w:r>
            <w:r w:rsidR="001C4FAF">
              <w:rPr>
                <w:rFonts w:cstheme="minorHAnsi"/>
              </w:rPr>
              <w:t>5%</w:t>
            </w:r>
          </w:p>
        </w:tc>
        <w:tc>
          <w:tcPr>
            <w:tcW w:w="6858" w:type="dxa"/>
          </w:tcPr>
          <w:p w14:paraId="5820AE35" w14:textId="77777777" w:rsidR="001C4FAF" w:rsidRDefault="001C4FAF" w:rsidP="004A4B1A">
            <w:pPr>
              <w:pStyle w:val="NoSpacing"/>
            </w:pPr>
            <w:r>
              <w:t>PM model performance Criteria, considered average PM performance.  Exceeding this level of performance for PM species with significant mass may be cause for concern.</w:t>
            </w:r>
          </w:p>
        </w:tc>
      </w:tr>
    </w:tbl>
    <w:p w14:paraId="2E00EED2" w14:textId="77777777" w:rsidR="001C4FAF" w:rsidRDefault="001C4FAF" w:rsidP="001C4FAF">
      <w:pPr>
        <w:pStyle w:val="ReportBodyText"/>
      </w:pPr>
    </w:p>
    <w:p w14:paraId="74D6B7F1" w14:textId="13C8A7C4" w:rsidR="001C4FAF" w:rsidRDefault="001C4FAF" w:rsidP="001C4FAF">
      <w:pPr>
        <w:pStyle w:val="ReportBodyText"/>
      </w:pPr>
      <w:r>
        <w:t xml:space="preserve">It should be pointed out that these model performance goals and criteria are not used to assign passing or failing grades to model performance, but rather to help interpret the model performance and </w:t>
      </w:r>
      <w:proofErr w:type="spellStart"/>
      <w:r>
        <w:t>intercompare</w:t>
      </w:r>
      <w:proofErr w:type="spellEnd"/>
      <w:r>
        <w:t xml:space="preserve"> across locations, species, time periods and model applications.  As noted in EPA’s current modeling guidance</w:t>
      </w:r>
      <w:r w:rsidR="00E0789D">
        <w:t>:</w:t>
      </w:r>
      <w:r>
        <w:t xml:space="preserve"> “By definition, models are simplistic approximations of complex phenomena” (EPA, 2007, pg. 98).  The model inputs to the air quality models vary hourly, but tend to represent average conditions that do not account for unusual or extreme conditions.  For example, an accident or large event could cause significant increases in congestion and motor </w:t>
      </w:r>
      <w:r>
        <w:lastRenderedPageBreak/>
        <w:t xml:space="preserve">vehicle emissions </w:t>
      </w:r>
      <w:r w:rsidR="002368D6">
        <w:t xml:space="preserve">that </w:t>
      </w:r>
      <w:r>
        <w:t>are not accounted for in the average emissions inputs used in the model.  This is seen in PM modeling at some monitoring sites that fail to capture the high PM concentrations on July 4 due to fireworks and other activities associated with this holiday (traffic and BBQ) that increase PM emissions.</w:t>
      </w:r>
    </w:p>
    <w:p w14:paraId="6C5B8798" w14:textId="77777777" w:rsidR="001C4FAF" w:rsidRPr="002A4256" w:rsidRDefault="001C4FAF" w:rsidP="001C4FAF">
      <w:pPr>
        <w:pStyle w:val="MemoBodyText"/>
        <w:rPr>
          <w:szCs w:val="22"/>
        </w:rPr>
      </w:pPr>
      <w:r w:rsidRPr="002A4256">
        <w:rPr>
          <w:szCs w:val="22"/>
        </w:rPr>
        <w:t>More recently, EPA compiled and interpreted the model performance from 69 PGM modeling studies in the peer-reviewed literature between 2006 and March 2012 and developed recommendations on what should be reported in a model performance evaluation (Simon, Baker and Phillips, 2012).  Although these recommendations are not official EPA guidance, they are useful for consideration in the 3SAQS model performance evaluation:</w:t>
      </w:r>
    </w:p>
    <w:p w14:paraId="0E6DB38E" w14:textId="77777777" w:rsidR="001C4FAF" w:rsidRPr="002A4256" w:rsidRDefault="001C4FAF" w:rsidP="002A4256">
      <w:pPr>
        <w:pStyle w:val="MemoBodyText"/>
        <w:numPr>
          <w:ilvl w:val="0"/>
          <w:numId w:val="4"/>
        </w:numPr>
        <w:spacing w:after="0"/>
        <w:rPr>
          <w:szCs w:val="22"/>
        </w:rPr>
      </w:pPr>
      <w:r w:rsidRPr="002A4256">
        <w:rPr>
          <w:szCs w:val="22"/>
        </w:rPr>
        <w:t xml:space="preserve">PGM MPE studies should at a minimum report the Mean Bias (MB) and Error </w:t>
      </w:r>
      <w:proofErr w:type="gramStart"/>
      <w:r w:rsidRPr="002A4256">
        <w:rPr>
          <w:szCs w:val="22"/>
        </w:rPr>
        <w:t>(ME or RMSE)</w:t>
      </w:r>
      <w:proofErr w:type="gramEnd"/>
      <w:r w:rsidRPr="002A4256">
        <w:rPr>
          <w:szCs w:val="22"/>
        </w:rPr>
        <w:t>, and Normalized Mean Bias (NMB) and Error (NME) and/or Fractional Bias (FB) and Error (FE).  Both the MNB and FB are symmetric around zero with the FB bounded by -200% to +200%.</w:t>
      </w:r>
    </w:p>
    <w:p w14:paraId="4A6CF1C2" w14:textId="77777777" w:rsidR="002A4256" w:rsidRPr="002A4256" w:rsidRDefault="001C4FAF" w:rsidP="002A4256">
      <w:pPr>
        <w:pStyle w:val="MemoBodyText"/>
        <w:numPr>
          <w:ilvl w:val="0"/>
          <w:numId w:val="4"/>
        </w:numPr>
        <w:spacing w:after="0"/>
        <w:rPr>
          <w:szCs w:val="22"/>
        </w:rPr>
      </w:pPr>
      <w:r w:rsidRPr="002A4256">
        <w:rPr>
          <w:szCs w:val="22"/>
        </w:rPr>
        <w:t>Use of the Mean Normalized Bias (MNB) and Gross Error (MNGE) is not encouraged because they are skewed toward low observed concentrations and can be misinterpreted due to the lack of symmetry around zero.</w:t>
      </w:r>
    </w:p>
    <w:p w14:paraId="5FACF496" w14:textId="7D93AC64" w:rsidR="001C4FAF" w:rsidRPr="002A4256" w:rsidRDefault="001C4FAF" w:rsidP="002A4256">
      <w:pPr>
        <w:pStyle w:val="MemoBodyText"/>
        <w:numPr>
          <w:ilvl w:val="0"/>
          <w:numId w:val="4"/>
        </w:numPr>
        <w:spacing w:after="0"/>
        <w:rPr>
          <w:szCs w:val="22"/>
        </w:rPr>
      </w:pPr>
      <w:r w:rsidRPr="002A4256">
        <w:rPr>
          <w:szCs w:val="22"/>
        </w:rPr>
        <w:t xml:space="preserve">Given this recommendation the MNB/MNGE </w:t>
      </w:r>
      <w:r w:rsidR="00E65129">
        <w:rPr>
          <w:szCs w:val="22"/>
        </w:rPr>
        <w:t>should</w:t>
      </w:r>
      <w:r w:rsidRPr="002A4256">
        <w:rPr>
          <w:szCs w:val="22"/>
        </w:rPr>
        <w:t xml:space="preserve"> just be calculated for ozone using an appropriate observed ozone cut-off concentration (e.g., 60 or 40 ppb).</w:t>
      </w:r>
    </w:p>
    <w:p w14:paraId="09300E10" w14:textId="77777777" w:rsidR="001C4FAF" w:rsidRPr="002A4256" w:rsidRDefault="001C4FAF" w:rsidP="002A4256">
      <w:pPr>
        <w:pStyle w:val="MemoBodyText"/>
        <w:numPr>
          <w:ilvl w:val="0"/>
          <w:numId w:val="4"/>
        </w:numPr>
        <w:spacing w:after="0"/>
        <w:rPr>
          <w:szCs w:val="22"/>
        </w:rPr>
      </w:pPr>
      <w:r w:rsidRPr="002A4256">
        <w:rPr>
          <w:szCs w:val="22"/>
        </w:rPr>
        <w:t xml:space="preserve">The model evaluation statistics should be calculated for the highest resolution temporal resolution available and for important regulatory averaging times (e.g., daily maximum 8-hour ozone).  </w:t>
      </w:r>
    </w:p>
    <w:p w14:paraId="1398410D" w14:textId="77777777" w:rsidR="001C4FAF" w:rsidRPr="002A4256" w:rsidRDefault="001C4FAF" w:rsidP="002A4256">
      <w:pPr>
        <w:pStyle w:val="MemoBodyText"/>
        <w:numPr>
          <w:ilvl w:val="0"/>
          <w:numId w:val="4"/>
        </w:numPr>
        <w:spacing w:after="0"/>
        <w:rPr>
          <w:szCs w:val="22"/>
        </w:rPr>
      </w:pPr>
      <w:r w:rsidRPr="002A4256">
        <w:rPr>
          <w:szCs w:val="22"/>
        </w:rPr>
        <w:t>It is important to report processing steps in the model evaluation and how the predicted and observed data were paired and whether data are spatially/temporally averaged before the statistics are calculated.</w:t>
      </w:r>
    </w:p>
    <w:p w14:paraId="53043CE7" w14:textId="77777777" w:rsidR="001C4FAF" w:rsidRPr="002A4256" w:rsidRDefault="001C4FAF" w:rsidP="002A4256">
      <w:pPr>
        <w:pStyle w:val="MemoBodyText"/>
        <w:numPr>
          <w:ilvl w:val="0"/>
          <w:numId w:val="4"/>
        </w:numPr>
        <w:spacing w:after="0"/>
        <w:rPr>
          <w:szCs w:val="22"/>
        </w:rPr>
      </w:pPr>
      <w:r w:rsidRPr="002A4256">
        <w:rPr>
          <w:szCs w:val="22"/>
        </w:rPr>
        <w:t>Predicted values should be taken from the grid cell that contains the monitoring site, although bilinear interpolation to the monitoring site point can be used for higher resolution modeling (&lt; 12 km).</w:t>
      </w:r>
    </w:p>
    <w:p w14:paraId="64A15810" w14:textId="0788D6F0" w:rsidR="001C4FAF" w:rsidRPr="002A4256" w:rsidRDefault="001C4FAF" w:rsidP="002A4256">
      <w:pPr>
        <w:pStyle w:val="MemoBodyText"/>
        <w:numPr>
          <w:ilvl w:val="0"/>
          <w:numId w:val="4"/>
        </w:numPr>
        <w:spacing w:after="0"/>
        <w:rPr>
          <w:szCs w:val="22"/>
        </w:rPr>
      </w:pPr>
      <w:r w:rsidRPr="002A4256">
        <w:rPr>
          <w:szCs w:val="22"/>
        </w:rPr>
        <w:t>PM</w:t>
      </w:r>
      <w:r w:rsidRPr="002A4256">
        <w:rPr>
          <w:szCs w:val="22"/>
          <w:vertAlign w:val="subscript"/>
        </w:rPr>
        <w:t xml:space="preserve">2.5 </w:t>
      </w:r>
      <w:r w:rsidRPr="002A4256">
        <w:rPr>
          <w:szCs w:val="22"/>
        </w:rPr>
        <w:t>should also be evaluated separately for each major component species (e.g., SO</w:t>
      </w:r>
      <w:r w:rsidRPr="00E65129">
        <w:rPr>
          <w:szCs w:val="22"/>
          <w:vertAlign w:val="subscript"/>
        </w:rPr>
        <w:t>4</w:t>
      </w:r>
      <w:r w:rsidRPr="002A4256">
        <w:rPr>
          <w:szCs w:val="22"/>
        </w:rPr>
        <w:t>, NO</w:t>
      </w:r>
      <w:r w:rsidRPr="00E65129">
        <w:rPr>
          <w:szCs w:val="22"/>
          <w:vertAlign w:val="subscript"/>
        </w:rPr>
        <w:t>3</w:t>
      </w:r>
      <w:r w:rsidRPr="002A4256">
        <w:rPr>
          <w:szCs w:val="22"/>
        </w:rPr>
        <w:t>, NH</w:t>
      </w:r>
      <w:r w:rsidRPr="00E65129">
        <w:rPr>
          <w:szCs w:val="22"/>
          <w:vertAlign w:val="subscript"/>
        </w:rPr>
        <w:t>4</w:t>
      </w:r>
      <w:r w:rsidRPr="002A4256">
        <w:rPr>
          <w:szCs w:val="22"/>
        </w:rPr>
        <w:t>, EC, O</w:t>
      </w:r>
      <w:r w:rsidR="00E65129">
        <w:rPr>
          <w:szCs w:val="22"/>
        </w:rPr>
        <w:t>C</w:t>
      </w:r>
      <w:r w:rsidRPr="002A4256">
        <w:rPr>
          <w:szCs w:val="22"/>
        </w:rPr>
        <w:t xml:space="preserve"> and O</w:t>
      </w:r>
      <w:r w:rsidR="00E65129">
        <w:rPr>
          <w:szCs w:val="22"/>
        </w:rPr>
        <w:t xml:space="preserve">ther </w:t>
      </w:r>
      <w:r w:rsidRPr="002A4256">
        <w:rPr>
          <w:szCs w:val="22"/>
        </w:rPr>
        <w:t>PM</w:t>
      </w:r>
      <w:r w:rsidRPr="00E65129">
        <w:rPr>
          <w:szCs w:val="22"/>
          <w:vertAlign w:val="subscript"/>
        </w:rPr>
        <w:t>2.5</w:t>
      </w:r>
      <w:r w:rsidRPr="002A4256">
        <w:rPr>
          <w:szCs w:val="22"/>
        </w:rPr>
        <w:t>).</w:t>
      </w:r>
    </w:p>
    <w:p w14:paraId="1CBC381B" w14:textId="77777777" w:rsidR="001C4FAF" w:rsidRPr="002A4256" w:rsidRDefault="001C4FAF" w:rsidP="002A4256">
      <w:pPr>
        <w:pStyle w:val="MemoBodyText"/>
        <w:numPr>
          <w:ilvl w:val="0"/>
          <w:numId w:val="4"/>
        </w:numPr>
        <w:spacing w:after="0"/>
        <w:rPr>
          <w:szCs w:val="22"/>
        </w:rPr>
      </w:pPr>
      <w:r w:rsidRPr="002A4256">
        <w:rPr>
          <w:szCs w:val="22"/>
        </w:rPr>
        <w:t xml:space="preserve">Evaluation should be performed for subsets of the data including, high observed concentrations (e.g., ozone &gt; 60 ppb), by </w:t>
      </w:r>
      <w:proofErr w:type="spellStart"/>
      <w:r w:rsidRPr="002A4256">
        <w:rPr>
          <w:szCs w:val="22"/>
        </w:rPr>
        <w:t>subregions</w:t>
      </w:r>
      <w:proofErr w:type="spellEnd"/>
      <w:r w:rsidRPr="002A4256">
        <w:rPr>
          <w:szCs w:val="22"/>
        </w:rPr>
        <w:t xml:space="preserve"> and by season or month.</w:t>
      </w:r>
    </w:p>
    <w:p w14:paraId="7BC1128F" w14:textId="77777777" w:rsidR="001C4FAF" w:rsidRPr="002A4256" w:rsidRDefault="001C4FAF" w:rsidP="002A4256">
      <w:pPr>
        <w:pStyle w:val="MemoBodyText"/>
        <w:numPr>
          <w:ilvl w:val="0"/>
          <w:numId w:val="4"/>
        </w:numPr>
        <w:spacing w:after="0"/>
        <w:rPr>
          <w:szCs w:val="22"/>
        </w:rPr>
      </w:pPr>
      <w:r w:rsidRPr="002A4256">
        <w:rPr>
          <w:szCs w:val="22"/>
        </w:rPr>
        <w:t>Evaluation should include more than just ozone and PM</w:t>
      </w:r>
      <w:r w:rsidRPr="002A4256">
        <w:rPr>
          <w:szCs w:val="22"/>
          <w:vertAlign w:val="subscript"/>
        </w:rPr>
        <w:t>2.5</w:t>
      </w:r>
      <w:r w:rsidRPr="002A4256">
        <w:rPr>
          <w:szCs w:val="22"/>
        </w:rPr>
        <w:t>, such as SO</w:t>
      </w:r>
      <w:r w:rsidRPr="002A4256">
        <w:rPr>
          <w:szCs w:val="22"/>
          <w:vertAlign w:val="subscript"/>
        </w:rPr>
        <w:t>2</w:t>
      </w:r>
      <w:r w:rsidRPr="002A4256">
        <w:rPr>
          <w:szCs w:val="22"/>
        </w:rPr>
        <w:t>, NO</w:t>
      </w:r>
      <w:r w:rsidRPr="002A4256">
        <w:rPr>
          <w:szCs w:val="22"/>
          <w:vertAlign w:val="subscript"/>
        </w:rPr>
        <w:t>2</w:t>
      </w:r>
      <w:r w:rsidRPr="002A4256">
        <w:rPr>
          <w:szCs w:val="22"/>
        </w:rPr>
        <w:t xml:space="preserve"> and CO.</w:t>
      </w:r>
    </w:p>
    <w:p w14:paraId="38F20557" w14:textId="77777777" w:rsidR="001C4FAF" w:rsidRPr="002A4256" w:rsidRDefault="001C4FAF" w:rsidP="002A4256">
      <w:pPr>
        <w:pStyle w:val="MemoBodyText"/>
        <w:numPr>
          <w:ilvl w:val="0"/>
          <w:numId w:val="4"/>
        </w:numPr>
        <w:spacing w:after="0"/>
        <w:rPr>
          <w:szCs w:val="22"/>
        </w:rPr>
      </w:pPr>
      <w:r w:rsidRPr="002A4256">
        <w:rPr>
          <w:szCs w:val="22"/>
        </w:rPr>
        <w:t>Spatial displays should be used in the model evaluation to evaluate model predictions away from the monitoring sites.  Time series of predicted and observed concentrations at a monitoring site should also be used.</w:t>
      </w:r>
    </w:p>
    <w:p w14:paraId="37C3AB27" w14:textId="77777777" w:rsidR="001C4FAF" w:rsidRPr="002A4256" w:rsidRDefault="001C4FAF" w:rsidP="002A4256">
      <w:pPr>
        <w:pStyle w:val="MemoBodyText"/>
        <w:numPr>
          <w:ilvl w:val="0"/>
          <w:numId w:val="4"/>
        </w:numPr>
        <w:spacing w:after="0"/>
        <w:rPr>
          <w:szCs w:val="22"/>
        </w:rPr>
      </w:pPr>
      <w:r w:rsidRPr="002A4256">
        <w:rPr>
          <w:szCs w:val="22"/>
        </w:rPr>
        <w:t>It is necessary to understand measurement artifacts in order to make meaningful interpretation of the model performance evaluation.</w:t>
      </w:r>
    </w:p>
    <w:p w14:paraId="27AA68AA" w14:textId="77777777" w:rsidR="00E65129" w:rsidRDefault="00E65129" w:rsidP="001C4FAF">
      <w:pPr>
        <w:pStyle w:val="ReportBodyText"/>
      </w:pPr>
    </w:p>
    <w:p w14:paraId="6889DB1F" w14:textId="32BC3C5A" w:rsidR="001C4FAF" w:rsidRDefault="00A4170F" w:rsidP="001C4FAF">
      <w:pPr>
        <w:pStyle w:val="ReportBodyText"/>
      </w:pPr>
      <w:r>
        <w:t xml:space="preserve">We incorporated the recommendations of Simon, Baker and Philips (2012) into the 3SAQS model performance evaluation.  This included just using the FB/FE and MNB/MNE bias/error statistics and not the MNB/MNE bias/error performance statistics recommended in the EPA 1991 guidance and </w:t>
      </w:r>
      <w:r>
        <w:lastRenderedPageBreak/>
        <w:t xml:space="preserve">also calculating bias and error statistics </w:t>
      </w:r>
      <w:r w:rsidR="00E65129">
        <w:t>with and without</w:t>
      </w:r>
      <w:r>
        <w:t xml:space="preserve"> a 60 ppb observed ozone cut-off concentration.  The 3SAQS evaluation products will include qualitative and quantitative evaluation for the following model output species</w:t>
      </w:r>
      <w:r w:rsidR="001C4FAF">
        <w:t>:</w:t>
      </w:r>
    </w:p>
    <w:p w14:paraId="0BA819F1" w14:textId="7A6416EB" w:rsidR="001C4FAF" w:rsidRDefault="001C4FAF" w:rsidP="009A58FE">
      <w:pPr>
        <w:pStyle w:val="ReportBodyText"/>
        <w:numPr>
          <w:ilvl w:val="0"/>
          <w:numId w:val="5"/>
        </w:numPr>
      </w:pPr>
      <w:r>
        <w:t xml:space="preserve">Maximum daily 1-hour </w:t>
      </w:r>
      <w:r w:rsidR="00E65129">
        <w:t xml:space="preserve">(MDA1) </w:t>
      </w:r>
      <w:r>
        <w:t>and maximum daily 8-hour average (MDA8) ozone, including MDA8 with a 60 ppb threshold</w:t>
      </w:r>
    </w:p>
    <w:p w14:paraId="4AF7F8AF" w14:textId="09F898FB" w:rsidR="001C4FAF" w:rsidRDefault="001C4FAF" w:rsidP="009A58FE">
      <w:pPr>
        <w:pStyle w:val="ReportBodyText"/>
        <w:numPr>
          <w:ilvl w:val="0"/>
          <w:numId w:val="5"/>
        </w:numPr>
      </w:pPr>
      <w:r>
        <w:t>Carbon m</w:t>
      </w:r>
      <w:r w:rsidR="00EB132A">
        <w:t>onoxide, sulfur dioxide, NO</w:t>
      </w:r>
      <w:r w:rsidR="00DD0FB7">
        <w:rPr>
          <w:vertAlign w:val="subscript"/>
        </w:rPr>
        <w:t>2</w:t>
      </w:r>
    </w:p>
    <w:p w14:paraId="260C2C04" w14:textId="0B82FB60" w:rsidR="001C4FAF" w:rsidRDefault="001C4FAF" w:rsidP="009A58FE">
      <w:pPr>
        <w:pStyle w:val="ReportBodyText"/>
        <w:numPr>
          <w:ilvl w:val="0"/>
          <w:numId w:val="5"/>
        </w:numPr>
      </w:pPr>
      <w:r>
        <w:t>Total PM2.5, elemental carbon, organic carb</w:t>
      </w:r>
      <w:r w:rsidR="00EB132A">
        <w:t>on, sulfate, nitrate, and ammonium</w:t>
      </w:r>
    </w:p>
    <w:p w14:paraId="3C015225" w14:textId="3AF2382A" w:rsidR="001C4FAF" w:rsidRDefault="001C4FAF" w:rsidP="009A58FE">
      <w:pPr>
        <w:pStyle w:val="ReportBodyText"/>
        <w:numPr>
          <w:ilvl w:val="0"/>
          <w:numId w:val="5"/>
        </w:numPr>
      </w:pPr>
      <w:r>
        <w:t>Total sulfur and total nitrogen wet deposition</w:t>
      </w:r>
    </w:p>
    <w:p w14:paraId="19B9343A" w14:textId="77777777" w:rsidR="001C4FAF" w:rsidRDefault="001C4FAF" w:rsidP="001C4FAF">
      <w:pPr>
        <w:pStyle w:val="ReportBodyText"/>
      </w:pPr>
    </w:p>
    <w:p w14:paraId="7115664A" w14:textId="77777777" w:rsidR="001C4FAF" w:rsidRDefault="001C4FAF" w:rsidP="001C4FAF">
      <w:pPr>
        <w:rPr>
          <w:rFonts w:ascii="Calibri" w:eastAsia="PMingLiU" w:hAnsi="Calibri" w:cs="Times New Roman"/>
          <w:b/>
          <w:lang w:eastAsia="en-US"/>
        </w:rPr>
      </w:pPr>
      <w:bookmarkStart w:id="55" w:name="_Toc272248935"/>
      <w:r>
        <w:rPr>
          <w:rFonts w:eastAsia="PMingLiU"/>
        </w:rPr>
        <w:br w:type="page"/>
      </w:r>
    </w:p>
    <w:p w14:paraId="3995958C" w14:textId="3C27CBD6" w:rsidR="00A16377" w:rsidRDefault="00A16377" w:rsidP="00A16377">
      <w:pPr>
        <w:pStyle w:val="Caption"/>
        <w:keepNext/>
        <w:jc w:val="center"/>
      </w:pPr>
      <w:bookmarkStart w:id="56" w:name="_Ref269046984"/>
      <w:bookmarkStart w:id="57" w:name="_Toc271375074"/>
      <w:bookmarkStart w:id="58" w:name="_Toc278014093"/>
      <w:bookmarkEnd w:id="55"/>
      <w:r>
        <w:lastRenderedPageBreak/>
        <w:t xml:space="preserve">Table </w:t>
      </w:r>
      <w:fldSimple w:instr=" STYLEREF 1 \s ">
        <w:r w:rsidR="00540D9B">
          <w:rPr>
            <w:noProof/>
          </w:rPr>
          <w:t>3</w:t>
        </w:r>
      </w:fldSimple>
      <w:r w:rsidR="00F3484D">
        <w:noBreakHyphen/>
      </w:r>
      <w:fldSimple w:instr=" SEQ Table \* ARABIC \s 1 ">
        <w:r w:rsidR="00540D9B">
          <w:rPr>
            <w:noProof/>
          </w:rPr>
          <w:t>4</w:t>
        </w:r>
      </w:fldSimple>
      <w:bookmarkEnd w:id="56"/>
      <w:r>
        <w:t xml:space="preserve">. </w:t>
      </w:r>
      <w:r w:rsidR="00945DD3">
        <w:rPr>
          <w:rFonts w:eastAsia="PMingLiU"/>
        </w:rPr>
        <w:t>M</w:t>
      </w:r>
      <w:r w:rsidRPr="006D3437">
        <w:rPr>
          <w:rFonts w:eastAsia="PMingLiU"/>
        </w:rPr>
        <w:t>odel performance evaluation statistical measures used to evaluate the CTMs.</w:t>
      </w:r>
      <w:bookmarkEnd w:id="57"/>
      <w:bookmarkEnd w:id="58"/>
    </w:p>
    <w:tbl>
      <w:tblPr>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526"/>
        <w:gridCol w:w="2586"/>
        <w:gridCol w:w="4464"/>
      </w:tblGrid>
      <w:tr w:rsidR="001C4FAF" w:rsidRPr="00392300" w14:paraId="13C7C246" w14:textId="77777777" w:rsidTr="004A4B1A">
        <w:trPr>
          <w:cantSplit/>
          <w:trHeight w:val="585"/>
          <w:tblHeader/>
        </w:trPr>
        <w:tc>
          <w:tcPr>
            <w:tcW w:w="0" w:type="auto"/>
            <w:tcBorders>
              <w:top w:val="single" w:sz="18" w:space="0" w:color="auto"/>
              <w:bottom w:val="single" w:sz="18" w:space="0" w:color="auto"/>
            </w:tcBorders>
            <w:shd w:val="clear" w:color="auto" w:fill="E6E6E6"/>
            <w:vAlign w:val="center"/>
          </w:tcPr>
          <w:p w14:paraId="35C01577" w14:textId="77777777" w:rsidR="001C4FAF" w:rsidRPr="00392300" w:rsidRDefault="001C4FAF" w:rsidP="004A4B1A">
            <w:pPr>
              <w:pStyle w:val="NoSpacing"/>
              <w:rPr>
                <w:rFonts w:cstheme="minorHAnsi"/>
                <w:b/>
                <w:sz w:val="20"/>
                <w:szCs w:val="20"/>
              </w:rPr>
            </w:pPr>
            <w:r w:rsidRPr="00392300">
              <w:rPr>
                <w:rFonts w:cstheme="minorHAnsi"/>
                <w:b/>
                <w:sz w:val="20"/>
                <w:szCs w:val="20"/>
              </w:rPr>
              <w:t>Statistical</w:t>
            </w:r>
          </w:p>
          <w:p w14:paraId="250446B5" w14:textId="77777777" w:rsidR="001C4FAF" w:rsidRPr="00392300" w:rsidRDefault="001C4FAF" w:rsidP="004A4B1A">
            <w:pPr>
              <w:pStyle w:val="NoSpacing"/>
              <w:rPr>
                <w:rFonts w:cstheme="minorHAnsi"/>
                <w:b/>
                <w:sz w:val="20"/>
                <w:szCs w:val="20"/>
              </w:rPr>
            </w:pPr>
            <w:r w:rsidRPr="00392300">
              <w:rPr>
                <w:rFonts w:cstheme="minorHAnsi"/>
                <w:b/>
                <w:sz w:val="20"/>
                <w:szCs w:val="20"/>
              </w:rPr>
              <w:t>Measure</w:t>
            </w:r>
          </w:p>
        </w:tc>
        <w:tc>
          <w:tcPr>
            <w:tcW w:w="0" w:type="auto"/>
            <w:tcBorders>
              <w:top w:val="single" w:sz="18" w:space="0" w:color="auto"/>
              <w:bottom w:val="single" w:sz="18" w:space="0" w:color="auto"/>
            </w:tcBorders>
            <w:shd w:val="clear" w:color="auto" w:fill="E6E6E6"/>
            <w:vAlign w:val="center"/>
          </w:tcPr>
          <w:p w14:paraId="30194461" w14:textId="77777777" w:rsidR="001C4FAF" w:rsidRPr="00392300" w:rsidRDefault="001C4FAF" w:rsidP="004A4B1A">
            <w:pPr>
              <w:pStyle w:val="NoSpacing"/>
              <w:rPr>
                <w:rFonts w:cstheme="minorHAnsi"/>
                <w:b/>
                <w:sz w:val="20"/>
                <w:szCs w:val="20"/>
              </w:rPr>
            </w:pPr>
            <w:r w:rsidRPr="00392300">
              <w:rPr>
                <w:rFonts w:cstheme="minorHAnsi"/>
                <w:b/>
                <w:sz w:val="20"/>
                <w:szCs w:val="20"/>
              </w:rPr>
              <w:t>Mathematical</w:t>
            </w:r>
          </w:p>
          <w:p w14:paraId="546100AC" w14:textId="77777777" w:rsidR="001C4FAF" w:rsidRPr="00392300" w:rsidRDefault="001C4FAF" w:rsidP="004A4B1A">
            <w:pPr>
              <w:pStyle w:val="NoSpacing"/>
              <w:rPr>
                <w:rFonts w:cstheme="minorHAnsi"/>
                <w:b/>
                <w:sz w:val="20"/>
                <w:szCs w:val="20"/>
              </w:rPr>
            </w:pPr>
            <w:r w:rsidRPr="00392300">
              <w:rPr>
                <w:rFonts w:cstheme="minorHAnsi"/>
                <w:b/>
                <w:sz w:val="20"/>
                <w:szCs w:val="20"/>
              </w:rPr>
              <w:t>Expression</w:t>
            </w:r>
          </w:p>
        </w:tc>
        <w:tc>
          <w:tcPr>
            <w:tcW w:w="0" w:type="auto"/>
            <w:tcBorders>
              <w:top w:val="single" w:sz="18" w:space="0" w:color="auto"/>
              <w:bottom w:val="single" w:sz="18" w:space="0" w:color="auto"/>
            </w:tcBorders>
            <w:shd w:val="clear" w:color="auto" w:fill="E6E6E6"/>
            <w:vAlign w:val="center"/>
          </w:tcPr>
          <w:p w14:paraId="2863B29C" w14:textId="77777777" w:rsidR="001C4FAF" w:rsidRPr="00392300" w:rsidRDefault="001C4FAF" w:rsidP="004A4B1A">
            <w:pPr>
              <w:pStyle w:val="NoSpacing"/>
              <w:rPr>
                <w:rFonts w:cstheme="minorHAnsi"/>
                <w:b/>
                <w:sz w:val="20"/>
                <w:szCs w:val="20"/>
              </w:rPr>
            </w:pPr>
            <w:r w:rsidRPr="00392300">
              <w:rPr>
                <w:rFonts w:cstheme="minorHAnsi"/>
                <w:b/>
                <w:sz w:val="20"/>
                <w:szCs w:val="20"/>
              </w:rPr>
              <w:t>Notes</w:t>
            </w:r>
          </w:p>
        </w:tc>
      </w:tr>
      <w:tr w:rsidR="001C4FAF" w:rsidRPr="00392300" w14:paraId="78361B03" w14:textId="77777777" w:rsidTr="004A4B1A">
        <w:trPr>
          <w:cantSplit/>
          <w:trHeight w:val="720"/>
        </w:trPr>
        <w:tc>
          <w:tcPr>
            <w:tcW w:w="0" w:type="auto"/>
            <w:tcBorders>
              <w:top w:val="single" w:sz="18" w:space="0" w:color="auto"/>
            </w:tcBorders>
          </w:tcPr>
          <w:p w14:paraId="7174A25C" w14:textId="77777777" w:rsidR="001C4FAF" w:rsidRPr="00392300" w:rsidRDefault="001C4FAF" w:rsidP="004A4B1A">
            <w:pPr>
              <w:pStyle w:val="NoSpacing"/>
              <w:rPr>
                <w:rFonts w:cstheme="minorHAnsi"/>
                <w:sz w:val="20"/>
                <w:szCs w:val="20"/>
              </w:rPr>
            </w:pPr>
            <w:r w:rsidRPr="00392300">
              <w:rPr>
                <w:rFonts w:cstheme="minorHAnsi"/>
                <w:sz w:val="20"/>
                <w:szCs w:val="20"/>
              </w:rPr>
              <w:t>Accuracy of paired peak (</w:t>
            </w:r>
            <w:proofErr w:type="spellStart"/>
            <w:r w:rsidRPr="00392300">
              <w:rPr>
                <w:rFonts w:cstheme="minorHAnsi"/>
                <w:sz w:val="20"/>
                <w:szCs w:val="20"/>
              </w:rPr>
              <w:t>Ap</w:t>
            </w:r>
            <w:proofErr w:type="spellEnd"/>
            <w:r w:rsidRPr="00392300">
              <w:rPr>
                <w:rFonts w:cstheme="minorHAnsi"/>
                <w:sz w:val="20"/>
                <w:szCs w:val="20"/>
              </w:rPr>
              <w:t>)</w:t>
            </w:r>
          </w:p>
        </w:tc>
        <w:tc>
          <w:tcPr>
            <w:tcW w:w="0" w:type="auto"/>
            <w:tcBorders>
              <w:top w:val="single" w:sz="18" w:space="0" w:color="auto"/>
            </w:tcBorders>
          </w:tcPr>
          <w:p w14:paraId="2285A6B3"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7FC0B042" wp14:editId="1E36C592">
                  <wp:extent cx="590550" cy="447675"/>
                  <wp:effectExtent l="0" t="0" r="0" b="9525"/>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0550" cy="447675"/>
                          </a:xfrm>
                          <a:prstGeom prst="rect">
                            <a:avLst/>
                          </a:prstGeom>
                          <a:noFill/>
                          <a:ln>
                            <a:noFill/>
                          </a:ln>
                        </pic:spPr>
                      </pic:pic>
                    </a:graphicData>
                  </a:graphic>
                </wp:inline>
              </w:drawing>
            </w:r>
          </w:p>
        </w:tc>
        <w:tc>
          <w:tcPr>
            <w:tcW w:w="0" w:type="auto"/>
            <w:tcBorders>
              <w:top w:val="single" w:sz="18" w:space="0" w:color="auto"/>
            </w:tcBorders>
          </w:tcPr>
          <w:p w14:paraId="7C58DD7E" w14:textId="77777777" w:rsidR="001C4FAF" w:rsidRPr="00392300" w:rsidRDefault="001C4FAF" w:rsidP="004A4B1A">
            <w:pPr>
              <w:pStyle w:val="NoSpacing"/>
              <w:rPr>
                <w:rFonts w:cstheme="minorHAnsi"/>
                <w:sz w:val="20"/>
                <w:szCs w:val="20"/>
              </w:rPr>
            </w:pPr>
            <w:r>
              <w:rPr>
                <w:rFonts w:cstheme="minorHAnsi"/>
                <w:sz w:val="20"/>
                <w:szCs w:val="20"/>
              </w:rPr>
              <w:t>Comparison of the peak observed value (</w:t>
            </w:r>
            <w:proofErr w:type="spellStart"/>
            <w:r>
              <w:rPr>
                <w:rFonts w:cstheme="minorHAnsi"/>
                <w:sz w:val="20"/>
                <w:szCs w:val="20"/>
              </w:rPr>
              <w:t>O</w:t>
            </w:r>
            <w:r w:rsidRPr="00BE37BC">
              <w:rPr>
                <w:rFonts w:cstheme="minorHAnsi"/>
                <w:sz w:val="20"/>
                <w:szCs w:val="20"/>
                <w:vertAlign w:val="subscript"/>
              </w:rPr>
              <w:t>peak</w:t>
            </w:r>
            <w:proofErr w:type="spellEnd"/>
            <w:r>
              <w:rPr>
                <w:rFonts w:cstheme="minorHAnsi"/>
                <w:sz w:val="20"/>
                <w:szCs w:val="20"/>
              </w:rPr>
              <w:t>) with the predicted value at same time and location</w:t>
            </w:r>
          </w:p>
        </w:tc>
      </w:tr>
      <w:tr w:rsidR="001C4FAF" w:rsidRPr="00392300" w14:paraId="3F29BC95" w14:textId="77777777" w:rsidTr="004A4B1A">
        <w:trPr>
          <w:cantSplit/>
          <w:trHeight w:val="1488"/>
        </w:trPr>
        <w:tc>
          <w:tcPr>
            <w:tcW w:w="0" w:type="auto"/>
          </w:tcPr>
          <w:p w14:paraId="4EB74630" w14:textId="77777777" w:rsidR="001C4FAF" w:rsidRPr="00392300" w:rsidRDefault="001C4FAF" w:rsidP="004A4B1A">
            <w:pPr>
              <w:pStyle w:val="NoSpacing"/>
              <w:rPr>
                <w:rFonts w:cstheme="minorHAnsi"/>
                <w:sz w:val="20"/>
                <w:szCs w:val="20"/>
              </w:rPr>
            </w:pPr>
            <w:r w:rsidRPr="00392300">
              <w:rPr>
                <w:rFonts w:cstheme="minorHAnsi"/>
                <w:sz w:val="20"/>
                <w:szCs w:val="20"/>
              </w:rPr>
              <w:t>Coefficient of determination (r2)</w:t>
            </w:r>
          </w:p>
        </w:tc>
        <w:tc>
          <w:tcPr>
            <w:tcW w:w="0" w:type="auto"/>
          </w:tcPr>
          <w:p w14:paraId="680C8244"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3646339A" wp14:editId="3E367250">
                  <wp:extent cx="1504950" cy="885825"/>
                  <wp:effectExtent l="0" t="0" r="0" b="9525"/>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04950" cy="885825"/>
                          </a:xfrm>
                          <a:prstGeom prst="rect">
                            <a:avLst/>
                          </a:prstGeom>
                          <a:noFill/>
                          <a:ln>
                            <a:noFill/>
                          </a:ln>
                        </pic:spPr>
                      </pic:pic>
                    </a:graphicData>
                  </a:graphic>
                </wp:inline>
              </w:drawing>
            </w:r>
          </w:p>
        </w:tc>
        <w:tc>
          <w:tcPr>
            <w:tcW w:w="0" w:type="auto"/>
          </w:tcPr>
          <w:p w14:paraId="42EE5AF2" w14:textId="77777777" w:rsidR="001C4FAF" w:rsidRDefault="001C4FAF" w:rsidP="004A4B1A">
            <w:pPr>
              <w:pStyle w:val="NoSpacing"/>
              <w:rPr>
                <w:rFonts w:cstheme="minorHAnsi"/>
                <w:sz w:val="20"/>
                <w:szCs w:val="20"/>
              </w:rPr>
            </w:pPr>
            <w:r w:rsidRPr="00392300">
              <w:rPr>
                <w:rFonts w:cstheme="minorHAnsi"/>
                <w:sz w:val="20"/>
                <w:szCs w:val="20"/>
              </w:rPr>
              <w:t xml:space="preserve">Pi = prediction at time and location </w:t>
            </w:r>
            <w:proofErr w:type="spellStart"/>
            <w:r w:rsidRPr="00392300">
              <w:rPr>
                <w:rFonts w:cstheme="minorHAnsi"/>
                <w:sz w:val="20"/>
                <w:szCs w:val="20"/>
              </w:rPr>
              <w:t>i</w:t>
            </w:r>
            <w:proofErr w:type="spellEnd"/>
            <w:r w:rsidRPr="00392300">
              <w:rPr>
                <w:rFonts w:cstheme="minorHAnsi"/>
                <w:sz w:val="20"/>
                <w:szCs w:val="20"/>
              </w:rPr>
              <w:t xml:space="preserve">; </w:t>
            </w:r>
          </w:p>
          <w:p w14:paraId="4D23D380" w14:textId="77777777" w:rsidR="001C4FAF" w:rsidRPr="00392300" w:rsidRDefault="001C4FAF" w:rsidP="004A4B1A">
            <w:pPr>
              <w:pStyle w:val="NoSpacing"/>
              <w:rPr>
                <w:rFonts w:cstheme="minorHAnsi"/>
                <w:sz w:val="20"/>
                <w:szCs w:val="20"/>
              </w:rPr>
            </w:pPr>
            <w:proofErr w:type="spellStart"/>
            <w:r w:rsidRPr="00392300">
              <w:rPr>
                <w:rFonts w:cstheme="minorHAnsi"/>
                <w:sz w:val="20"/>
                <w:szCs w:val="20"/>
              </w:rPr>
              <w:t>Oi</w:t>
            </w:r>
            <w:proofErr w:type="spellEnd"/>
            <w:r w:rsidRPr="00392300">
              <w:rPr>
                <w:rFonts w:cstheme="minorHAnsi"/>
                <w:sz w:val="20"/>
                <w:szCs w:val="20"/>
              </w:rPr>
              <w:t xml:space="preserve"> =</w:t>
            </w:r>
            <w:r>
              <w:rPr>
                <w:rFonts w:cstheme="minorHAnsi"/>
                <w:sz w:val="20"/>
                <w:szCs w:val="20"/>
              </w:rPr>
              <w:t xml:space="preserve"> </w:t>
            </w:r>
            <w:r w:rsidRPr="00392300">
              <w:rPr>
                <w:rFonts w:cstheme="minorHAnsi"/>
                <w:sz w:val="20"/>
                <w:szCs w:val="20"/>
              </w:rPr>
              <w:t xml:space="preserve">observation at time and location </w:t>
            </w:r>
            <w:proofErr w:type="spellStart"/>
            <w:r w:rsidRPr="00392300">
              <w:rPr>
                <w:rFonts w:cstheme="minorHAnsi"/>
                <w:sz w:val="20"/>
                <w:szCs w:val="20"/>
              </w:rPr>
              <w:t>i</w:t>
            </w:r>
            <w:proofErr w:type="spellEnd"/>
            <w:r w:rsidRPr="00392300">
              <w:rPr>
                <w:rFonts w:cstheme="minorHAnsi"/>
                <w:sz w:val="20"/>
                <w:szCs w:val="20"/>
              </w:rPr>
              <w:t>;</w:t>
            </w:r>
          </w:p>
          <w:p w14:paraId="7275AA51"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49CC38F5" wp14:editId="3AB1FD4D">
                  <wp:extent cx="142875" cy="209550"/>
                  <wp:effectExtent l="0" t="0" r="9525"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 cy="209550"/>
                          </a:xfrm>
                          <a:prstGeom prst="rect">
                            <a:avLst/>
                          </a:prstGeom>
                          <a:noFill/>
                          <a:ln>
                            <a:noFill/>
                          </a:ln>
                        </pic:spPr>
                      </pic:pic>
                    </a:graphicData>
                  </a:graphic>
                </wp:inline>
              </w:drawing>
            </w:r>
            <w:r w:rsidRPr="00392300">
              <w:rPr>
                <w:rFonts w:cstheme="minorHAnsi"/>
                <w:sz w:val="20"/>
                <w:szCs w:val="20"/>
              </w:rPr>
              <w:t>=</w:t>
            </w:r>
            <w:r>
              <w:rPr>
                <w:rFonts w:cstheme="minorHAnsi"/>
                <w:sz w:val="20"/>
                <w:szCs w:val="20"/>
              </w:rPr>
              <w:t xml:space="preserve"> </w:t>
            </w:r>
            <w:proofErr w:type="gramStart"/>
            <w:r w:rsidRPr="00392300">
              <w:rPr>
                <w:rFonts w:cstheme="minorHAnsi"/>
                <w:sz w:val="20"/>
                <w:szCs w:val="20"/>
              </w:rPr>
              <w:t>arithmetic</w:t>
            </w:r>
            <w:proofErr w:type="gramEnd"/>
            <w:r w:rsidRPr="00392300">
              <w:rPr>
                <w:rFonts w:cstheme="minorHAnsi"/>
                <w:sz w:val="20"/>
                <w:szCs w:val="20"/>
              </w:rPr>
              <w:t xml:space="preserve"> average of Pi, </w:t>
            </w:r>
            <w:proofErr w:type="spellStart"/>
            <w:r w:rsidRPr="00392300">
              <w:rPr>
                <w:rFonts w:cstheme="minorHAnsi"/>
                <w:sz w:val="20"/>
                <w:szCs w:val="20"/>
              </w:rPr>
              <w:t>i</w:t>
            </w:r>
            <w:proofErr w:type="spellEnd"/>
            <w:r w:rsidRPr="00392300">
              <w:rPr>
                <w:rFonts w:cstheme="minorHAnsi"/>
                <w:sz w:val="20"/>
                <w:szCs w:val="20"/>
              </w:rPr>
              <w:t>=1,2,…, N;</w:t>
            </w:r>
          </w:p>
          <w:p w14:paraId="2713D6F2"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594F34D5" wp14:editId="4EAAC29E">
                  <wp:extent cx="142875" cy="219075"/>
                  <wp:effectExtent l="0" t="0" r="9525" b="9525"/>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219075"/>
                          </a:xfrm>
                          <a:prstGeom prst="rect">
                            <a:avLst/>
                          </a:prstGeom>
                          <a:noFill/>
                          <a:ln>
                            <a:noFill/>
                          </a:ln>
                        </pic:spPr>
                      </pic:pic>
                    </a:graphicData>
                  </a:graphic>
                </wp:inline>
              </w:drawing>
            </w:r>
            <w:r w:rsidRPr="00392300">
              <w:rPr>
                <w:rFonts w:cstheme="minorHAnsi"/>
                <w:sz w:val="20"/>
                <w:szCs w:val="20"/>
              </w:rPr>
              <w:t>=</w:t>
            </w:r>
            <w:r>
              <w:rPr>
                <w:rFonts w:cstheme="minorHAnsi"/>
                <w:sz w:val="20"/>
                <w:szCs w:val="20"/>
              </w:rPr>
              <w:t xml:space="preserve"> </w:t>
            </w:r>
            <w:proofErr w:type="gramStart"/>
            <w:r w:rsidRPr="00392300">
              <w:rPr>
                <w:rFonts w:cstheme="minorHAnsi"/>
                <w:sz w:val="20"/>
                <w:szCs w:val="20"/>
              </w:rPr>
              <w:t>arithmetic</w:t>
            </w:r>
            <w:proofErr w:type="gramEnd"/>
            <w:r w:rsidRPr="00392300">
              <w:rPr>
                <w:rFonts w:cstheme="minorHAnsi"/>
                <w:sz w:val="20"/>
                <w:szCs w:val="20"/>
              </w:rPr>
              <w:t xml:space="preserve"> average of </w:t>
            </w:r>
            <w:proofErr w:type="spellStart"/>
            <w:r w:rsidRPr="00392300">
              <w:rPr>
                <w:rFonts w:cstheme="minorHAnsi"/>
                <w:sz w:val="20"/>
                <w:szCs w:val="20"/>
              </w:rPr>
              <w:t>Oi</w:t>
            </w:r>
            <w:proofErr w:type="spellEnd"/>
            <w:r w:rsidRPr="00392300">
              <w:rPr>
                <w:rFonts w:cstheme="minorHAnsi"/>
                <w:sz w:val="20"/>
                <w:szCs w:val="20"/>
              </w:rPr>
              <w:t xml:space="preserve">, </w:t>
            </w:r>
            <w:proofErr w:type="spellStart"/>
            <w:r w:rsidRPr="00392300">
              <w:rPr>
                <w:rFonts w:cstheme="minorHAnsi"/>
                <w:sz w:val="20"/>
                <w:szCs w:val="20"/>
              </w:rPr>
              <w:t>i</w:t>
            </w:r>
            <w:proofErr w:type="spellEnd"/>
            <w:r w:rsidRPr="00392300">
              <w:rPr>
                <w:rFonts w:cstheme="minorHAnsi"/>
                <w:sz w:val="20"/>
                <w:szCs w:val="20"/>
              </w:rPr>
              <w:t>=1,2,…,N</w:t>
            </w:r>
          </w:p>
        </w:tc>
      </w:tr>
      <w:tr w:rsidR="001C4FAF" w:rsidRPr="00392300" w14:paraId="342D64C3" w14:textId="77777777" w:rsidTr="004A4B1A">
        <w:trPr>
          <w:cantSplit/>
          <w:trHeight w:val="1245"/>
        </w:trPr>
        <w:tc>
          <w:tcPr>
            <w:tcW w:w="0" w:type="auto"/>
          </w:tcPr>
          <w:p w14:paraId="3F348296" w14:textId="77777777" w:rsidR="001C4FAF" w:rsidRPr="00392300" w:rsidRDefault="001C4FAF" w:rsidP="004A4B1A">
            <w:pPr>
              <w:pStyle w:val="NoSpacing"/>
              <w:rPr>
                <w:rFonts w:cstheme="minorHAnsi"/>
                <w:sz w:val="20"/>
                <w:szCs w:val="20"/>
              </w:rPr>
            </w:pPr>
            <w:r w:rsidRPr="00392300">
              <w:rPr>
                <w:rFonts w:cstheme="minorHAnsi"/>
                <w:sz w:val="20"/>
                <w:szCs w:val="20"/>
              </w:rPr>
              <w:t>Normalized Mean Error (NME)</w:t>
            </w:r>
          </w:p>
        </w:tc>
        <w:tc>
          <w:tcPr>
            <w:tcW w:w="0" w:type="auto"/>
          </w:tcPr>
          <w:p w14:paraId="5C8281E4"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07F90F2E" wp14:editId="78C7FAC6">
                  <wp:extent cx="676275" cy="828675"/>
                  <wp:effectExtent l="0" t="0" r="0" b="9525"/>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76275" cy="828675"/>
                          </a:xfrm>
                          <a:prstGeom prst="rect">
                            <a:avLst/>
                          </a:prstGeom>
                          <a:noFill/>
                          <a:ln>
                            <a:noFill/>
                          </a:ln>
                        </pic:spPr>
                      </pic:pic>
                    </a:graphicData>
                  </a:graphic>
                </wp:inline>
              </w:drawing>
            </w:r>
          </w:p>
        </w:tc>
        <w:tc>
          <w:tcPr>
            <w:tcW w:w="0" w:type="auto"/>
          </w:tcPr>
          <w:p w14:paraId="15BDFA06" w14:textId="77777777" w:rsidR="001C4FAF" w:rsidRPr="00392300" w:rsidRDefault="001C4FAF" w:rsidP="004A4B1A">
            <w:pPr>
              <w:pStyle w:val="NoSpacing"/>
              <w:rPr>
                <w:rFonts w:cstheme="minorHAnsi"/>
                <w:sz w:val="20"/>
                <w:szCs w:val="20"/>
              </w:rPr>
            </w:pPr>
            <w:r w:rsidRPr="00392300">
              <w:rPr>
                <w:rFonts w:cstheme="minorHAnsi"/>
                <w:sz w:val="20"/>
                <w:szCs w:val="20"/>
              </w:rPr>
              <w:t>Reported as %</w:t>
            </w:r>
          </w:p>
        </w:tc>
      </w:tr>
      <w:tr w:rsidR="001C4FAF" w:rsidRPr="00392300" w14:paraId="26EC64E9" w14:textId="77777777" w:rsidTr="004A4B1A">
        <w:trPr>
          <w:cantSplit/>
          <w:trHeight w:val="867"/>
        </w:trPr>
        <w:tc>
          <w:tcPr>
            <w:tcW w:w="0" w:type="auto"/>
          </w:tcPr>
          <w:p w14:paraId="4C7F699A" w14:textId="77777777" w:rsidR="001C4FAF" w:rsidRPr="00392300" w:rsidRDefault="001C4FAF" w:rsidP="004A4B1A">
            <w:pPr>
              <w:pStyle w:val="NoSpacing"/>
              <w:rPr>
                <w:rFonts w:cstheme="minorHAnsi"/>
                <w:sz w:val="20"/>
                <w:szCs w:val="20"/>
              </w:rPr>
            </w:pPr>
            <w:r w:rsidRPr="00392300">
              <w:rPr>
                <w:rFonts w:cstheme="minorHAnsi"/>
                <w:sz w:val="20"/>
                <w:szCs w:val="20"/>
              </w:rPr>
              <w:t>Root Mean Square Error (RMSE)</w:t>
            </w:r>
          </w:p>
        </w:tc>
        <w:tc>
          <w:tcPr>
            <w:tcW w:w="0" w:type="auto"/>
          </w:tcPr>
          <w:p w14:paraId="4F030DD7"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2AEC7E6F" wp14:editId="4DBB2F95">
                  <wp:extent cx="1333500" cy="542925"/>
                  <wp:effectExtent l="0" t="0" r="0" b="9525"/>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33500" cy="542925"/>
                          </a:xfrm>
                          <a:prstGeom prst="rect">
                            <a:avLst/>
                          </a:prstGeom>
                          <a:noFill/>
                          <a:ln>
                            <a:noFill/>
                          </a:ln>
                        </pic:spPr>
                      </pic:pic>
                    </a:graphicData>
                  </a:graphic>
                </wp:inline>
              </w:drawing>
            </w:r>
          </w:p>
        </w:tc>
        <w:tc>
          <w:tcPr>
            <w:tcW w:w="0" w:type="auto"/>
          </w:tcPr>
          <w:p w14:paraId="4336C33A" w14:textId="77777777" w:rsidR="001C4FAF" w:rsidRPr="00392300" w:rsidRDefault="001C4FAF" w:rsidP="004A4B1A">
            <w:pPr>
              <w:pStyle w:val="NoSpacing"/>
              <w:rPr>
                <w:rFonts w:cstheme="minorHAnsi"/>
                <w:sz w:val="20"/>
                <w:szCs w:val="20"/>
              </w:rPr>
            </w:pPr>
            <w:r w:rsidRPr="00392300">
              <w:rPr>
                <w:rFonts w:cstheme="minorHAnsi"/>
                <w:sz w:val="20"/>
                <w:szCs w:val="20"/>
              </w:rPr>
              <w:t>Reported as %</w:t>
            </w:r>
          </w:p>
        </w:tc>
      </w:tr>
      <w:tr w:rsidR="001C4FAF" w:rsidRPr="00392300" w14:paraId="1576A3AF" w14:textId="77777777" w:rsidTr="004A4B1A">
        <w:trPr>
          <w:cantSplit/>
          <w:trHeight w:val="786"/>
        </w:trPr>
        <w:tc>
          <w:tcPr>
            <w:tcW w:w="0" w:type="auto"/>
          </w:tcPr>
          <w:p w14:paraId="55E7F424" w14:textId="77777777" w:rsidR="001C4FAF" w:rsidRPr="00392300" w:rsidRDefault="001C4FAF" w:rsidP="004A4B1A">
            <w:pPr>
              <w:pStyle w:val="NoSpacing"/>
              <w:rPr>
                <w:rFonts w:cstheme="minorHAnsi"/>
                <w:sz w:val="20"/>
                <w:szCs w:val="20"/>
              </w:rPr>
            </w:pPr>
            <w:r w:rsidRPr="00392300">
              <w:rPr>
                <w:rFonts w:cstheme="minorHAnsi"/>
                <w:sz w:val="20"/>
                <w:szCs w:val="20"/>
              </w:rPr>
              <w:t>Fractional Gross Error (FE)</w:t>
            </w:r>
          </w:p>
        </w:tc>
        <w:tc>
          <w:tcPr>
            <w:tcW w:w="0" w:type="auto"/>
          </w:tcPr>
          <w:p w14:paraId="3E8DFD71"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211D3701" wp14:editId="78D3ECF6">
                  <wp:extent cx="942975" cy="504825"/>
                  <wp:effectExtent l="0" t="0" r="9525" b="9525"/>
                  <wp:docPr id="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2975" cy="504825"/>
                          </a:xfrm>
                          <a:prstGeom prst="rect">
                            <a:avLst/>
                          </a:prstGeom>
                          <a:noFill/>
                          <a:ln>
                            <a:noFill/>
                          </a:ln>
                        </pic:spPr>
                      </pic:pic>
                    </a:graphicData>
                  </a:graphic>
                </wp:inline>
              </w:drawing>
            </w:r>
          </w:p>
        </w:tc>
        <w:tc>
          <w:tcPr>
            <w:tcW w:w="0" w:type="auto"/>
          </w:tcPr>
          <w:p w14:paraId="6840B542" w14:textId="77777777" w:rsidR="001C4FAF" w:rsidRPr="00392300" w:rsidRDefault="001C4FAF" w:rsidP="004A4B1A">
            <w:pPr>
              <w:pStyle w:val="NoSpacing"/>
              <w:rPr>
                <w:rFonts w:cstheme="minorHAnsi"/>
                <w:sz w:val="20"/>
                <w:szCs w:val="20"/>
              </w:rPr>
            </w:pPr>
            <w:r w:rsidRPr="00392300">
              <w:rPr>
                <w:rFonts w:cstheme="minorHAnsi"/>
                <w:sz w:val="20"/>
                <w:szCs w:val="20"/>
              </w:rPr>
              <w:t>Reported as %</w:t>
            </w:r>
            <w:r>
              <w:rPr>
                <w:rFonts w:cstheme="minorHAnsi"/>
                <w:sz w:val="20"/>
                <w:szCs w:val="20"/>
              </w:rPr>
              <w:t xml:space="preserve"> and bounded by 0% to 200%</w:t>
            </w:r>
          </w:p>
        </w:tc>
      </w:tr>
      <w:tr w:rsidR="001C4FAF" w:rsidRPr="00392300" w14:paraId="6AD5D7DF" w14:textId="77777777" w:rsidTr="004A4B1A">
        <w:trPr>
          <w:cantSplit/>
          <w:trHeight w:val="615"/>
        </w:trPr>
        <w:tc>
          <w:tcPr>
            <w:tcW w:w="0" w:type="auto"/>
          </w:tcPr>
          <w:p w14:paraId="037229F9" w14:textId="7FA64EB6" w:rsidR="001C4FAF" w:rsidRPr="00392300" w:rsidRDefault="001C4FAF" w:rsidP="00767680">
            <w:pPr>
              <w:pStyle w:val="NoSpacing"/>
              <w:rPr>
                <w:rFonts w:cstheme="minorHAnsi"/>
                <w:sz w:val="20"/>
                <w:szCs w:val="20"/>
              </w:rPr>
            </w:pPr>
            <w:r w:rsidRPr="00392300">
              <w:rPr>
                <w:rFonts w:cstheme="minorHAnsi"/>
                <w:sz w:val="20"/>
                <w:szCs w:val="20"/>
              </w:rPr>
              <w:t>Mean Error (ME)</w:t>
            </w:r>
          </w:p>
        </w:tc>
        <w:tc>
          <w:tcPr>
            <w:tcW w:w="0" w:type="auto"/>
          </w:tcPr>
          <w:p w14:paraId="4DC0EE2D"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7536A422" wp14:editId="4C43957A">
                  <wp:extent cx="885825" cy="419100"/>
                  <wp:effectExtent l="0" t="0" r="9525"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85825" cy="419100"/>
                          </a:xfrm>
                          <a:prstGeom prst="rect">
                            <a:avLst/>
                          </a:prstGeom>
                          <a:noFill/>
                          <a:ln>
                            <a:noFill/>
                          </a:ln>
                        </pic:spPr>
                      </pic:pic>
                    </a:graphicData>
                  </a:graphic>
                </wp:inline>
              </w:drawing>
            </w:r>
          </w:p>
        </w:tc>
        <w:tc>
          <w:tcPr>
            <w:tcW w:w="0" w:type="auto"/>
          </w:tcPr>
          <w:p w14:paraId="7D7E2171" w14:textId="77777777" w:rsidR="001C4FAF" w:rsidRPr="00392300" w:rsidRDefault="001C4FAF" w:rsidP="004A4B1A">
            <w:pPr>
              <w:pStyle w:val="NoSpacing"/>
              <w:rPr>
                <w:rFonts w:cstheme="minorHAnsi"/>
                <w:sz w:val="20"/>
                <w:szCs w:val="20"/>
                <w:highlight w:val="yellow"/>
              </w:rPr>
            </w:pPr>
            <w:r w:rsidRPr="00392300">
              <w:rPr>
                <w:rFonts w:cstheme="minorHAnsi"/>
                <w:sz w:val="20"/>
                <w:szCs w:val="20"/>
              </w:rPr>
              <w:t>Reported as concentration (e.g., µg/m</w:t>
            </w:r>
            <w:r w:rsidRPr="00392300">
              <w:rPr>
                <w:rFonts w:eastAsia="PMingLiU" w:cstheme="minorHAnsi"/>
                <w:sz w:val="20"/>
                <w:szCs w:val="20"/>
                <w:vertAlign w:val="superscript"/>
              </w:rPr>
              <w:t>3</w:t>
            </w:r>
            <w:r w:rsidRPr="00392300">
              <w:rPr>
                <w:rFonts w:cstheme="minorHAnsi"/>
                <w:sz w:val="20"/>
                <w:szCs w:val="20"/>
              </w:rPr>
              <w:t>)</w:t>
            </w:r>
          </w:p>
        </w:tc>
      </w:tr>
      <w:tr w:rsidR="001C4FAF" w:rsidRPr="00392300" w14:paraId="12563C7E" w14:textId="77777777" w:rsidTr="004A4B1A">
        <w:trPr>
          <w:cantSplit/>
          <w:trHeight w:val="741"/>
        </w:trPr>
        <w:tc>
          <w:tcPr>
            <w:tcW w:w="0" w:type="auto"/>
          </w:tcPr>
          <w:p w14:paraId="28C76E8A" w14:textId="77777777" w:rsidR="001C4FAF" w:rsidRPr="00392300" w:rsidRDefault="001C4FAF" w:rsidP="004A4B1A">
            <w:pPr>
              <w:pStyle w:val="NoSpacing"/>
              <w:rPr>
                <w:rFonts w:cstheme="minorHAnsi"/>
                <w:sz w:val="20"/>
                <w:szCs w:val="20"/>
              </w:rPr>
            </w:pPr>
            <w:r w:rsidRPr="00392300">
              <w:rPr>
                <w:rFonts w:cstheme="minorHAnsi"/>
                <w:sz w:val="20"/>
                <w:szCs w:val="20"/>
              </w:rPr>
              <w:t>Mean Normalized Gross Error (MNGE)</w:t>
            </w:r>
          </w:p>
        </w:tc>
        <w:tc>
          <w:tcPr>
            <w:tcW w:w="0" w:type="auto"/>
          </w:tcPr>
          <w:p w14:paraId="05E86699"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57CA3D2A" wp14:editId="049957EB">
                  <wp:extent cx="942975" cy="504825"/>
                  <wp:effectExtent l="0" t="0" r="9525" b="9525"/>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42975" cy="504825"/>
                          </a:xfrm>
                          <a:prstGeom prst="rect">
                            <a:avLst/>
                          </a:prstGeom>
                          <a:noFill/>
                          <a:ln>
                            <a:noFill/>
                          </a:ln>
                        </pic:spPr>
                      </pic:pic>
                    </a:graphicData>
                  </a:graphic>
                </wp:inline>
              </w:drawing>
            </w:r>
          </w:p>
        </w:tc>
        <w:tc>
          <w:tcPr>
            <w:tcW w:w="0" w:type="auto"/>
          </w:tcPr>
          <w:p w14:paraId="3FB4B37B" w14:textId="77777777" w:rsidR="001C4FAF" w:rsidRPr="00392300" w:rsidRDefault="001C4FAF" w:rsidP="004A4B1A">
            <w:pPr>
              <w:pStyle w:val="NoSpacing"/>
              <w:rPr>
                <w:rFonts w:cstheme="minorHAnsi"/>
                <w:sz w:val="20"/>
                <w:szCs w:val="20"/>
              </w:rPr>
            </w:pPr>
            <w:r w:rsidRPr="00392300">
              <w:rPr>
                <w:rFonts w:cstheme="minorHAnsi"/>
                <w:sz w:val="20"/>
                <w:szCs w:val="20"/>
              </w:rPr>
              <w:t>Reported as %</w:t>
            </w:r>
          </w:p>
        </w:tc>
      </w:tr>
      <w:tr w:rsidR="001C4FAF" w:rsidRPr="00392300" w14:paraId="02F47586" w14:textId="77777777" w:rsidTr="004A4B1A">
        <w:trPr>
          <w:cantSplit/>
          <w:trHeight w:val="660"/>
        </w:trPr>
        <w:tc>
          <w:tcPr>
            <w:tcW w:w="0" w:type="auto"/>
          </w:tcPr>
          <w:p w14:paraId="115B7A34" w14:textId="77777777" w:rsidR="001C4FAF" w:rsidRPr="00392300" w:rsidRDefault="001C4FAF" w:rsidP="004A4B1A">
            <w:pPr>
              <w:pStyle w:val="NoSpacing"/>
              <w:rPr>
                <w:rFonts w:cstheme="minorHAnsi"/>
                <w:sz w:val="20"/>
                <w:szCs w:val="20"/>
              </w:rPr>
            </w:pPr>
            <w:r w:rsidRPr="00392300">
              <w:rPr>
                <w:rFonts w:cstheme="minorHAnsi"/>
                <w:sz w:val="20"/>
                <w:szCs w:val="20"/>
              </w:rPr>
              <w:t>Mean Bias (MB)</w:t>
            </w:r>
          </w:p>
        </w:tc>
        <w:tc>
          <w:tcPr>
            <w:tcW w:w="0" w:type="auto"/>
          </w:tcPr>
          <w:p w14:paraId="7D6BDADA"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09CE75D1" wp14:editId="508A832E">
                  <wp:extent cx="942975" cy="447675"/>
                  <wp:effectExtent l="0" t="0" r="9525" b="9525"/>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42975" cy="447675"/>
                          </a:xfrm>
                          <a:prstGeom prst="rect">
                            <a:avLst/>
                          </a:prstGeom>
                          <a:noFill/>
                          <a:ln>
                            <a:noFill/>
                          </a:ln>
                        </pic:spPr>
                      </pic:pic>
                    </a:graphicData>
                  </a:graphic>
                </wp:inline>
              </w:drawing>
            </w:r>
          </w:p>
        </w:tc>
        <w:tc>
          <w:tcPr>
            <w:tcW w:w="0" w:type="auto"/>
          </w:tcPr>
          <w:p w14:paraId="2DB7E5B7" w14:textId="77777777" w:rsidR="001C4FAF" w:rsidRPr="00392300" w:rsidRDefault="001C4FAF" w:rsidP="004A4B1A">
            <w:pPr>
              <w:pStyle w:val="NoSpacing"/>
              <w:rPr>
                <w:rFonts w:cstheme="minorHAnsi"/>
                <w:sz w:val="20"/>
                <w:szCs w:val="20"/>
              </w:rPr>
            </w:pPr>
            <w:r w:rsidRPr="00392300">
              <w:rPr>
                <w:rFonts w:cstheme="minorHAnsi"/>
                <w:sz w:val="20"/>
                <w:szCs w:val="20"/>
              </w:rPr>
              <w:t>Reported as concentration (e.g., µg/m</w:t>
            </w:r>
            <w:r w:rsidRPr="00392300">
              <w:rPr>
                <w:rFonts w:eastAsia="PMingLiU" w:cstheme="minorHAnsi"/>
                <w:sz w:val="20"/>
                <w:szCs w:val="20"/>
                <w:vertAlign w:val="superscript"/>
              </w:rPr>
              <w:t>3</w:t>
            </w:r>
            <w:r w:rsidRPr="00392300">
              <w:rPr>
                <w:rFonts w:cstheme="minorHAnsi"/>
                <w:sz w:val="20"/>
                <w:szCs w:val="20"/>
              </w:rPr>
              <w:t>)</w:t>
            </w:r>
          </w:p>
        </w:tc>
      </w:tr>
      <w:tr w:rsidR="001C4FAF" w:rsidRPr="00392300" w14:paraId="0D89FE2A" w14:textId="77777777" w:rsidTr="004A4B1A">
        <w:trPr>
          <w:cantSplit/>
          <w:trHeight w:val="777"/>
        </w:trPr>
        <w:tc>
          <w:tcPr>
            <w:tcW w:w="0" w:type="auto"/>
          </w:tcPr>
          <w:p w14:paraId="774D5990" w14:textId="77777777" w:rsidR="001C4FAF" w:rsidRPr="00392300" w:rsidRDefault="001C4FAF" w:rsidP="004A4B1A">
            <w:pPr>
              <w:pStyle w:val="NoSpacing"/>
              <w:rPr>
                <w:rFonts w:cstheme="minorHAnsi"/>
                <w:sz w:val="20"/>
                <w:szCs w:val="20"/>
              </w:rPr>
            </w:pPr>
            <w:r w:rsidRPr="00392300">
              <w:rPr>
                <w:rFonts w:cstheme="minorHAnsi"/>
                <w:sz w:val="20"/>
                <w:szCs w:val="20"/>
              </w:rPr>
              <w:t>Mean Normalized Bias (MNB)</w:t>
            </w:r>
          </w:p>
        </w:tc>
        <w:tc>
          <w:tcPr>
            <w:tcW w:w="0" w:type="auto"/>
          </w:tcPr>
          <w:p w14:paraId="6D71D8E1"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6CD754A6" wp14:editId="1BD75573">
                  <wp:extent cx="1076325" cy="523875"/>
                  <wp:effectExtent l="0" t="0" r="9525" b="9525"/>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76325" cy="523875"/>
                          </a:xfrm>
                          <a:prstGeom prst="rect">
                            <a:avLst/>
                          </a:prstGeom>
                          <a:noFill/>
                          <a:ln>
                            <a:noFill/>
                          </a:ln>
                        </pic:spPr>
                      </pic:pic>
                    </a:graphicData>
                  </a:graphic>
                </wp:inline>
              </w:drawing>
            </w:r>
          </w:p>
        </w:tc>
        <w:tc>
          <w:tcPr>
            <w:tcW w:w="0" w:type="auto"/>
          </w:tcPr>
          <w:p w14:paraId="439A3257" w14:textId="77777777" w:rsidR="001C4FAF" w:rsidRPr="00392300" w:rsidRDefault="001C4FAF" w:rsidP="004A4B1A">
            <w:pPr>
              <w:pStyle w:val="NoSpacing"/>
              <w:rPr>
                <w:rFonts w:cstheme="minorHAnsi"/>
                <w:sz w:val="20"/>
                <w:szCs w:val="20"/>
              </w:rPr>
            </w:pPr>
            <w:r w:rsidRPr="00392300">
              <w:rPr>
                <w:rFonts w:cstheme="minorHAnsi"/>
                <w:sz w:val="20"/>
                <w:szCs w:val="20"/>
              </w:rPr>
              <w:t>Reported as %</w:t>
            </w:r>
          </w:p>
        </w:tc>
      </w:tr>
      <w:tr w:rsidR="001C4FAF" w:rsidRPr="00392300" w14:paraId="08869E80" w14:textId="77777777" w:rsidTr="004A4B1A">
        <w:trPr>
          <w:cantSplit/>
          <w:trHeight w:val="723"/>
        </w:trPr>
        <w:tc>
          <w:tcPr>
            <w:tcW w:w="0" w:type="auto"/>
          </w:tcPr>
          <w:p w14:paraId="01E83A79" w14:textId="77777777" w:rsidR="001C4FAF" w:rsidRPr="00392300" w:rsidRDefault="001C4FAF" w:rsidP="004A4B1A">
            <w:pPr>
              <w:pStyle w:val="NoSpacing"/>
              <w:rPr>
                <w:rFonts w:cstheme="minorHAnsi"/>
                <w:sz w:val="20"/>
                <w:szCs w:val="20"/>
              </w:rPr>
            </w:pPr>
            <w:r w:rsidRPr="00392300">
              <w:rPr>
                <w:rFonts w:cstheme="minorHAnsi"/>
                <w:sz w:val="20"/>
                <w:szCs w:val="20"/>
              </w:rPr>
              <w:t>Mean Fractionalized Bias (Fractional Bias, FB)</w:t>
            </w:r>
          </w:p>
        </w:tc>
        <w:tc>
          <w:tcPr>
            <w:tcW w:w="0" w:type="auto"/>
          </w:tcPr>
          <w:p w14:paraId="4517E3B0"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2EF5DB0B" wp14:editId="28E10CAA">
                  <wp:extent cx="1190625" cy="466725"/>
                  <wp:effectExtent l="0" t="0" r="9525" b="9525"/>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90625" cy="466725"/>
                          </a:xfrm>
                          <a:prstGeom prst="rect">
                            <a:avLst/>
                          </a:prstGeom>
                          <a:noFill/>
                          <a:ln>
                            <a:noFill/>
                          </a:ln>
                        </pic:spPr>
                      </pic:pic>
                    </a:graphicData>
                  </a:graphic>
                </wp:inline>
              </w:drawing>
            </w:r>
          </w:p>
        </w:tc>
        <w:tc>
          <w:tcPr>
            <w:tcW w:w="0" w:type="auto"/>
          </w:tcPr>
          <w:p w14:paraId="4086A577" w14:textId="4158CC18" w:rsidR="001C4FAF" w:rsidRPr="00392300" w:rsidRDefault="001C4FAF" w:rsidP="004A4B1A">
            <w:pPr>
              <w:pStyle w:val="NoSpacing"/>
              <w:rPr>
                <w:rFonts w:cstheme="minorHAnsi"/>
                <w:sz w:val="20"/>
                <w:szCs w:val="20"/>
              </w:rPr>
            </w:pPr>
            <w:r w:rsidRPr="00392300">
              <w:rPr>
                <w:rFonts w:cstheme="minorHAnsi"/>
                <w:sz w:val="20"/>
                <w:szCs w:val="20"/>
              </w:rPr>
              <w:t>Reported as %</w:t>
            </w:r>
            <w:r w:rsidR="00D03BAB">
              <w:rPr>
                <w:rFonts w:cstheme="minorHAnsi"/>
                <w:sz w:val="20"/>
                <w:szCs w:val="20"/>
              </w:rPr>
              <w:t>, bounded by -200%</w:t>
            </w:r>
            <w:r>
              <w:rPr>
                <w:rFonts w:cstheme="minorHAnsi"/>
                <w:sz w:val="20"/>
                <w:szCs w:val="20"/>
              </w:rPr>
              <w:t xml:space="preserve"> to +200%</w:t>
            </w:r>
          </w:p>
        </w:tc>
      </w:tr>
      <w:tr w:rsidR="001C4FAF" w:rsidRPr="00392300" w14:paraId="70B290A4" w14:textId="77777777" w:rsidTr="004A4B1A">
        <w:trPr>
          <w:cantSplit/>
          <w:trHeight w:val="1326"/>
        </w:trPr>
        <w:tc>
          <w:tcPr>
            <w:tcW w:w="0" w:type="auto"/>
            <w:tcBorders>
              <w:bottom w:val="single" w:sz="6" w:space="0" w:color="auto"/>
            </w:tcBorders>
          </w:tcPr>
          <w:p w14:paraId="2F7B46EE" w14:textId="77777777" w:rsidR="001C4FAF" w:rsidRPr="00392300" w:rsidRDefault="001C4FAF" w:rsidP="004A4B1A">
            <w:pPr>
              <w:pStyle w:val="NoSpacing"/>
              <w:rPr>
                <w:rFonts w:cstheme="minorHAnsi"/>
                <w:sz w:val="20"/>
                <w:szCs w:val="20"/>
              </w:rPr>
            </w:pPr>
            <w:r w:rsidRPr="00392300">
              <w:rPr>
                <w:rFonts w:cstheme="minorHAnsi"/>
                <w:sz w:val="20"/>
                <w:szCs w:val="20"/>
              </w:rPr>
              <w:t>Normalized Mean Bias (NMB)</w:t>
            </w:r>
          </w:p>
        </w:tc>
        <w:tc>
          <w:tcPr>
            <w:tcW w:w="0" w:type="auto"/>
            <w:tcBorders>
              <w:bottom w:val="single" w:sz="6" w:space="0" w:color="auto"/>
            </w:tcBorders>
          </w:tcPr>
          <w:p w14:paraId="275CD54E"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5CAF9D2A" wp14:editId="582D3211">
                  <wp:extent cx="771525" cy="847725"/>
                  <wp:effectExtent l="0" t="0" r="0" b="9525"/>
                  <wp:docPr id="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71525" cy="847725"/>
                          </a:xfrm>
                          <a:prstGeom prst="rect">
                            <a:avLst/>
                          </a:prstGeom>
                          <a:noFill/>
                          <a:ln>
                            <a:noFill/>
                          </a:ln>
                        </pic:spPr>
                      </pic:pic>
                    </a:graphicData>
                  </a:graphic>
                </wp:inline>
              </w:drawing>
            </w:r>
          </w:p>
        </w:tc>
        <w:tc>
          <w:tcPr>
            <w:tcW w:w="0" w:type="auto"/>
            <w:tcBorders>
              <w:bottom w:val="single" w:sz="6" w:space="0" w:color="auto"/>
            </w:tcBorders>
          </w:tcPr>
          <w:p w14:paraId="2F6FD7B2" w14:textId="77777777" w:rsidR="001C4FAF" w:rsidRPr="00392300" w:rsidRDefault="001C4FAF" w:rsidP="004A4B1A">
            <w:pPr>
              <w:pStyle w:val="NoSpacing"/>
              <w:rPr>
                <w:rFonts w:cstheme="minorHAnsi"/>
                <w:sz w:val="20"/>
                <w:szCs w:val="20"/>
              </w:rPr>
            </w:pPr>
            <w:r w:rsidRPr="00392300">
              <w:rPr>
                <w:rFonts w:cstheme="minorHAnsi"/>
                <w:sz w:val="20"/>
                <w:szCs w:val="20"/>
              </w:rPr>
              <w:t>Reported as %</w:t>
            </w:r>
          </w:p>
        </w:tc>
      </w:tr>
      <w:tr w:rsidR="001C4FAF" w:rsidRPr="00392300" w14:paraId="24AE2FE2" w14:textId="77777777" w:rsidTr="004A4B1A">
        <w:trPr>
          <w:cantSplit/>
          <w:trHeight w:val="849"/>
        </w:trPr>
        <w:tc>
          <w:tcPr>
            <w:tcW w:w="0" w:type="auto"/>
            <w:tcBorders>
              <w:top w:val="single" w:sz="6" w:space="0" w:color="auto"/>
              <w:bottom w:val="single" w:sz="18" w:space="0" w:color="auto"/>
            </w:tcBorders>
          </w:tcPr>
          <w:p w14:paraId="0D63E0A3" w14:textId="77777777" w:rsidR="001C4FAF" w:rsidRPr="00392300" w:rsidRDefault="001C4FAF" w:rsidP="004A4B1A">
            <w:pPr>
              <w:pStyle w:val="NoSpacing"/>
              <w:rPr>
                <w:rFonts w:cstheme="minorHAnsi"/>
                <w:sz w:val="20"/>
                <w:szCs w:val="20"/>
              </w:rPr>
            </w:pPr>
            <w:r w:rsidRPr="00392300">
              <w:rPr>
                <w:rFonts w:cstheme="minorHAnsi"/>
                <w:sz w:val="20"/>
                <w:szCs w:val="20"/>
              </w:rPr>
              <w:t>Bias Factor (BF)</w:t>
            </w:r>
          </w:p>
        </w:tc>
        <w:tc>
          <w:tcPr>
            <w:tcW w:w="0" w:type="auto"/>
            <w:tcBorders>
              <w:top w:val="single" w:sz="6" w:space="0" w:color="auto"/>
              <w:bottom w:val="single" w:sz="18" w:space="0" w:color="auto"/>
            </w:tcBorders>
          </w:tcPr>
          <w:p w14:paraId="4BAD86D6" w14:textId="77777777" w:rsidR="001C4FAF" w:rsidRPr="00392300" w:rsidRDefault="001C4FAF" w:rsidP="004A4B1A">
            <w:pPr>
              <w:pStyle w:val="NoSpacing"/>
              <w:rPr>
                <w:rFonts w:cstheme="minorHAnsi"/>
                <w:sz w:val="20"/>
                <w:szCs w:val="20"/>
              </w:rPr>
            </w:pPr>
            <w:r>
              <w:rPr>
                <w:rFonts w:cstheme="minorHAnsi"/>
                <w:noProof/>
                <w:snapToGrid/>
                <w:sz w:val="20"/>
                <w:szCs w:val="20"/>
                <w:lang w:eastAsia="en-US"/>
              </w:rPr>
              <w:drawing>
                <wp:inline distT="0" distB="0" distL="0" distR="0" wp14:anchorId="58E69FE6" wp14:editId="22911FB6">
                  <wp:extent cx="676275" cy="485775"/>
                  <wp:effectExtent l="0" t="0" r="9525" b="9525"/>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76275" cy="485775"/>
                          </a:xfrm>
                          <a:prstGeom prst="rect">
                            <a:avLst/>
                          </a:prstGeom>
                          <a:noFill/>
                          <a:ln>
                            <a:noFill/>
                          </a:ln>
                        </pic:spPr>
                      </pic:pic>
                    </a:graphicData>
                  </a:graphic>
                </wp:inline>
              </w:drawing>
            </w:r>
          </w:p>
        </w:tc>
        <w:tc>
          <w:tcPr>
            <w:tcW w:w="0" w:type="auto"/>
            <w:tcBorders>
              <w:top w:val="single" w:sz="6" w:space="0" w:color="auto"/>
              <w:bottom w:val="single" w:sz="18" w:space="0" w:color="auto"/>
            </w:tcBorders>
          </w:tcPr>
          <w:p w14:paraId="5B1A8D5E" w14:textId="77777777" w:rsidR="001C4FAF" w:rsidRPr="00392300" w:rsidRDefault="001C4FAF" w:rsidP="004A4B1A">
            <w:pPr>
              <w:pStyle w:val="NoSpacing"/>
              <w:rPr>
                <w:rFonts w:cstheme="minorHAnsi"/>
                <w:sz w:val="20"/>
                <w:szCs w:val="20"/>
              </w:rPr>
            </w:pPr>
            <w:r w:rsidRPr="00392300">
              <w:rPr>
                <w:rFonts w:cstheme="minorHAnsi"/>
                <w:sz w:val="20"/>
                <w:szCs w:val="20"/>
              </w:rPr>
              <w:t>Reported as BF</w:t>
            </w:r>
            <w:proofErr w:type="gramStart"/>
            <w:r w:rsidRPr="00392300">
              <w:rPr>
                <w:rFonts w:cstheme="minorHAnsi"/>
                <w:sz w:val="20"/>
                <w:szCs w:val="20"/>
              </w:rPr>
              <w:t>:1</w:t>
            </w:r>
            <w:proofErr w:type="gramEnd"/>
            <w:r w:rsidRPr="00392300">
              <w:rPr>
                <w:rFonts w:cstheme="minorHAnsi"/>
                <w:sz w:val="20"/>
                <w:szCs w:val="20"/>
              </w:rPr>
              <w:t xml:space="preserve"> or 1: BF or in fractional notation (BF/1 or 1/BF).</w:t>
            </w:r>
          </w:p>
        </w:tc>
      </w:tr>
    </w:tbl>
    <w:p w14:paraId="23E56574" w14:textId="3E43248F" w:rsidR="00815958" w:rsidRPr="00945B2C" w:rsidRDefault="00815958" w:rsidP="00945B2C">
      <w:pPr>
        <w:pStyle w:val="Heading1"/>
        <w:jc w:val="center"/>
        <w:rPr>
          <w:sz w:val="32"/>
        </w:rPr>
      </w:pPr>
      <w:bookmarkStart w:id="59" w:name="_Toc278115026"/>
      <w:r w:rsidRPr="00945B2C">
        <w:rPr>
          <w:sz w:val="32"/>
        </w:rPr>
        <w:lastRenderedPageBreak/>
        <w:t>20</w:t>
      </w:r>
      <w:r w:rsidR="008A0A9D">
        <w:rPr>
          <w:sz w:val="32"/>
        </w:rPr>
        <w:t>11</w:t>
      </w:r>
      <w:r w:rsidRPr="00945B2C">
        <w:rPr>
          <w:sz w:val="32"/>
        </w:rPr>
        <w:t xml:space="preserve"> Model Performance Evaluation</w:t>
      </w:r>
      <w:bookmarkEnd w:id="59"/>
    </w:p>
    <w:p w14:paraId="7850732A" w14:textId="1EFBA90A" w:rsidR="00815958" w:rsidRDefault="00815958" w:rsidP="00A16377">
      <w:pPr>
        <w:pStyle w:val="Heading2"/>
      </w:pPr>
      <w:bookmarkStart w:id="60" w:name="_Toc278115027"/>
      <w:r>
        <w:t>Ozone and Precursors Model Performance</w:t>
      </w:r>
      <w:bookmarkEnd w:id="60"/>
    </w:p>
    <w:p w14:paraId="798C49DE" w14:textId="6CD0277C" w:rsidR="00A16377" w:rsidRDefault="00DA78B2" w:rsidP="004A4B1A">
      <w:pPr>
        <w:rPr>
          <w:u w:val="single"/>
        </w:rPr>
      </w:pPr>
      <w:r>
        <w:t>Given the complexity of the terrain and heterogeneity of the emissions sources in the West</w:t>
      </w:r>
      <w:r w:rsidR="00E65129">
        <w:t>ern U.S.</w:t>
      </w:r>
      <w:r>
        <w:t xml:space="preserve">, ozone model performance evaluation should focus on smaller regions and targeted time-periods.  This section first presents regional ozone performance </w:t>
      </w:r>
      <w:r w:rsidR="008A0A9D">
        <w:t>across</w:t>
      </w:r>
      <w:r>
        <w:t xml:space="preserve"> the</w:t>
      </w:r>
      <w:r w:rsidR="008A0A9D">
        <w:t xml:space="preserve"> entire</w:t>
      </w:r>
      <w:r>
        <w:t xml:space="preserve"> 12-km</w:t>
      </w:r>
      <w:r w:rsidR="008A0A9D">
        <w:t xml:space="preserve"> and 4-km </w:t>
      </w:r>
      <w:r>
        <w:t>modeling domain</w:t>
      </w:r>
      <w:r w:rsidR="008A0A9D">
        <w:t>s</w:t>
      </w:r>
      <w:r>
        <w:t>, without any evaluation of precursor species or trends at specific monitors.  More detailed performance metrics</w:t>
      </w:r>
      <w:r w:rsidR="00016570">
        <w:t xml:space="preserve"> for the 3SAQS </w:t>
      </w:r>
      <w:r w:rsidR="008A0A9D">
        <w:t>4</w:t>
      </w:r>
      <w:r w:rsidR="00016570">
        <w:t>-km</w:t>
      </w:r>
      <w:r w:rsidR="008A0A9D">
        <w:t xml:space="preserve"> 2011</w:t>
      </w:r>
      <w:r w:rsidR="00016570">
        <w:t xml:space="preserve"> Base </w:t>
      </w:r>
      <w:r w:rsidR="008A0A9D">
        <w:t xml:space="preserve">version </w:t>
      </w:r>
      <w:proofErr w:type="gramStart"/>
      <w:r w:rsidR="008A0A9D">
        <w:t>A</w:t>
      </w:r>
      <w:proofErr w:type="gramEnd"/>
      <w:r w:rsidR="00016570">
        <w:t xml:space="preserve"> (3SAQS</w:t>
      </w:r>
      <w:r w:rsidR="00945DD3">
        <w:t>04</w:t>
      </w:r>
      <w:r w:rsidR="00016570">
        <w:t>_CAMx_B</w:t>
      </w:r>
      <w:r w:rsidR="008A0A9D">
        <w:t>11a</w:t>
      </w:r>
      <w:r w:rsidR="00016570">
        <w:t>) simulation</w:t>
      </w:r>
      <w:r>
        <w:t>, including precursor species, are then presented for</w:t>
      </w:r>
      <w:r w:rsidR="00016570">
        <w:t xml:space="preserve"> sites in</w:t>
      </w:r>
      <w:r>
        <w:t xml:space="preserve"> Colorado, Utah, and Wyoming.</w:t>
      </w:r>
    </w:p>
    <w:p w14:paraId="77B78675" w14:textId="7F327071" w:rsidR="004A4B1A" w:rsidRDefault="00D11BC3" w:rsidP="00857993">
      <w:pPr>
        <w:pStyle w:val="Heading3"/>
      </w:pPr>
      <w:bookmarkStart w:id="61" w:name="_Toc278115028"/>
      <w:r>
        <w:t xml:space="preserve">3SAQS 12-km </w:t>
      </w:r>
      <w:r w:rsidR="004A4B1A" w:rsidRPr="004A4B1A">
        <w:t>Domain</w:t>
      </w:r>
      <w:r w:rsidR="00857993">
        <w:t xml:space="preserve"> Model Performance</w:t>
      </w:r>
      <w:bookmarkEnd w:id="61"/>
    </w:p>
    <w:p w14:paraId="127B1BDB" w14:textId="77777777" w:rsidR="00B64020" w:rsidRDefault="00B64020" w:rsidP="00B64020">
      <w:pPr>
        <w:pStyle w:val="ReportTableHeading"/>
        <w:rPr>
          <w:sz w:val="24"/>
          <w:szCs w:val="24"/>
        </w:rPr>
      </w:pPr>
    </w:p>
    <w:p w14:paraId="66155E1B" w14:textId="204FB7DC" w:rsidR="0089786E" w:rsidRPr="00D16BCD" w:rsidRDefault="00581A02" w:rsidP="004A4B1A">
      <w:r w:rsidRPr="00D16BCD">
        <w:t xml:space="preserve">The </w:t>
      </w:r>
      <w:r w:rsidR="00D11BC3" w:rsidRPr="00D16BCD">
        <w:t xml:space="preserve">3SAQS </w:t>
      </w:r>
      <w:r w:rsidRPr="00D16BCD">
        <w:t xml:space="preserve">12-km domain-wide ozone model performance </w:t>
      </w:r>
      <w:r w:rsidR="00D11BC3" w:rsidRPr="00D16BCD">
        <w:t xml:space="preserve">meets </w:t>
      </w:r>
      <w:r w:rsidRPr="00D16BCD">
        <w:t xml:space="preserve">the </w:t>
      </w:r>
      <w:r w:rsidR="00D11BC3" w:rsidRPr="00D16BCD">
        <w:t>performance goals for both daily maximum 1-hour</w:t>
      </w:r>
      <w:r w:rsidR="006D04EA" w:rsidRPr="00D16BCD">
        <w:t xml:space="preserve"> (MDA1)</w:t>
      </w:r>
      <w:r w:rsidR="00D11BC3" w:rsidRPr="00D16BCD">
        <w:t xml:space="preserve"> and 8-hour O</w:t>
      </w:r>
      <w:r w:rsidR="00D11BC3" w:rsidRPr="00D16BCD">
        <w:rPr>
          <w:vertAlign w:val="subscript"/>
        </w:rPr>
        <w:t>3</w:t>
      </w:r>
      <w:r w:rsidR="0089786E" w:rsidRPr="00D16BCD">
        <w:t xml:space="preserve"> (MDA8).  </w:t>
      </w:r>
      <w:r w:rsidR="0089786E" w:rsidRPr="00D16BCD">
        <w:fldChar w:fldCharType="begin"/>
      </w:r>
      <w:r w:rsidR="0089786E" w:rsidRPr="00D16BCD">
        <w:instrText xml:space="preserve"> REF _Ref271366409 \h </w:instrText>
      </w:r>
      <w:r w:rsidR="0089786E" w:rsidRPr="00D16BCD">
        <w:fldChar w:fldCharType="separate"/>
      </w:r>
      <w:r w:rsidR="00540D9B">
        <w:t xml:space="preserve">Table </w:t>
      </w:r>
      <w:r w:rsidR="00540D9B">
        <w:rPr>
          <w:noProof/>
        </w:rPr>
        <w:t>4</w:t>
      </w:r>
      <w:r w:rsidR="00540D9B">
        <w:noBreakHyphen/>
      </w:r>
      <w:r w:rsidR="00540D9B">
        <w:rPr>
          <w:noProof/>
        </w:rPr>
        <w:t>1</w:t>
      </w:r>
      <w:r w:rsidR="0089786E" w:rsidRPr="00D16BCD">
        <w:fldChar w:fldCharType="end"/>
      </w:r>
      <w:r w:rsidR="0089786E" w:rsidRPr="00D16BCD">
        <w:t xml:space="preserve"> includes bias and error metrics for observed ozone and gas-phase species at sites averaged across the 12-km modeling domain.</w:t>
      </w:r>
      <w:r w:rsidR="00D11BC3" w:rsidRPr="00D16BCD">
        <w:t xml:space="preserve"> </w:t>
      </w:r>
      <w:r w:rsidR="0089786E" w:rsidRPr="00D16BCD">
        <w:t>The rows labeled AQS and CNET are performance statistics for hourly O</w:t>
      </w:r>
      <w:r w:rsidR="0089786E" w:rsidRPr="00D16BCD">
        <w:rPr>
          <w:vertAlign w:val="subscript"/>
        </w:rPr>
        <w:t>3</w:t>
      </w:r>
      <w:r w:rsidR="0089786E" w:rsidRPr="00D16BCD">
        <w:t xml:space="preserve"> at the AQS and </w:t>
      </w:r>
      <w:proofErr w:type="spellStart"/>
      <w:r w:rsidR="0089786E" w:rsidRPr="00D16BCD">
        <w:t>CASTNet</w:t>
      </w:r>
      <w:proofErr w:type="spellEnd"/>
      <w:r w:rsidR="0089786E" w:rsidRPr="00D16BCD">
        <w:t xml:space="preserve"> monitors, respectively.  The rows labeled AQS MDA1 and CNET MDA1 are statistics for daily maximum 1 hour O</w:t>
      </w:r>
      <w:r w:rsidR="0089786E" w:rsidRPr="00D16BCD">
        <w:rPr>
          <w:vertAlign w:val="subscript"/>
        </w:rPr>
        <w:t>3</w:t>
      </w:r>
      <w:r w:rsidR="0089786E" w:rsidRPr="00D16BCD">
        <w:t xml:space="preserve"> at each network; AQS MDA8 and CNET MDA8 are daily maximum 8-hour average O</w:t>
      </w:r>
      <w:r w:rsidR="0089786E" w:rsidRPr="00D16BCD">
        <w:rPr>
          <w:vertAlign w:val="subscript"/>
        </w:rPr>
        <w:t>3</w:t>
      </w:r>
      <w:r w:rsidR="0089786E" w:rsidRPr="00D16BCD">
        <w:t xml:space="preserve">. </w:t>
      </w:r>
      <w:r w:rsidR="00C568F6">
        <w:t xml:space="preserve">Values in red indicate performance metrics that miss the model performance goals. </w:t>
      </w:r>
      <w:r w:rsidR="0089786E" w:rsidRPr="00D16BCD">
        <w:t xml:space="preserve">Several key points of </w:t>
      </w:r>
      <w:proofErr w:type="spellStart"/>
      <w:r w:rsidR="0089786E" w:rsidRPr="00D16BCD">
        <w:t>CAMx</w:t>
      </w:r>
      <w:proofErr w:type="spellEnd"/>
      <w:r w:rsidR="0089786E" w:rsidRPr="00D16BCD">
        <w:t xml:space="preserve"> </w:t>
      </w:r>
      <w:r w:rsidR="00B2370A" w:rsidRPr="00D16BCD">
        <w:t>O</w:t>
      </w:r>
      <w:r w:rsidR="00B2370A" w:rsidRPr="00D16BCD">
        <w:rPr>
          <w:vertAlign w:val="subscript"/>
        </w:rPr>
        <w:t xml:space="preserve">3 </w:t>
      </w:r>
      <w:r w:rsidR="0089786E" w:rsidRPr="00D16BCD">
        <w:t xml:space="preserve">model performance </w:t>
      </w:r>
      <w:r w:rsidR="00B2370A" w:rsidRPr="00D16BCD">
        <w:t xml:space="preserve">across the 12-km domain </w:t>
      </w:r>
      <w:r w:rsidR="0089786E" w:rsidRPr="00D16BCD">
        <w:t xml:space="preserve">include: </w:t>
      </w:r>
    </w:p>
    <w:p w14:paraId="0350DB83" w14:textId="705F184F" w:rsidR="0089786E" w:rsidRPr="00D16BCD" w:rsidRDefault="0089786E" w:rsidP="0089786E">
      <w:pPr>
        <w:pStyle w:val="ListParagraph"/>
        <w:numPr>
          <w:ilvl w:val="0"/>
          <w:numId w:val="13"/>
        </w:numPr>
      </w:pPr>
      <w:r w:rsidRPr="00D16BCD">
        <w:t>Fractional bias (FB</w:t>
      </w:r>
      <w:r w:rsidR="006D04EA" w:rsidRPr="00D16BCD">
        <w:t>=</w:t>
      </w:r>
      <w:r w:rsidR="00D16BCD" w:rsidRPr="00D16BCD">
        <w:t>16.7</w:t>
      </w:r>
      <w:r w:rsidR="006D04EA" w:rsidRPr="00D16BCD">
        <w:t>%</w:t>
      </w:r>
      <w:r w:rsidR="00D16BCD" w:rsidRPr="00D16BCD">
        <w:t xml:space="preserve">), </w:t>
      </w:r>
      <w:r w:rsidRPr="00D16BCD">
        <w:t>fra</w:t>
      </w:r>
      <w:r w:rsidR="006D04EA" w:rsidRPr="00D16BCD">
        <w:t>ctional error (FE=</w:t>
      </w:r>
      <w:r w:rsidR="00D16BCD" w:rsidRPr="00D16BCD">
        <w:t>44.9</w:t>
      </w:r>
      <w:r w:rsidR="006D04EA" w:rsidRPr="00D16BCD">
        <w:t>%)</w:t>
      </w:r>
      <w:r w:rsidR="00D16BCD" w:rsidRPr="00D16BCD">
        <w:t>, Normalized Mean Bias (NMB=17.4%), and Normalized Mean Error (NME=36.1%)</w:t>
      </w:r>
      <w:r w:rsidR="006D04EA" w:rsidRPr="00D16BCD">
        <w:t xml:space="preserve"> for AQS hourly O</w:t>
      </w:r>
      <w:r w:rsidR="006D04EA" w:rsidRPr="00D16BCD">
        <w:rPr>
          <w:vertAlign w:val="subscript"/>
        </w:rPr>
        <w:t>3</w:t>
      </w:r>
      <w:r w:rsidR="006D04EA" w:rsidRPr="00D16BCD">
        <w:t xml:space="preserve"> are the only ozone per</w:t>
      </w:r>
      <w:r w:rsidR="00EB132A" w:rsidRPr="00D16BCD">
        <w:t xml:space="preserve">formance metrics that miss the </w:t>
      </w:r>
      <w:r w:rsidR="006D04EA" w:rsidRPr="00D16BCD">
        <w:t>performance goals</w:t>
      </w:r>
      <w:r w:rsidR="00EB132A" w:rsidRPr="00D16BCD">
        <w:t>, although they are within the performance criteria</w:t>
      </w:r>
      <w:r w:rsidR="006D04EA" w:rsidRPr="00D16BCD">
        <w:t>.</w:t>
      </w:r>
    </w:p>
    <w:p w14:paraId="06AECF18" w14:textId="21F2280E" w:rsidR="006D04EA" w:rsidRPr="00D16BCD" w:rsidRDefault="006D04EA" w:rsidP="0089786E">
      <w:pPr>
        <w:pStyle w:val="ListParagraph"/>
        <w:numPr>
          <w:ilvl w:val="0"/>
          <w:numId w:val="13"/>
        </w:numPr>
      </w:pPr>
      <w:r w:rsidRPr="00D16BCD">
        <w:t>On an annual, domain-wide average</w:t>
      </w:r>
      <w:r w:rsidR="00D16BCD">
        <w:t>,</w:t>
      </w:r>
      <w:r w:rsidRPr="00D16BCD">
        <w:t xml:space="preserve"> </w:t>
      </w:r>
      <w:proofErr w:type="spellStart"/>
      <w:r w:rsidRPr="00D16BCD">
        <w:t>CAMx</w:t>
      </w:r>
      <w:proofErr w:type="spellEnd"/>
      <w:r w:rsidRPr="00D16BCD">
        <w:t xml:space="preserve"> has a positive bias for hourly O</w:t>
      </w:r>
      <w:r w:rsidRPr="00D16BCD">
        <w:rPr>
          <w:vertAlign w:val="subscript"/>
        </w:rPr>
        <w:t>3</w:t>
      </w:r>
      <w:r w:rsidRPr="00D16BCD">
        <w:t xml:space="preserve">, MDA1, and MDA8 at both the AQS and </w:t>
      </w:r>
      <w:proofErr w:type="spellStart"/>
      <w:r w:rsidRPr="00D16BCD">
        <w:t>CASTNet</w:t>
      </w:r>
      <w:proofErr w:type="spellEnd"/>
      <w:r w:rsidRPr="00D16BCD">
        <w:t xml:space="preserve"> sites; the </w:t>
      </w:r>
      <w:r w:rsidR="00D16BCD" w:rsidRPr="00D16BCD">
        <w:t xml:space="preserve">overall performance (lower bias and error) is better at the </w:t>
      </w:r>
      <w:proofErr w:type="spellStart"/>
      <w:r w:rsidR="00D16BCD" w:rsidRPr="00D16BCD">
        <w:t>CASTNet</w:t>
      </w:r>
      <w:proofErr w:type="spellEnd"/>
      <w:r w:rsidR="00D16BCD" w:rsidRPr="00D16BCD">
        <w:t xml:space="preserve"> sites than the</w:t>
      </w:r>
      <w:r w:rsidRPr="00D16BCD">
        <w:t xml:space="preserve"> AQS sites</w:t>
      </w:r>
      <w:r w:rsidR="00D16BCD">
        <w:t>.</w:t>
      </w:r>
    </w:p>
    <w:p w14:paraId="2F9CDE72" w14:textId="07FE098E" w:rsidR="00B2370A" w:rsidRPr="00AF5168" w:rsidRDefault="006D04EA" w:rsidP="0089786E">
      <w:pPr>
        <w:pStyle w:val="ListParagraph"/>
        <w:numPr>
          <w:ilvl w:val="0"/>
          <w:numId w:val="13"/>
        </w:numPr>
      </w:pPr>
      <w:r w:rsidRPr="00AF5168">
        <w:t xml:space="preserve">When a 60 ppb </w:t>
      </w:r>
      <w:r w:rsidR="00B2370A" w:rsidRPr="00AF5168">
        <w:t>observed O</w:t>
      </w:r>
      <w:r w:rsidR="00B2370A" w:rsidRPr="00AF5168">
        <w:rPr>
          <w:vertAlign w:val="subscript"/>
        </w:rPr>
        <w:t>3</w:t>
      </w:r>
      <w:r w:rsidR="00B2370A" w:rsidRPr="00AF5168">
        <w:t xml:space="preserve"> </w:t>
      </w:r>
      <w:r w:rsidRPr="00AF5168">
        <w:t>concentration threshold is applied, the model biases switch from</w:t>
      </w:r>
      <w:r w:rsidR="00B2370A" w:rsidRPr="00AF5168">
        <w:t xml:space="preserve"> positive to negative.  </w:t>
      </w:r>
      <w:r w:rsidR="00AF5168" w:rsidRPr="00AF5168">
        <w:t xml:space="preserve">The model performance improves at the AQS sites and degrades at the </w:t>
      </w:r>
      <w:proofErr w:type="spellStart"/>
      <w:r w:rsidR="00AF5168" w:rsidRPr="00AF5168">
        <w:t>CASTNet</w:t>
      </w:r>
      <w:proofErr w:type="spellEnd"/>
      <w:r w:rsidR="00AF5168" w:rsidRPr="00AF5168">
        <w:t xml:space="preserve"> sites at higher ozone values</w:t>
      </w:r>
      <w:r w:rsidR="00767680">
        <w:t xml:space="preserve"> but still achieves the ozone performance goals</w:t>
      </w:r>
      <w:r w:rsidR="00E65129">
        <w:t>.</w:t>
      </w:r>
    </w:p>
    <w:p w14:paraId="73F04EE3" w14:textId="484E00B3" w:rsidR="006D04EA" w:rsidRPr="00AF5168" w:rsidRDefault="00B2370A" w:rsidP="0089786E">
      <w:pPr>
        <w:pStyle w:val="ListParagraph"/>
        <w:numPr>
          <w:ilvl w:val="0"/>
          <w:numId w:val="13"/>
        </w:numPr>
      </w:pPr>
      <w:r w:rsidRPr="00AF5168">
        <w:t>Model performance for O</w:t>
      </w:r>
      <w:r w:rsidRPr="00AF5168">
        <w:rPr>
          <w:vertAlign w:val="subscript"/>
        </w:rPr>
        <w:t>3</w:t>
      </w:r>
      <w:r w:rsidRPr="00AF5168">
        <w:t xml:space="preserve"> degrades slightly during the ozone season (June-August)</w:t>
      </w:r>
      <w:r w:rsidR="00C568F6">
        <w:t>, relative to the annual performance,</w:t>
      </w:r>
      <w:r w:rsidR="00AF5168" w:rsidRPr="00AF5168">
        <w:t xml:space="preserve"> at the AQS sites</w:t>
      </w:r>
      <w:r w:rsidRPr="00AF5168">
        <w:t xml:space="preserve">.  </w:t>
      </w:r>
      <w:proofErr w:type="spellStart"/>
      <w:r w:rsidRPr="00AF5168">
        <w:t>CAMx</w:t>
      </w:r>
      <w:proofErr w:type="spellEnd"/>
      <w:r w:rsidRPr="00AF5168">
        <w:t xml:space="preserve"> has a positive bias during this period.</w:t>
      </w:r>
    </w:p>
    <w:p w14:paraId="0061597B" w14:textId="77777777" w:rsidR="0089786E" w:rsidRPr="009A6E84" w:rsidRDefault="0089786E" w:rsidP="004A4B1A">
      <w:pPr>
        <w:rPr>
          <w:highlight w:val="yellow"/>
        </w:rPr>
      </w:pPr>
    </w:p>
    <w:p w14:paraId="293505A3" w14:textId="07EC1428" w:rsidR="009D1B3F" w:rsidRPr="00AF5168" w:rsidRDefault="002324D3" w:rsidP="004A4B1A">
      <w:r w:rsidRPr="00AF5168">
        <w:fldChar w:fldCharType="begin"/>
      </w:r>
      <w:r w:rsidRPr="00AF5168">
        <w:instrText xml:space="preserve"> REF _Ref269032993 \h </w:instrText>
      </w:r>
      <w:r w:rsidRPr="00AF5168">
        <w:fldChar w:fldCharType="separate"/>
      </w:r>
      <w:r w:rsidR="00540D9B">
        <w:t xml:space="preserve">Figure </w:t>
      </w:r>
      <w:r w:rsidR="00540D9B">
        <w:rPr>
          <w:noProof/>
        </w:rPr>
        <w:t>4</w:t>
      </w:r>
      <w:r w:rsidR="00540D9B">
        <w:noBreakHyphen/>
      </w:r>
      <w:r w:rsidR="00540D9B">
        <w:rPr>
          <w:noProof/>
        </w:rPr>
        <w:t>1</w:t>
      </w:r>
      <w:r w:rsidRPr="00AF5168">
        <w:fldChar w:fldCharType="end"/>
      </w:r>
      <w:r w:rsidRPr="00AF5168">
        <w:t xml:space="preserve"> includes annual scatter plots (</w:t>
      </w:r>
      <w:proofErr w:type="spellStart"/>
      <w:r w:rsidRPr="00AF5168">
        <w:t>CAMx</w:t>
      </w:r>
      <w:proofErr w:type="spellEnd"/>
      <w:r w:rsidRPr="00AF5168">
        <w:t xml:space="preserve"> vs. observations) for all AQS and </w:t>
      </w:r>
      <w:proofErr w:type="spellStart"/>
      <w:r w:rsidR="00016570" w:rsidRPr="00AF5168">
        <w:t>CASTNet</w:t>
      </w:r>
      <w:proofErr w:type="spellEnd"/>
      <w:r w:rsidRPr="00AF5168">
        <w:t xml:space="preserve"> sites in the 12-km domain.  The figure includes both </w:t>
      </w:r>
      <w:r w:rsidR="00E65129">
        <w:t>MDA1 and MDA8</w:t>
      </w:r>
      <w:r w:rsidRPr="00AF5168">
        <w:t xml:space="preserve"> O</w:t>
      </w:r>
      <w:r w:rsidRPr="00AF5168">
        <w:rPr>
          <w:vertAlign w:val="subscript"/>
        </w:rPr>
        <w:t>3</w:t>
      </w:r>
      <w:r w:rsidR="00D11BC3" w:rsidRPr="00AF5168">
        <w:t xml:space="preserve"> </w:t>
      </w:r>
      <w:r w:rsidRPr="00AF5168">
        <w:t xml:space="preserve">with and without a 60 ppb concentration threshold applied to the observations. </w:t>
      </w:r>
      <w:proofErr w:type="spellStart"/>
      <w:r w:rsidRPr="00AF5168">
        <w:t>CAMx</w:t>
      </w:r>
      <w:proofErr w:type="spellEnd"/>
      <w:r w:rsidRPr="00AF5168">
        <w:t xml:space="preserve"> has a </w:t>
      </w:r>
      <w:r w:rsidR="00DA78B2" w:rsidRPr="00AF5168">
        <w:t xml:space="preserve">positive bias </w:t>
      </w:r>
      <w:r w:rsidR="00C568F6">
        <w:t>in predicting the observed values at</w:t>
      </w:r>
      <w:r w:rsidR="00DA78B2" w:rsidRPr="00AF5168">
        <w:t xml:space="preserve"> both networks;</w:t>
      </w:r>
      <w:r w:rsidRPr="00AF5168">
        <w:t xml:space="preserve"> with higher fractional bias at the AQS sites (</w:t>
      </w:r>
      <w:r w:rsidR="00AF4DC1">
        <w:t>MDA1</w:t>
      </w:r>
      <w:r w:rsidRPr="00AF5168">
        <w:t xml:space="preserve">: </w:t>
      </w:r>
      <w:r w:rsidR="00AF5168" w:rsidRPr="00AF5168">
        <w:t>9.5</w:t>
      </w:r>
      <w:r w:rsidRPr="00AF5168">
        <w:t xml:space="preserve">%, MDA8: </w:t>
      </w:r>
      <w:r w:rsidR="009D1B3F" w:rsidRPr="00AF5168">
        <w:t>1</w:t>
      </w:r>
      <w:r w:rsidR="00AF5168" w:rsidRPr="00AF5168">
        <w:t>3</w:t>
      </w:r>
      <w:r w:rsidR="009D1B3F" w:rsidRPr="00AF5168">
        <w:t>.6</w:t>
      </w:r>
      <w:r w:rsidRPr="00AF5168">
        <w:t xml:space="preserve">%) compared to the </w:t>
      </w:r>
      <w:proofErr w:type="spellStart"/>
      <w:r w:rsidR="00016570" w:rsidRPr="00AF5168">
        <w:t>CASTNet</w:t>
      </w:r>
      <w:proofErr w:type="spellEnd"/>
      <w:r w:rsidR="009D1B3F" w:rsidRPr="00AF5168">
        <w:t xml:space="preserve"> sites (</w:t>
      </w:r>
      <w:r w:rsidR="00AF4DC1">
        <w:t>MDA1</w:t>
      </w:r>
      <w:r w:rsidR="009D1B3F" w:rsidRPr="00AF5168">
        <w:t xml:space="preserve">: </w:t>
      </w:r>
      <w:r w:rsidR="00AF5168" w:rsidRPr="00AF5168">
        <w:t>3.0</w:t>
      </w:r>
      <w:r w:rsidRPr="00AF5168">
        <w:t xml:space="preserve">%, MDA8: </w:t>
      </w:r>
      <w:r w:rsidR="00AF5168" w:rsidRPr="00AF5168">
        <w:t>5</w:t>
      </w:r>
      <w:r w:rsidR="009D1B3F" w:rsidRPr="00AF5168">
        <w:t>.5</w:t>
      </w:r>
      <w:r w:rsidRPr="00AF5168">
        <w:t xml:space="preserve">%). On the days with </w:t>
      </w:r>
      <w:r w:rsidR="00C100DB" w:rsidRPr="00AF5168">
        <w:t>elevated</w:t>
      </w:r>
      <w:r w:rsidRPr="00AF5168">
        <w:t xml:space="preserve"> O</w:t>
      </w:r>
      <w:r w:rsidRPr="00AF5168">
        <w:rPr>
          <w:vertAlign w:val="subscript"/>
        </w:rPr>
        <w:t>3</w:t>
      </w:r>
      <w:r w:rsidRPr="00AF5168">
        <w:t xml:space="preserve"> m</w:t>
      </w:r>
      <w:r w:rsidR="004C1756">
        <w:t>easurements (&gt;</w:t>
      </w:r>
      <w:r w:rsidRPr="00AF5168">
        <w:t xml:space="preserve">60 ppb), </w:t>
      </w:r>
      <w:proofErr w:type="spellStart"/>
      <w:r w:rsidRPr="00AF5168">
        <w:t>CAMx</w:t>
      </w:r>
      <w:proofErr w:type="spellEnd"/>
      <w:r w:rsidRPr="00AF5168">
        <w:t xml:space="preserve"> has a negative </w:t>
      </w:r>
      <w:proofErr w:type="gramStart"/>
      <w:r w:rsidRPr="00AF5168">
        <w:t>bias,</w:t>
      </w:r>
      <w:proofErr w:type="gramEnd"/>
      <w:r w:rsidRPr="00AF5168">
        <w:t xml:space="preserve"> with lower fractional bias at </w:t>
      </w:r>
      <w:r w:rsidRPr="00AF5168">
        <w:lastRenderedPageBreak/>
        <w:t>the AQS sites (</w:t>
      </w:r>
      <w:r w:rsidR="004C1756">
        <w:t>MDA1</w:t>
      </w:r>
      <w:r w:rsidRPr="00AF5168">
        <w:t>: -</w:t>
      </w:r>
      <w:r w:rsidR="00AF5168" w:rsidRPr="00AF5168">
        <w:t>5.2</w:t>
      </w:r>
      <w:r w:rsidRPr="00AF5168">
        <w:t>%, MDA8: -</w:t>
      </w:r>
      <w:r w:rsidR="00AF5168" w:rsidRPr="00AF5168">
        <w:t>3.8</w:t>
      </w:r>
      <w:r w:rsidRPr="00AF5168">
        <w:t xml:space="preserve">%) compared to the </w:t>
      </w:r>
      <w:r w:rsidR="009D1B3F" w:rsidRPr="00AF5168">
        <w:t>CAST</w:t>
      </w:r>
      <w:r w:rsidRPr="00AF5168">
        <w:t>NET sit</w:t>
      </w:r>
      <w:r w:rsidR="004C1756">
        <w:t>e</w:t>
      </w:r>
      <w:r w:rsidRPr="00AF5168">
        <w:t>s (</w:t>
      </w:r>
      <w:r w:rsidR="004C1756">
        <w:t>MDA1</w:t>
      </w:r>
      <w:r w:rsidRPr="00AF5168">
        <w:t>: -</w:t>
      </w:r>
      <w:r w:rsidR="00AF5168" w:rsidRPr="00AF5168">
        <w:t>9</w:t>
      </w:r>
      <w:r w:rsidR="009D1B3F" w:rsidRPr="00AF5168">
        <w:t>.7</w:t>
      </w:r>
      <w:r w:rsidRPr="00AF5168">
        <w:t>%, MDA8: -</w:t>
      </w:r>
      <w:r w:rsidR="00AF5168" w:rsidRPr="00AF5168">
        <w:t>9</w:t>
      </w:r>
      <w:r w:rsidR="009D1B3F" w:rsidRPr="00AF5168">
        <w:t>.</w:t>
      </w:r>
      <w:r w:rsidR="00AF5168" w:rsidRPr="00AF5168">
        <w:t>1</w:t>
      </w:r>
      <w:r w:rsidRPr="00AF5168">
        <w:t>%).</w:t>
      </w:r>
      <w:r w:rsidR="000136CF" w:rsidRPr="00AF5168">
        <w:t xml:space="preserve"> </w:t>
      </w:r>
    </w:p>
    <w:p w14:paraId="395EE64E" w14:textId="77777777" w:rsidR="009D1B3F" w:rsidRPr="00AF5168" w:rsidRDefault="009D1B3F" w:rsidP="004A4B1A"/>
    <w:p w14:paraId="5D1348D3" w14:textId="2A26A024" w:rsidR="00581A02" w:rsidRPr="00AF5168" w:rsidRDefault="000136CF" w:rsidP="004A4B1A">
      <w:r w:rsidRPr="00AF5168">
        <w:t>The Q-Q plots shown in</w:t>
      </w:r>
      <w:r w:rsidR="002324D3" w:rsidRPr="00AF5168">
        <w:t xml:space="preserve"> </w:t>
      </w:r>
      <w:r w:rsidRPr="00AF5168">
        <w:fldChar w:fldCharType="begin"/>
      </w:r>
      <w:r w:rsidRPr="00AF5168">
        <w:instrText xml:space="preserve"> REF _Ref269070267 \h </w:instrText>
      </w:r>
      <w:r w:rsidRPr="00AF5168">
        <w:fldChar w:fldCharType="separate"/>
      </w:r>
      <w:r w:rsidR="00540D9B">
        <w:t xml:space="preserve">Figure </w:t>
      </w:r>
      <w:r w:rsidR="00540D9B">
        <w:rPr>
          <w:noProof/>
        </w:rPr>
        <w:t>4</w:t>
      </w:r>
      <w:r w:rsidR="00540D9B">
        <w:noBreakHyphen/>
      </w:r>
      <w:r w:rsidR="00540D9B">
        <w:rPr>
          <w:noProof/>
        </w:rPr>
        <w:t>2</w:t>
      </w:r>
      <w:r w:rsidRPr="00AF5168">
        <w:fldChar w:fldCharType="end"/>
      </w:r>
      <w:r w:rsidRPr="00AF5168">
        <w:t xml:space="preserve"> illustrate </w:t>
      </w:r>
      <w:r w:rsidR="00781108" w:rsidRPr="00AF5168">
        <w:t xml:space="preserve">that </w:t>
      </w:r>
      <w:proofErr w:type="spellStart"/>
      <w:r w:rsidR="00781108" w:rsidRPr="00AF5168">
        <w:t>CAMx</w:t>
      </w:r>
      <w:proofErr w:type="spellEnd"/>
      <w:r w:rsidR="00781108" w:rsidRPr="00AF5168">
        <w:t xml:space="preserve"> overestimates </w:t>
      </w:r>
      <w:r w:rsidR="00AF5168" w:rsidRPr="00AF5168">
        <w:t xml:space="preserve">the observations across all concentrations at the AQS sites. At the </w:t>
      </w:r>
      <w:proofErr w:type="spellStart"/>
      <w:r w:rsidR="00AF5168" w:rsidRPr="00AF5168">
        <w:t>CASTNet</w:t>
      </w:r>
      <w:proofErr w:type="spellEnd"/>
      <w:r w:rsidR="00AF5168" w:rsidRPr="00AF5168">
        <w:t xml:space="preserve"> sites, </w:t>
      </w:r>
      <w:proofErr w:type="spellStart"/>
      <w:r w:rsidR="00AF5168" w:rsidRPr="00AF5168">
        <w:t>CAMx</w:t>
      </w:r>
      <w:proofErr w:type="spellEnd"/>
      <w:r w:rsidR="00AF5168" w:rsidRPr="00AF5168">
        <w:t xml:space="preserve"> </w:t>
      </w:r>
      <w:r w:rsidR="00D84297" w:rsidRPr="00AF5168">
        <w:t>overestimates</w:t>
      </w:r>
      <w:r w:rsidR="00AF5168" w:rsidRPr="00AF5168">
        <w:t xml:space="preserve"> the </w:t>
      </w:r>
      <w:r w:rsidR="00781108" w:rsidRPr="00AF5168">
        <w:t xml:space="preserve">low observed values and underestimates </w:t>
      </w:r>
      <w:proofErr w:type="gramStart"/>
      <w:r w:rsidR="00781108" w:rsidRPr="00AF5168">
        <w:t>high observed</w:t>
      </w:r>
      <w:proofErr w:type="gramEnd"/>
      <w:r w:rsidR="00781108" w:rsidRPr="00AF5168">
        <w:t xml:space="preserve"> values.</w:t>
      </w:r>
      <w:r w:rsidR="009D1B3F" w:rsidRPr="00AF5168">
        <w:t xml:space="preserve"> </w:t>
      </w:r>
    </w:p>
    <w:p w14:paraId="7068AC45" w14:textId="77777777" w:rsidR="00C100DB" w:rsidRPr="00AF5168" w:rsidRDefault="00C100DB" w:rsidP="004A4B1A"/>
    <w:p w14:paraId="3006A8E4" w14:textId="5F7D6A90" w:rsidR="00783EED" w:rsidRDefault="008B7D73" w:rsidP="004A4B1A">
      <w:r w:rsidRPr="00AF5168">
        <w:fldChar w:fldCharType="begin"/>
      </w:r>
      <w:r w:rsidRPr="00AF5168">
        <w:instrText xml:space="preserve"> REF _Ref271368645 \h </w:instrText>
      </w:r>
      <w:r w:rsidRPr="00AF5168">
        <w:fldChar w:fldCharType="separate"/>
      </w:r>
      <w:r w:rsidR="00540D9B" w:rsidRPr="00022B99">
        <w:t xml:space="preserve">Figure </w:t>
      </w:r>
      <w:r w:rsidR="00540D9B">
        <w:rPr>
          <w:noProof/>
        </w:rPr>
        <w:t>4</w:t>
      </w:r>
      <w:r w:rsidR="00540D9B">
        <w:noBreakHyphen/>
      </w:r>
      <w:r w:rsidR="00540D9B">
        <w:rPr>
          <w:noProof/>
        </w:rPr>
        <w:t>3</w:t>
      </w:r>
      <w:r w:rsidRPr="00AF5168">
        <w:fldChar w:fldCharType="end"/>
      </w:r>
      <w:r w:rsidRPr="00AF5168">
        <w:t xml:space="preserve"> </w:t>
      </w:r>
      <w:r w:rsidR="009D1B3F" w:rsidRPr="00AF5168">
        <w:t xml:space="preserve">and </w:t>
      </w:r>
      <w:r w:rsidR="009D1B3F" w:rsidRPr="00AF5168">
        <w:fldChar w:fldCharType="begin"/>
      </w:r>
      <w:r w:rsidR="009D1B3F" w:rsidRPr="00AF5168">
        <w:instrText xml:space="preserve"> REF _Ref271368563 \h </w:instrText>
      </w:r>
      <w:r w:rsidR="009D1B3F" w:rsidRPr="00AF5168">
        <w:fldChar w:fldCharType="separate"/>
      </w:r>
      <w:r w:rsidR="00540D9B">
        <w:t xml:space="preserve">Figure </w:t>
      </w:r>
      <w:r w:rsidR="00540D9B">
        <w:rPr>
          <w:noProof/>
        </w:rPr>
        <w:t>4</w:t>
      </w:r>
      <w:r w:rsidR="00540D9B">
        <w:noBreakHyphen/>
      </w:r>
      <w:r w:rsidR="00540D9B">
        <w:rPr>
          <w:noProof/>
        </w:rPr>
        <w:t>4</w:t>
      </w:r>
      <w:r w:rsidR="009D1B3F" w:rsidRPr="00AF5168">
        <w:fldChar w:fldCharType="end"/>
      </w:r>
      <w:r w:rsidR="009D1B3F" w:rsidRPr="00AF5168">
        <w:t xml:space="preserve"> show the monthly </w:t>
      </w:r>
      <w:proofErr w:type="spellStart"/>
      <w:r w:rsidR="009D1B3F" w:rsidRPr="00AF5168">
        <w:t>CAMx</w:t>
      </w:r>
      <w:proofErr w:type="spellEnd"/>
      <w:r w:rsidR="009D1B3F" w:rsidRPr="00AF5168">
        <w:t xml:space="preserve"> model performance for MDA8</w:t>
      </w:r>
      <w:r w:rsidRPr="00AF5168">
        <w:t xml:space="preserve">. </w:t>
      </w:r>
      <w:proofErr w:type="spellStart"/>
      <w:r w:rsidRPr="00AF5168">
        <w:t>CAMx</w:t>
      </w:r>
      <w:proofErr w:type="spellEnd"/>
      <w:r w:rsidRPr="00AF5168">
        <w:t xml:space="preserve"> biases are lowest during the spring </w:t>
      </w:r>
      <w:r w:rsidR="00AF5168" w:rsidRPr="00AF5168">
        <w:t xml:space="preserve">months </w:t>
      </w:r>
      <w:r w:rsidRPr="00AF5168">
        <w:t xml:space="preserve">at </w:t>
      </w:r>
      <w:r w:rsidR="00AF5168" w:rsidRPr="00AF5168">
        <w:t xml:space="preserve">both </w:t>
      </w:r>
      <w:r w:rsidRPr="00AF5168">
        <w:t xml:space="preserve">the AQS sites and the </w:t>
      </w:r>
      <w:proofErr w:type="spellStart"/>
      <w:r w:rsidRPr="00AF5168">
        <w:t>CASTNet</w:t>
      </w:r>
      <w:proofErr w:type="spellEnd"/>
      <w:r w:rsidRPr="00AF5168">
        <w:t xml:space="preserve"> sites.  The </w:t>
      </w:r>
      <w:proofErr w:type="spellStart"/>
      <w:r w:rsidRPr="00AF5168">
        <w:t>CAMx</w:t>
      </w:r>
      <w:proofErr w:type="spellEnd"/>
      <w:r w:rsidRPr="00AF5168">
        <w:t xml:space="preserve"> performance is well within the performance goals for all months at the </w:t>
      </w:r>
      <w:proofErr w:type="spellStart"/>
      <w:r w:rsidRPr="00AF5168">
        <w:t>CASTNet</w:t>
      </w:r>
      <w:proofErr w:type="spellEnd"/>
      <w:r w:rsidRPr="00AF5168">
        <w:t xml:space="preserve"> sites.  Model performance is marginal at the AQS sites </w:t>
      </w:r>
      <w:r w:rsidR="00AF5168" w:rsidRPr="00AF5168">
        <w:t>in January, July, August, November, and December</w:t>
      </w:r>
      <w:r w:rsidRPr="00AF5168">
        <w:t xml:space="preserve">, </w:t>
      </w:r>
      <w:r w:rsidR="008A0A9D">
        <w:t xml:space="preserve">with the model missing the goals but meeting the performance criteria. </w:t>
      </w:r>
    </w:p>
    <w:p w14:paraId="78DC40DF" w14:textId="77777777" w:rsidR="000A08FE" w:rsidRDefault="000A08FE" w:rsidP="004A4B1A"/>
    <w:p w14:paraId="2B8D3623" w14:textId="50CF652D" w:rsidR="00783EED" w:rsidRDefault="00783EED" w:rsidP="00783EED">
      <w:pPr>
        <w:pStyle w:val="Caption"/>
        <w:keepNext/>
        <w:jc w:val="center"/>
      </w:pPr>
      <w:bookmarkStart w:id="62" w:name="_Ref271366409"/>
      <w:bookmarkStart w:id="63" w:name="_Toc271375075"/>
      <w:bookmarkStart w:id="64" w:name="_Toc278014094"/>
      <w:r>
        <w:t xml:space="preserve">Table </w:t>
      </w:r>
      <w:fldSimple w:instr=" STYLEREF 1 \s ">
        <w:r w:rsidR="00540D9B">
          <w:rPr>
            <w:noProof/>
          </w:rPr>
          <w:t>4</w:t>
        </w:r>
      </w:fldSimple>
      <w:r w:rsidR="00F3484D">
        <w:noBreakHyphen/>
      </w:r>
      <w:fldSimple w:instr=" SEQ Table \* ARABIC \s 1 ">
        <w:r w:rsidR="00540D9B">
          <w:rPr>
            <w:noProof/>
          </w:rPr>
          <w:t>1</w:t>
        </w:r>
      </w:fldSimple>
      <w:bookmarkEnd w:id="62"/>
      <w:r>
        <w:t>.</w:t>
      </w:r>
      <w:r w:rsidRPr="00BB0FAA">
        <w:rPr>
          <w:szCs w:val="24"/>
        </w:rPr>
        <w:t xml:space="preserve"> </w:t>
      </w:r>
      <w:r>
        <w:rPr>
          <w:szCs w:val="24"/>
        </w:rPr>
        <w:t>12-km domain ozone performance indicators</w:t>
      </w:r>
      <w:bookmarkEnd w:id="63"/>
      <w:bookmarkEnd w:id="64"/>
    </w:p>
    <w:tbl>
      <w:tblPr>
        <w:tblW w:w="9540" w:type="dxa"/>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90"/>
        <w:gridCol w:w="1350"/>
        <w:gridCol w:w="900"/>
        <w:gridCol w:w="810"/>
        <w:gridCol w:w="990"/>
        <w:gridCol w:w="900"/>
        <w:gridCol w:w="883"/>
        <w:gridCol w:w="865"/>
        <w:gridCol w:w="952"/>
        <w:gridCol w:w="900"/>
      </w:tblGrid>
      <w:tr w:rsidR="00783EED" w:rsidRPr="00EE40F2" w14:paraId="4A785185" w14:textId="77777777" w:rsidTr="00857993">
        <w:trPr>
          <w:trHeight w:val="300"/>
        </w:trPr>
        <w:tc>
          <w:tcPr>
            <w:tcW w:w="990" w:type="dxa"/>
            <w:tcBorders>
              <w:top w:val="double" w:sz="4" w:space="0" w:color="auto"/>
              <w:bottom w:val="double" w:sz="4" w:space="0" w:color="auto"/>
            </w:tcBorders>
            <w:shd w:val="clear" w:color="76933C" w:fill="B8CCE4" w:themeFill="accent1" w:themeFillTint="66"/>
          </w:tcPr>
          <w:p w14:paraId="6362AFBC" w14:textId="77777777" w:rsidR="00783EED" w:rsidRPr="00EE40F2" w:rsidRDefault="00783EED" w:rsidP="00857993">
            <w:pPr>
              <w:rPr>
                <w:rFonts w:ascii="Calibri" w:eastAsia="Times New Roman" w:hAnsi="Calibri" w:cs="Times New Roman"/>
                <w:lang w:eastAsia="en-US"/>
              </w:rPr>
            </w:pPr>
            <w:r>
              <w:rPr>
                <w:rFonts w:ascii="Calibri" w:eastAsia="Times New Roman" w:hAnsi="Calibri" w:cs="Times New Roman"/>
                <w:lang w:eastAsia="en-US"/>
              </w:rPr>
              <w:t>Species</w:t>
            </w:r>
          </w:p>
        </w:tc>
        <w:tc>
          <w:tcPr>
            <w:tcW w:w="1350" w:type="dxa"/>
            <w:tcBorders>
              <w:top w:val="double" w:sz="4" w:space="0" w:color="auto"/>
              <w:bottom w:val="double" w:sz="4" w:space="0" w:color="auto"/>
            </w:tcBorders>
            <w:shd w:val="clear" w:color="76933C" w:fill="B8CCE4" w:themeFill="accent1" w:themeFillTint="66"/>
            <w:noWrap/>
            <w:vAlign w:val="bottom"/>
            <w:hideMark/>
          </w:tcPr>
          <w:p w14:paraId="5BFCA306" w14:textId="77777777" w:rsidR="00783EED" w:rsidRPr="00EE40F2" w:rsidRDefault="00783EED" w:rsidP="00857993">
            <w:pPr>
              <w:rPr>
                <w:rFonts w:ascii="Calibri" w:eastAsia="Times New Roman" w:hAnsi="Calibri" w:cs="Times New Roman"/>
                <w:lang w:eastAsia="en-US"/>
              </w:rPr>
            </w:pPr>
            <w:r>
              <w:rPr>
                <w:rFonts w:ascii="Calibri" w:eastAsia="Times New Roman" w:hAnsi="Calibri" w:cs="Times New Roman"/>
                <w:lang w:eastAsia="en-US"/>
              </w:rPr>
              <w:t>Network</w:t>
            </w:r>
          </w:p>
        </w:tc>
        <w:tc>
          <w:tcPr>
            <w:tcW w:w="900" w:type="dxa"/>
            <w:tcBorders>
              <w:top w:val="double" w:sz="4" w:space="0" w:color="auto"/>
              <w:bottom w:val="double" w:sz="4" w:space="0" w:color="auto"/>
            </w:tcBorders>
            <w:shd w:val="clear" w:color="76933C" w:fill="B8CCE4" w:themeFill="accent1" w:themeFillTint="66"/>
            <w:noWrap/>
            <w:vAlign w:val="bottom"/>
            <w:hideMark/>
          </w:tcPr>
          <w:p w14:paraId="06071452" w14:textId="77777777"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FB</w:t>
            </w:r>
          </w:p>
        </w:tc>
        <w:tc>
          <w:tcPr>
            <w:tcW w:w="810" w:type="dxa"/>
            <w:tcBorders>
              <w:top w:val="double" w:sz="4" w:space="0" w:color="auto"/>
              <w:bottom w:val="double" w:sz="4" w:space="0" w:color="auto"/>
            </w:tcBorders>
            <w:shd w:val="clear" w:color="76933C" w:fill="B8CCE4" w:themeFill="accent1" w:themeFillTint="66"/>
            <w:noWrap/>
            <w:vAlign w:val="bottom"/>
            <w:hideMark/>
          </w:tcPr>
          <w:p w14:paraId="58A339EC" w14:textId="77777777"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FE</w:t>
            </w:r>
          </w:p>
        </w:tc>
        <w:tc>
          <w:tcPr>
            <w:tcW w:w="990" w:type="dxa"/>
            <w:tcBorders>
              <w:top w:val="double" w:sz="4" w:space="0" w:color="auto"/>
              <w:bottom w:val="double" w:sz="4" w:space="0" w:color="auto"/>
            </w:tcBorders>
            <w:shd w:val="clear" w:color="76933C" w:fill="B8CCE4" w:themeFill="accent1" w:themeFillTint="66"/>
            <w:noWrap/>
            <w:vAlign w:val="bottom"/>
            <w:hideMark/>
          </w:tcPr>
          <w:p w14:paraId="08F1EC0D" w14:textId="6222A8B4"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M</w:t>
            </w:r>
            <w:r w:rsidR="0089786E">
              <w:rPr>
                <w:rFonts w:ascii="Calibri" w:eastAsia="Times New Roman" w:hAnsi="Calibri" w:cs="Times New Roman"/>
                <w:lang w:eastAsia="en-US"/>
              </w:rPr>
              <w:t>B</w:t>
            </w:r>
          </w:p>
        </w:tc>
        <w:tc>
          <w:tcPr>
            <w:tcW w:w="900" w:type="dxa"/>
            <w:tcBorders>
              <w:top w:val="double" w:sz="4" w:space="0" w:color="auto"/>
              <w:bottom w:val="double" w:sz="4" w:space="0" w:color="auto"/>
            </w:tcBorders>
            <w:shd w:val="clear" w:color="76933C" w:fill="B8CCE4" w:themeFill="accent1" w:themeFillTint="66"/>
            <w:noWrap/>
            <w:vAlign w:val="bottom"/>
            <w:hideMark/>
          </w:tcPr>
          <w:p w14:paraId="43F975FB" w14:textId="77777777"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ME</w:t>
            </w:r>
          </w:p>
        </w:tc>
        <w:tc>
          <w:tcPr>
            <w:tcW w:w="883" w:type="dxa"/>
            <w:tcBorders>
              <w:top w:val="double" w:sz="4" w:space="0" w:color="auto"/>
              <w:bottom w:val="double" w:sz="4" w:space="0" w:color="auto"/>
            </w:tcBorders>
            <w:shd w:val="clear" w:color="76933C" w:fill="B8CCE4" w:themeFill="accent1" w:themeFillTint="66"/>
            <w:noWrap/>
            <w:vAlign w:val="bottom"/>
            <w:hideMark/>
          </w:tcPr>
          <w:p w14:paraId="542FEE0E" w14:textId="77777777"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NMB</w:t>
            </w:r>
          </w:p>
        </w:tc>
        <w:tc>
          <w:tcPr>
            <w:tcW w:w="865" w:type="dxa"/>
            <w:tcBorders>
              <w:top w:val="double" w:sz="4" w:space="0" w:color="auto"/>
              <w:bottom w:val="double" w:sz="4" w:space="0" w:color="auto"/>
            </w:tcBorders>
            <w:shd w:val="clear" w:color="76933C" w:fill="B8CCE4" w:themeFill="accent1" w:themeFillTint="66"/>
            <w:noWrap/>
            <w:vAlign w:val="bottom"/>
            <w:hideMark/>
          </w:tcPr>
          <w:p w14:paraId="4DCC810D" w14:textId="77777777"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NME</w:t>
            </w:r>
          </w:p>
        </w:tc>
        <w:tc>
          <w:tcPr>
            <w:tcW w:w="952" w:type="dxa"/>
            <w:tcBorders>
              <w:top w:val="double" w:sz="4" w:space="0" w:color="auto"/>
              <w:bottom w:val="double" w:sz="4" w:space="0" w:color="auto"/>
            </w:tcBorders>
            <w:shd w:val="clear" w:color="76933C" w:fill="B8CCE4" w:themeFill="accent1" w:themeFillTint="66"/>
            <w:noWrap/>
            <w:vAlign w:val="bottom"/>
            <w:hideMark/>
          </w:tcPr>
          <w:p w14:paraId="397FB421" w14:textId="77777777"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 xml:space="preserve">Mean </w:t>
            </w:r>
            <w:proofErr w:type="spellStart"/>
            <w:r>
              <w:rPr>
                <w:rFonts w:ascii="Calibri" w:eastAsia="Times New Roman" w:hAnsi="Calibri" w:cs="Times New Roman"/>
                <w:lang w:eastAsia="en-US"/>
              </w:rPr>
              <w:t>Obs</w:t>
            </w:r>
            <w:proofErr w:type="spellEnd"/>
          </w:p>
        </w:tc>
        <w:tc>
          <w:tcPr>
            <w:tcW w:w="900" w:type="dxa"/>
            <w:tcBorders>
              <w:top w:val="double" w:sz="4" w:space="0" w:color="auto"/>
              <w:bottom w:val="double" w:sz="4" w:space="0" w:color="auto"/>
            </w:tcBorders>
            <w:shd w:val="clear" w:color="76933C" w:fill="B8CCE4" w:themeFill="accent1" w:themeFillTint="66"/>
            <w:noWrap/>
            <w:vAlign w:val="bottom"/>
            <w:hideMark/>
          </w:tcPr>
          <w:p w14:paraId="732E18BF" w14:textId="77777777" w:rsidR="00783EED" w:rsidRPr="00EE40F2" w:rsidRDefault="00783EED" w:rsidP="00857993">
            <w:pPr>
              <w:jc w:val="center"/>
              <w:rPr>
                <w:rFonts w:ascii="Calibri" w:eastAsia="Times New Roman" w:hAnsi="Calibri" w:cs="Times New Roman"/>
                <w:lang w:eastAsia="en-US"/>
              </w:rPr>
            </w:pPr>
            <w:r>
              <w:rPr>
                <w:rFonts w:ascii="Calibri" w:eastAsia="Times New Roman" w:hAnsi="Calibri" w:cs="Times New Roman"/>
                <w:lang w:eastAsia="en-US"/>
              </w:rPr>
              <w:t>Mean Mod</w:t>
            </w:r>
          </w:p>
        </w:tc>
      </w:tr>
      <w:tr w:rsidR="00767680" w:rsidRPr="00EE40F2" w14:paraId="06B1C961" w14:textId="77777777" w:rsidTr="00857993">
        <w:trPr>
          <w:trHeight w:val="300"/>
        </w:trPr>
        <w:tc>
          <w:tcPr>
            <w:tcW w:w="990" w:type="dxa"/>
            <w:tcBorders>
              <w:top w:val="double" w:sz="4" w:space="0" w:color="auto"/>
              <w:bottom w:val="double" w:sz="4" w:space="0" w:color="auto"/>
            </w:tcBorders>
            <w:shd w:val="clear" w:color="76933C" w:fill="B8CCE4" w:themeFill="accent1" w:themeFillTint="66"/>
          </w:tcPr>
          <w:p w14:paraId="5061DF2C" w14:textId="77777777" w:rsidR="00767680" w:rsidRDefault="00767680" w:rsidP="00857993">
            <w:pPr>
              <w:rPr>
                <w:rFonts w:ascii="Calibri" w:eastAsia="Times New Roman" w:hAnsi="Calibri" w:cs="Times New Roman"/>
                <w:lang w:eastAsia="en-US"/>
              </w:rPr>
            </w:pPr>
          </w:p>
        </w:tc>
        <w:tc>
          <w:tcPr>
            <w:tcW w:w="1350" w:type="dxa"/>
            <w:tcBorders>
              <w:top w:val="double" w:sz="4" w:space="0" w:color="auto"/>
              <w:bottom w:val="double" w:sz="4" w:space="0" w:color="auto"/>
            </w:tcBorders>
            <w:shd w:val="clear" w:color="76933C" w:fill="B8CCE4" w:themeFill="accent1" w:themeFillTint="66"/>
            <w:noWrap/>
            <w:vAlign w:val="bottom"/>
          </w:tcPr>
          <w:p w14:paraId="55BB78DE" w14:textId="6D8744B5" w:rsidR="00767680" w:rsidRDefault="00767680" w:rsidP="00857993">
            <w:pPr>
              <w:rPr>
                <w:rFonts w:ascii="Calibri" w:eastAsia="Times New Roman" w:hAnsi="Calibri" w:cs="Times New Roman"/>
                <w:lang w:eastAsia="en-US"/>
              </w:rPr>
            </w:pPr>
            <w:r>
              <w:rPr>
                <w:rFonts w:ascii="Calibri" w:eastAsia="Times New Roman" w:hAnsi="Calibri" w:cs="Times New Roman"/>
                <w:lang w:eastAsia="en-US"/>
              </w:rPr>
              <w:t>Units</w:t>
            </w:r>
          </w:p>
        </w:tc>
        <w:tc>
          <w:tcPr>
            <w:tcW w:w="900" w:type="dxa"/>
            <w:tcBorders>
              <w:top w:val="double" w:sz="4" w:space="0" w:color="auto"/>
              <w:bottom w:val="double" w:sz="4" w:space="0" w:color="auto"/>
            </w:tcBorders>
            <w:shd w:val="clear" w:color="76933C" w:fill="B8CCE4" w:themeFill="accent1" w:themeFillTint="66"/>
            <w:noWrap/>
            <w:vAlign w:val="bottom"/>
          </w:tcPr>
          <w:p w14:paraId="1418CD58" w14:textId="7963D5FA" w:rsidR="00767680" w:rsidRDefault="00767680" w:rsidP="00857993">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10" w:type="dxa"/>
            <w:tcBorders>
              <w:top w:val="double" w:sz="4" w:space="0" w:color="auto"/>
              <w:bottom w:val="double" w:sz="4" w:space="0" w:color="auto"/>
            </w:tcBorders>
            <w:shd w:val="clear" w:color="76933C" w:fill="B8CCE4" w:themeFill="accent1" w:themeFillTint="66"/>
            <w:noWrap/>
            <w:vAlign w:val="bottom"/>
          </w:tcPr>
          <w:p w14:paraId="168A63A4" w14:textId="0614CC30" w:rsidR="00767680" w:rsidRDefault="00767680" w:rsidP="00857993">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990" w:type="dxa"/>
            <w:tcBorders>
              <w:top w:val="double" w:sz="4" w:space="0" w:color="auto"/>
              <w:bottom w:val="double" w:sz="4" w:space="0" w:color="auto"/>
            </w:tcBorders>
            <w:shd w:val="clear" w:color="76933C" w:fill="B8CCE4" w:themeFill="accent1" w:themeFillTint="66"/>
            <w:noWrap/>
            <w:vAlign w:val="bottom"/>
          </w:tcPr>
          <w:p w14:paraId="561D46AB" w14:textId="66EA045C" w:rsidR="00767680" w:rsidRDefault="00767680" w:rsidP="00857993">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900" w:type="dxa"/>
            <w:tcBorders>
              <w:top w:val="double" w:sz="4" w:space="0" w:color="auto"/>
              <w:bottom w:val="double" w:sz="4" w:space="0" w:color="auto"/>
            </w:tcBorders>
            <w:shd w:val="clear" w:color="76933C" w:fill="B8CCE4" w:themeFill="accent1" w:themeFillTint="66"/>
            <w:noWrap/>
            <w:vAlign w:val="bottom"/>
          </w:tcPr>
          <w:p w14:paraId="3C2D01E3" w14:textId="3AB61CBB" w:rsidR="00767680" w:rsidRDefault="00767680" w:rsidP="00857993">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883" w:type="dxa"/>
            <w:tcBorders>
              <w:top w:val="double" w:sz="4" w:space="0" w:color="auto"/>
              <w:bottom w:val="double" w:sz="4" w:space="0" w:color="auto"/>
            </w:tcBorders>
            <w:shd w:val="clear" w:color="76933C" w:fill="B8CCE4" w:themeFill="accent1" w:themeFillTint="66"/>
            <w:noWrap/>
            <w:vAlign w:val="bottom"/>
          </w:tcPr>
          <w:p w14:paraId="25AE2D4B" w14:textId="77790D91" w:rsidR="00767680" w:rsidRDefault="00767680" w:rsidP="00857993">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65" w:type="dxa"/>
            <w:tcBorders>
              <w:top w:val="double" w:sz="4" w:space="0" w:color="auto"/>
              <w:bottom w:val="double" w:sz="4" w:space="0" w:color="auto"/>
            </w:tcBorders>
            <w:shd w:val="clear" w:color="76933C" w:fill="B8CCE4" w:themeFill="accent1" w:themeFillTint="66"/>
            <w:noWrap/>
            <w:vAlign w:val="bottom"/>
          </w:tcPr>
          <w:p w14:paraId="260C6932" w14:textId="7A0A797F" w:rsidR="00767680" w:rsidRDefault="00767680" w:rsidP="00857993">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952" w:type="dxa"/>
            <w:tcBorders>
              <w:top w:val="double" w:sz="4" w:space="0" w:color="auto"/>
              <w:bottom w:val="double" w:sz="4" w:space="0" w:color="auto"/>
            </w:tcBorders>
            <w:shd w:val="clear" w:color="76933C" w:fill="B8CCE4" w:themeFill="accent1" w:themeFillTint="66"/>
            <w:noWrap/>
            <w:vAlign w:val="bottom"/>
          </w:tcPr>
          <w:p w14:paraId="452C5990" w14:textId="7EE3E6B5" w:rsidR="00767680" w:rsidRDefault="00767680" w:rsidP="00857993">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900" w:type="dxa"/>
            <w:tcBorders>
              <w:top w:val="double" w:sz="4" w:space="0" w:color="auto"/>
              <w:bottom w:val="double" w:sz="4" w:space="0" w:color="auto"/>
            </w:tcBorders>
            <w:shd w:val="clear" w:color="76933C" w:fill="B8CCE4" w:themeFill="accent1" w:themeFillTint="66"/>
            <w:noWrap/>
            <w:vAlign w:val="bottom"/>
          </w:tcPr>
          <w:p w14:paraId="5174BE35" w14:textId="0816AB6A" w:rsidR="00767680" w:rsidRDefault="00767680" w:rsidP="00857993">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r>
      <w:tr w:rsidR="00EC32A0" w:rsidRPr="00EE40F2" w14:paraId="2932D870" w14:textId="77777777" w:rsidTr="00857993">
        <w:trPr>
          <w:trHeight w:val="300"/>
        </w:trPr>
        <w:tc>
          <w:tcPr>
            <w:tcW w:w="990" w:type="dxa"/>
            <w:vMerge w:val="restart"/>
            <w:tcBorders>
              <w:top w:val="double" w:sz="4" w:space="0" w:color="auto"/>
            </w:tcBorders>
            <w:vAlign w:val="center"/>
          </w:tcPr>
          <w:p w14:paraId="04DC3828" w14:textId="77777777" w:rsidR="00EC32A0" w:rsidRDefault="00EC32A0" w:rsidP="00857993">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w:t>
            </w:r>
          </w:p>
        </w:tc>
        <w:tc>
          <w:tcPr>
            <w:tcW w:w="1350" w:type="dxa"/>
            <w:tcBorders>
              <w:top w:val="double" w:sz="4" w:space="0" w:color="auto"/>
              <w:bottom w:val="single" w:sz="4" w:space="0" w:color="auto"/>
            </w:tcBorders>
            <w:shd w:val="clear" w:color="auto" w:fill="auto"/>
            <w:noWrap/>
            <w:vAlign w:val="bottom"/>
          </w:tcPr>
          <w:p w14:paraId="0F630C09" w14:textId="21276F47" w:rsidR="00EC32A0" w:rsidRPr="002A76C3" w:rsidRDefault="00EC32A0"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sidR="00A3371A">
              <w:rPr>
                <w:rFonts w:ascii="Calibri" w:eastAsia="Times New Roman" w:hAnsi="Calibri" w:cs="Times New Roman"/>
                <w:color w:val="000000"/>
                <w:sz w:val="22"/>
                <w:lang w:eastAsia="en-US"/>
              </w:rPr>
              <w:t xml:space="preserve"> Hourly</w:t>
            </w:r>
          </w:p>
        </w:tc>
        <w:tc>
          <w:tcPr>
            <w:tcW w:w="900" w:type="dxa"/>
            <w:tcBorders>
              <w:top w:val="double" w:sz="4" w:space="0" w:color="auto"/>
              <w:bottom w:val="single" w:sz="4" w:space="0" w:color="auto"/>
            </w:tcBorders>
            <w:shd w:val="clear" w:color="auto" w:fill="auto"/>
            <w:noWrap/>
            <w:vAlign w:val="bottom"/>
          </w:tcPr>
          <w:p w14:paraId="65D15CE8" w14:textId="39D17596" w:rsidR="00EC32A0" w:rsidRPr="00B20A10" w:rsidRDefault="00EC32A0" w:rsidP="00857993">
            <w:pPr>
              <w:jc w:val="right"/>
              <w:rPr>
                <w:rFonts w:ascii="Courier" w:eastAsia="Times New Roman" w:hAnsi="Courier" w:cs="Courier New"/>
                <w:color w:val="FF0000"/>
                <w:sz w:val="20"/>
                <w:szCs w:val="20"/>
                <w:lang w:eastAsia="en-US"/>
              </w:rPr>
            </w:pPr>
            <w:r w:rsidRPr="00B20A10">
              <w:rPr>
                <w:rFonts w:ascii="Courier" w:eastAsia="Times New Roman" w:hAnsi="Courier" w:cs="Times New Roman"/>
                <w:color w:val="FF0000"/>
                <w:sz w:val="20"/>
                <w:szCs w:val="20"/>
              </w:rPr>
              <w:t>16.70</w:t>
            </w:r>
          </w:p>
        </w:tc>
        <w:tc>
          <w:tcPr>
            <w:tcW w:w="810" w:type="dxa"/>
            <w:tcBorders>
              <w:top w:val="double" w:sz="4" w:space="0" w:color="auto"/>
              <w:bottom w:val="single" w:sz="4" w:space="0" w:color="auto"/>
            </w:tcBorders>
            <w:shd w:val="clear" w:color="auto" w:fill="auto"/>
            <w:noWrap/>
            <w:vAlign w:val="bottom"/>
          </w:tcPr>
          <w:p w14:paraId="2BE60D7E" w14:textId="05EFD594" w:rsidR="00EC32A0" w:rsidRPr="00D16BCD" w:rsidRDefault="00EC32A0" w:rsidP="00857993">
            <w:pPr>
              <w:jc w:val="right"/>
              <w:rPr>
                <w:rFonts w:ascii="Courier" w:eastAsia="Times New Roman" w:hAnsi="Courier" w:cs="Courier New"/>
                <w:color w:val="FF0000"/>
                <w:sz w:val="20"/>
                <w:szCs w:val="20"/>
                <w:lang w:eastAsia="en-US"/>
              </w:rPr>
            </w:pPr>
            <w:r w:rsidRPr="00D16BCD">
              <w:rPr>
                <w:rFonts w:ascii="Courier" w:eastAsia="Times New Roman" w:hAnsi="Courier" w:cs="Times New Roman"/>
                <w:color w:val="FF0000"/>
                <w:sz w:val="20"/>
                <w:szCs w:val="20"/>
              </w:rPr>
              <w:t>44.9</w:t>
            </w:r>
          </w:p>
        </w:tc>
        <w:tc>
          <w:tcPr>
            <w:tcW w:w="990" w:type="dxa"/>
            <w:tcBorders>
              <w:top w:val="double" w:sz="4" w:space="0" w:color="auto"/>
              <w:bottom w:val="single" w:sz="4" w:space="0" w:color="auto"/>
            </w:tcBorders>
            <w:shd w:val="clear" w:color="auto" w:fill="auto"/>
            <w:noWrap/>
            <w:vAlign w:val="bottom"/>
          </w:tcPr>
          <w:p w14:paraId="33A0731D" w14:textId="463EB2A6"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5.62</w:t>
            </w:r>
          </w:p>
        </w:tc>
        <w:tc>
          <w:tcPr>
            <w:tcW w:w="900" w:type="dxa"/>
            <w:tcBorders>
              <w:top w:val="double" w:sz="4" w:space="0" w:color="auto"/>
              <w:bottom w:val="single" w:sz="4" w:space="0" w:color="auto"/>
            </w:tcBorders>
            <w:shd w:val="clear" w:color="auto" w:fill="auto"/>
            <w:noWrap/>
            <w:vAlign w:val="bottom"/>
          </w:tcPr>
          <w:p w14:paraId="2D6CFF4C" w14:textId="4DD90A34"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11.70</w:t>
            </w:r>
          </w:p>
        </w:tc>
        <w:tc>
          <w:tcPr>
            <w:tcW w:w="883" w:type="dxa"/>
            <w:tcBorders>
              <w:top w:val="double" w:sz="4" w:space="0" w:color="auto"/>
              <w:bottom w:val="single" w:sz="4" w:space="0" w:color="auto"/>
            </w:tcBorders>
            <w:shd w:val="clear" w:color="auto" w:fill="auto"/>
            <w:noWrap/>
            <w:vAlign w:val="bottom"/>
          </w:tcPr>
          <w:p w14:paraId="498ABF54" w14:textId="52CE50FC" w:rsidR="00EC32A0" w:rsidRPr="00B20A10" w:rsidRDefault="00EC32A0" w:rsidP="00857993">
            <w:pPr>
              <w:jc w:val="right"/>
              <w:rPr>
                <w:rFonts w:ascii="Courier" w:eastAsia="Times New Roman" w:hAnsi="Courier" w:cs="Courier New"/>
                <w:color w:val="FF0000"/>
                <w:sz w:val="20"/>
                <w:szCs w:val="20"/>
                <w:lang w:eastAsia="en-US"/>
              </w:rPr>
            </w:pPr>
            <w:r w:rsidRPr="00B20A10">
              <w:rPr>
                <w:rFonts w:ascii="Courier" w:eastAsia="Times New Roman" w:hAnsi="Courier" w:cs="Times New Roman"/>
                <w:color w:val="FF0000"/>
                <w:sz w:val="20"/>
                <w:szCs w:val="20"/>
              </w:rPr>
              <w:t>17.40</w:t>
            </w:r>
          </w:p>
        </w:tc>
        <w:tc>
          <w:tcPr>
            <w:tcW w:w="865" w:type="dxa"/>
            <w:tcBorders>
              <w:top w:val="double" w:sz="4" w:space="0" w:color="auto"/>
              <w:bottom w:val="single" w:sz="4" w:space="0" w:color="auto"/>
            </w:tcBorders>
            <w:shd w:val="clear" w:color="auto" w:fill="auto"/>
            <w:noWrap/>
            <w:vAlign w:val="bottom"/>
          </w:tcPr>
          <w:p w14:paraId="6ADAE69C" w14:textId="0763236A" w:rsidR="00EC32A0" w:rsidRPr="00B20A10" w:rsidRDefault="00EC32A0" w:rsidP="00857993">
            <w:pPr>
              <w:jc w:val="right"/>
              <w:rPr>
                <w:rFonts w:ascii="Courier" w:eastAsia="Times New Roman" w:hAnsi="Courier" w:cs="Courier New"/>
                <w:color w:val="FF0000"/>
                <w:sz w:val="20"/>
                <w:szCs w:val="20"/>
                <w:lang w:eastAsia="en-US"/>
              </w:rPr>
            </w:pPr>
            <w:r w:rsidRPr="00B20A10">
              <w:rPr>
                <w:rFonts w:ascii="Courier" w:eastAsia="Times New Roman" w:hAnsi="Courier" w:cs="Times New Roman"/>
                <w:color w:val="FF0000"/>
                <w:sz w:val="20"/>
                <w:szCs w:val="20"/>
              </w:rPr>
              <w:t>36.1</w:t>
            </w:r>
          </w:p>
        </w:tc>
        <w:tc>
          <w:tcPr>
            <w:tcW w:w="952" w:type="dxa"/>
            <w:tcBorders>
              <w:top w:val="double" w:sz="4" w:space="0" w:color="auto"/>
              <w:bottom w:val="single" w:sz="4" w:space="0" w:color="auto"/>
            </w:tcBorders>
            <w:shd w:val="clear" w:color="auto" w:fill="auto"/>
            <w:noWrap/>
            <w:vAlign w:val="bottom"/>
          </w:tcPr>
          <w:p w14:paraId="6ACDDA7E" w14:textId="4BB6C45C"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32.3</w:t>
            </w:r>
          </w:p>
        </w:tc>
        <w:tc>
          <w:tcPr>
            <w:tcW w:w="900" w:type="dxa"/>
            <w:tcBorders>
              <w:top w:val="double" w:sz="4" w:space="0" w:color="auto"/>
              <w:bottom w:val="single" w:sz="4" w:space="0" w:color="auto"/>
            </w:tcBorders>
            <w:shd w:val="clear" w:color="auto" w:fill="auto"/>
            <w:noWrap/>
            <w:vAlign w:val="bottom"/>
          </w:tcPr>
          <w:p w14:paraId="7643FC4C" w14:textId="048349FB"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38.0</w:t>
            </w:r>
          </w:p>
        </w:tc>
      </w:tr>
      <w:tr w:rsidR="00664291" w:rsidRPr="00EE40F2" w14:paraId="18FB1880" w14:textId="77777777" w:rsidTr="00C2589E">
        <w:trPr>
          <w:trHeight w:val="300"/>
        </w:trPr>
        <w:tc>
          <w:tcPr>
            <w:tcW w:w="990" w:type="dxa"/>
            <w:vMerge/>
            <w:vAlign w:val="center"/>
          </w:tcPr>
          <w:p w14:paraId="1EA5F8A9" w14:textId="77777777" w:rsidR="00664291" w:rsidRDefault="00664291" w:rsidP="00857993">
            <w:pPr>
              <w:jc w:val="center"/>
              <w:rPr>
                <w:rFonts w:ascii="Calibri" w:eastAsia="Times New Roman" w:hAnsi="Calibri" w:cs="Times New Roman"/>
                <w:color w:val="000000"/>
                <w:lang w:eastAsia="en-US"/>
              </w:rPr>
            </w:pPr>
          </w:p>
        </w:tc>
        <w:tc>
          <w:tcPr>
            <w:tcW w:w="1350" w:type="dxa"/>
            <w:tcBorders>
              <w:top w:val="single" w:sz="4" w:space="0" w:color="auto"/>
            </w:tcBorders>
            <w:shd w:val="clear" w:color="auto" w:fill="D9D9D9" w:themeFill="background1" w:themeFillShade="D9"/>
            <w:noWrap/>
            <w:vAlign w:val="bottom"/>
            <w:hideMark/>
          </w:tcPr>
          <w:p w14:paraId="6041392B" w14:textId="00E4CBEA" w:rsidR="00664291" w:rsidRPr="002A76C3" w:rsidRDefault="00664291"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r w:rsidR="00A3371A">
              <w:rPr>
                <w:rFonts w:ascii="Calibri" w:eastAsia="Times New Roman" w:hAnsi="Calibri" w:cs="Times New Roman"/>
                <w:color w:val="000000"/>
                <w:sz w:val="22"/>
                <w:lang w:eastAsia="en-US"/>
              </w:rPr>
              <w:t xml:space="preserve"> Hourly</w:t>
            </w:r>
          </w:p>
        </w:tc>
        <w:tc>
          <w:tcPr>
            <w:tcW w:w="900" w:type="dxa"/>
            <w:tcBorders>
              <w:top w:val="single" w:sz="4" w:space="0" w:color="auto"/>
            </w:tcBorders>
            <w:shd w:val="clear" w:color="auto" w:fill="D9D9D9" w:themeFill="background1" w:themeFillShade="D9"/>
            <w:noWrap/>
            <w:vAlign w:val="bottom"/>
          </w:tcPr>
          <w:p w14:paraId="413B154A" w14:textId="1C9104E9" w:rsidR="00664291" w:rsidRPr="00664291" w:rsidRDefault="00664291" w:rsidP="00857993">
            <w:pPr>
              <w:jc w:val="right"/>
              <w:rPr>
                <w:rFonts w:ascii="Courier" w:eastAsia="Times New Roman" w:hAnsi="Courier" w:cs="Courier New"/>
                <w:color w:val="000000"/>
                <w:sz w:val="20"/>
                <w:szCs w:val="20"/>
                <w:lang w:eastAsia="en-US"/>
              </w:rPr>
            </w:pPr>
            <w:r w:rsidRPr="00664291">
              <w:rPr>
                <w:rFonts w:ascii="Courier" w:eastAsia="Times New Roman" w:hAnsi="Courier" w:cs="Times New Roman"/>
                <w:color w:val="000000"/>
                <w:sz w:val="20"/>
              </w:rPr>
              <w:t>12.60</w:t>
            </w:r>
          </w:p>
        </w:tc>
        <w:tc>
          <w:tcPr>
            <w:tcW w:w="810" w:type="dxa"/>
            <w:tcBorders>
              <w:top w:val="single" w:sz="4" w:space="0" w:color="auto"/>
            </w:tcBorders>
            <w:shd w:val="clear" w:color="auto" w:fill="D9D9D9" w:themeFill="background1" w:themeFillShade="D9"/>
            <w:noWrap/>
            <w:vAlign w:val="bottom"/>
          </w:tcPr>
          <w:p w14:paraId="12AC9C97" w14:textId="276F2566" w:rsidR="00664291" w:rsidRPr="00664291" w:rsidRDefault="00664291" w:rsidP="00664291">
            <w:pPr>
              <w:jc w:val="right"/>
              <w:rPr>
                <w:rFonts w:ascii="Courier" w:eastAsia="Times New Roman" w:hAnsi="Courier" w:cs="Courier New"/>
                <w:color w:val="000000"/>
                <w:sz w:val="20"/>
                <w:szCs w:val="20"/>
                <w:lang w:eastAsia="en-US"/>
              </w:rPr>
            </w:pPr>
            <w:r w:rsidRPr="00664291">
              <w:rPr>
                <w:rFonts w:ascii="Courier" w:eastAsia="Times New Roman" w:hAnsi="Courier" w:cs="Times New Roman"/>
                <w:color w:val="000000"/>
                <w:sz w:val="20"/>
              </w:rPr>
              <w:t>22.3</w:t>
            </w:r>
          </w:p>
        </w:tc>
        <w:tc>
          <w:tcPr>
            <w:tcW w:w="990" w:type="dxa"/>
            <w:tcBorders>
              <w:top w:val="single" w:sz="4" w:space="0" w:color="auto"/>
            </w:tcBorders>
            <w:shd w:val="clear" w:color="auto" w:fill="D9D9D9" w:themeFill="background1" w:themeFillShade="D9"/>
            <w:noWrap/>
            <w:vAlign w:val="bottom"/>
          </w:tcPr>
          <w:p w14:paraId="03000521" w14:textId="0842CE2F" w:rsidR="00664291" w:rsidRPr="00664291" w:rsidRDefault="00664291" w:rsidP="00857993">
            <w:pPr>
              <w:jc w:val="right"/>
              <w:rPr>
                <w:rFonts w:ascii="Courier" w:eastAsia="Times New Roman" w:hAnsi="Courier" w:cs="Courier New"/>
                <w:color w:val="000000"/>
                <w:sz w:val="20"/>
                <w:szCs w:val="20"/>
                <w:lang w:eastAsia="en-US"/>
              </w:rPr>
            </w:pPr>
            <w:r w:rsidRPr="00664291">
              <w:rPr>
                <w:rFonts w:ascii="Courier" w:eastAsia="Times New Roman" w:hAnsi="Courier" w:cs="Times New Roman"/>
                <w:color w:val="000000"/>
                <w:sz w:val="20"/>
              </w:rPr>
              <w:t>3.78</w:t>
            </w:r>
          </w:p>
        </w:tc>
        <w:tc>
          <w:tcPr>
            <w:tcW w:w="900" w:type="dxa"/>
            <w:tcBorders>
              <w:top w:val="single" w:sz="4" w:space="0" w:color="auto"/>
            </w:tcBorders>
            <w:shd w:val="clear" w:color="auto" w:fill="D9D9D9" w:themeFill="background1" w:themeFillShade="D9"/>
            <w:noWrap/>
            <w:vAlign w:val="bottom"/>
          </w:tcPr>
          <w:p w14:paraId="32D18646" w14:textId="05ECA45E" w:rsidR="00664291" w:rsidRPr="00664291" w:rsidRDefault="00664291" w:rsidP="00857993">
            <w:pPr>
              <w:jc w:val="right"/>
              <w:rPr>
                <w:rFonts w:ascii="Courier" w:eastAsia="Times New Roman" w:hAnsi="Courier" w:cs="Courier New"/>
                <w:color w:val="000000"/>
                <w:sz w:val="20"/>
                <w:szCs w:val="20"/>
                <w:lang w:eastAsia="en-US"/>
              </w:rPr>
            </w:pPr>
            <w:r w:rsidRPr="00664291">
              <w:rPr>
                <w:rFonts w:ascii="Courier" w:eastAsia="Times New Roman" w:hAnsi="Courier" w:cs="Times New Roman"/>
                <w:color w:val="000000"/>
                <w:sz w:val="20"/>
              </w:rPr>
              <w:t>8.25</w:t>
            </w:r>
          </w:p>
        </w:tc>
        <w:tc>
          <w:tcPr>
            <w:tcW w:w="883" w:type="dxa"/>
            <w:tcBorders>
              <w:top w:val="single" w:sz="4" w:space="0" w:color="auto"/>
            </w:tcBorders>
            <w:shd w:val="clear" w:color="auto" w:fill="D9D9D9" w:themeFill="background1" w:themeFillShade="D9"/>
            <w:noWrap/>
            <w:vAlign w:val="bottom"/>
          </w:tcPr>
          <w:p w14:paraId="2B19099E" w14:textId="626A5299" w:rsidR="00664291" w:rsidRPr="00664291" w:rsidRDefault="00664291" w:rsidP="00857993">
            <w:pPr>
              <w:jc w:val="right"/>
              <w:rPr>
                <w:rFonts w:ascii="Courier" w:eastAsia="Times New Roman" w:hAnsi="Courier" w:cs="Courier New"/>
                <w:color w:val="000000"/>
                <w:sz w:val="20"/>
                <w:szCs w:val="20"/>
                <w:lang w:eastAsia="en-US"/>
              </w:rPr>
            </w:pPr>
            <w:r w:rsidRPr="00664291">
              <w:rPr>
                <w:rFonts w:ascii="Courier" w:eastAsia="Times New Roman" w:hAnsi="Courier" w:cs="Times New Roman"/>
                <w:color w:val="000000"/>
                <w:sz w:val="20"/>
              </w:rPr>
              <w:t>9.04</w:t>
            </w:r>
          </w:p>
        </w:tc>
        <w:tc>
          <w:tcPr>
            <w:tcW w:w="865" w:type="dxa"/>
            <w:tcBorders>
              <w:top w:val="single" w:sz="4" w:space="0" w:color="auto"/>
            </w:tcBorders>
            <w:shd w:val="clear" w:color="auto" w:fill="D9D9D9" w:themeFill="background1" w:themeFillShade="D9"/>
            <w:noWrap/>
            <w:vAlign w:val="bottom"/>
          </w:tcPr>
          <w:p w14:paraId="7A92C93D" w14:textId="23EFABD3" w:rsidR="00664291" w:rsidRPr="00664291" w:rsidRDefault="00664291" w:rsidP="00857993">
            <w:pPr>
              <w:jc w:val="right"/>
              <w:rPr>
                <w:rFonts w:ascii="Courier" w:eastAsia="Times New Roman" w:hAnsi="Courier" w:cs="Courier New"/>
                <w:color w:val="000000"/>
                <w:sz w:val="20"/>
                <w:szCs w:val="20"/>
                <w:lang w:eastAsia="en-US"/>
              </w:rPr>
            </w:pPr>
            <w:r w:rsidRPr="00664291">
              <w:rPr>
                <w:rFonts w:ascii="Courier" w:eastAsia="Times New Roman" w:hAnsi="Courier" w:cs="Times New Roman"/>
                <w:color w:val="000000"/>
                <w:sz w:val="20"/>
              </w:rPr>
              <w:t>19.70</w:t>
            </w:r>
          </w:p>
        </w:tc>
        <w:tc>
          <w:tcPr>
            <w:tcW w:w="952" w:type="dxa"/>
            <w:tcBorders>
              <w:top w:val="single" w:sz="4" w:space="0" w:color="auto"/>
            </w:tcBorders>
            <w:shd w:val="clear" w:color="auto" w:fill="D9D9D9" w:themeFill="background1" w:themeFillShade="D9"/>
            <w:noWrap/>
            <w:vAlign w:val="bottom"/>
          </w:tcPr>
          <w:p w14:paraId="6C3F1701" w14:textId="3C9F9458" w:rsidR="00664291" w:rsidRPr="00664291" w:rsidRDefault="00664291" w:rsidP="00857993">
            <w:pPr>
              <w:jc w:val="right"/>
              <w:rPr>
                <w:rFonts w:ascii="Courier" w:eastAsia="Times New Roman" w:hAnsi="Courier" w:cs="Courier New"/>
                <w:color w:val="000000"/>
                <w:sz w:val="20"/>
                <w:szCs w:val="20"/>
                <w:lang w:eastAsia="en-US"/>
              </w:rPr>
            </w:pPr>
            <w:r w:rsidRPr="00664291">
              <w:rPr>
                <w:rFonts w:ascii="Courier" w:eastAsia="Times New Roman" w:hAnsi="Courier" w:cs="Times New Roman"/>
                <w:color w:val="000000"/>
                <w:sz w:val="20"/>
              </w:rPr>
              <w:t>41.80</w:t>
            </w:r>
          </w:p>
        </w:tc>
        <w:tc>
          <w:tcPr>
            <w:tcW w:w="900" w:type="dxa"/>
            <w:tcBorders>
              <w:top w:val="single" w:sz="4" w:space="0" w:color="auto"/>
            </w:tcBorders>
            <w:shd w:val="clear" w:color="auto" w:fill="D9D9D9" w:themeFill="background1" w:themeFillShade="D9"/>
            <w:noWrap/>
            <w:vAlign w:val="bottom"/>
          </w:tcPr>
          <w:p w14:paraId="4B62664B" w14:textId="510AD3E0" w:rsidR="00664291" w:rsidRPr="00664291" w:rsidRDefault="00664291" w:rsidP="00857993">
            <w:pPr>
              <w:jc w:val="right"/>
              <w:rPr>
                <w:rFonts w:ascii="Courier" w:eastAsia="Times New Roman" w:hAnsi="Courier" w:cs="Courier New"/>
                <w:color w:val="000000"/>
                <w:sz w:val="20"/>
                <w:szCs w:val="20"/>
                <w:lang w:eastAsia="en-US"/>
              </w:rPr>
            </w:pPr>
            <w:r w:rsidRPr="00664291">
              <w:rPr>
                <w:rFonts w:ascii="Courier" w:eastAsia="Times New Roman" w:hAnsi="Courier" w:cs="Times New Roman"/>
                <w:color w:val="000000"/>
                <w:sz w:val="20"/>
              </w:rPr>
              <w:t>45.60</w:t>
            </w:r>
          </w:p>
        </w:tc>
      </w:tr>
      <w:tr w:rsidR="00EC32A0" w:rsidRPr="00EE40F2" w14:paraId="09DE3CF0" w14:textId="77777777" w:rsidTr="00C2589E">
        <w:trPr>
          <w:trHeight w:val="300"/>
        </w:trPr>
        <w:tc>
          <w:tcPr>
            <w:tcW w:w="990" w:type="dxa"/>
            <w:vMerge/>
          </w:tcPr>
          <w:p w14:paraId="73E7A463" w14:textId="77777777" w:rsidR="00EC32A0" w:rsidRDefault="00EC32A0" w:rsidP="00857993">
            <w:pPr>
              <w:rPr>
                <w:rFonts w:ascii="Calibri" w:eastAsia="Times New Roman" w:hAnsi="Calibri" w:cs="Times New Roman"/>
                <w:color w:val="000000"/>
                <w:lang w:eastAsia="en-US"/>
              </w:rPr>
            </w:pPr>
          </w:p>
        </w:tc>
        <w:tc>
          <w:tcPr>
            <w:tcW w:w="1350" w:type="dxa"/>
            <w:shd w:val="clear" w:color="auto" w:fill="auto"/>
            <w:noWrap/>
            <w:vAlign w:val="bottom"/>
            <w:hideMark/>
          </w:tcPr>
          <w:p w14:paraId="189A6B85" w14:textId="77777777" w:rsidR="00EC32A0" w:rsidRPr="002A76C3" w:rsidRDefault="00EC32A0"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shd w:val="clear" w:color="auto" w:fill="auto"/>
            <w:noWrap/>
            <w:vAlign w:val="bottom"/>
          </w:tcPr>
          <w:p w14:paraId="771B8309" w14:textId="272CCCEB"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9.51</w:t>
            </w:r>
          </w:p>
        </w:tc>
        <w:tc>
          <w:tcPr>
            <w:tcW w:w="810" w:type="dxa"/>
            <w:shd w:val="clear" w:color="auto" w:fill="auto"/>
            <w:noWrap/>
            <w:vAlign w:val="bottom"/>
          </w:tcPr>
          <w:p w14:paraId="757EF989" w14:textId="7CBE2C75"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18.5</w:t>
            </w:r>
          </w:p>
        </w:tc>
        <w:tc>
          <w:tcPr>
            <w:tcW w:w="990" w:type="dxa"/>
            <w:shd w:val="clear" w:color="auto" w:fill="auto"/>
            <w:noWrap/>
            <w:vAlign w:val="bottom"/>
          </w:tcPr>
          <w:p w14:paraId="2337F3FC" w14:textId="26BC8396"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3.93</w:t>
            </w:r>
          </w:p>
        </w:tc>
        <w:tc>
          <w:tcPr>
            <w:tcW w:w="900" w:type="dxa"/>
            <w:shd w:val="clear" w:color="auto" w:fill="auto"/>
            <w:noWrap/>
            <w:vAlign w:val="bottom"/>
          </w:tcPr>
          <w:p w14:paraId="3497BDB9" w14:textId="2910C75E"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9.19</w:t>
            </w:r>
          </w:p>
        </w:tc>
        <w:tc>
          <w:tcPr>
            <w:tcW w:w="883" w:type="dxa"/>
            <w:shd w:val="clear" w:color="auto" w:fill="auto"/>
            <w:noWrap/>
            <w:vAlign w:val="bottom"/>
          </w:tcPr>
          <w:p w14:paraId="3C563E5F" w14:textId="03BD2BA2"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7.95</w:t>
            </w:r>
          </w:p>
        </w:tc>
        <w:tc>
          <w:tcPr>
            <w:tcW w:w="865" w:type="dxa"/>
            <w:shd w:val="clear" w:color="auto" w:fill="auto"/>
            <w:noWrap/>
            <w:vAlign w:val="bottom"/>
          </w:tcPr>
          <w:p w14:paraId="53A38605" w14:textId="0B3F8819"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18.6</w:t>
            </w:r>
          </w:p>
        </w:tc>
        <w:tc>
          <w:tcPr>
            <w:tcW w:w="952" w:type="dxa"/>
            <w:shd w:val="clear" w:color="auto" w:fill="auto"/>
            <w:noWrap/>
            <w:vAlign w:val="bottom"/>
          </w:tcPr>
          <w:p w14:paraId="435960E8" w14:textId="1F54DAEF"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49.5</w:t>
            </w:r>
          </w:p>
        </w:tc>
        <w:tc>
          <w:tcPr>
            <w:tcW w:w="900" w:type="dxa"/>
            <w:shd w:val="clear" w:color="auto" w:fill="auto"/>
            <w:noWrap/>
            <w:vAlign w:val="bottom"/>
          </w:tcPr>
          <w:p w14:paraId="56E77E1F" w14:textId="155FD0FA"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53.4</w:t>
            </w:r>
          </w:p>
        </w:tc>
      </w:tr>
      <w:tr w:rsidR="00EC32A0" w:rsidRPr="00EE40F2" w14:paraId="6BDECC29" w14:textId="77777777" w:rsidTr="00857993">
        <w:trPr>
          <w:trHeight w:val="300"/>
        </w:trPr>
        <w:tc>
          <w:tcPr>
            <w:tcW w:w="990" w:type="dxa"/>
            <w:vMerge/>
          </w:tcPr>
          <w:p w14:paraId="2DD47637" w14:textId="77777777" w:rsidR="00EC32A0" w:rsidRPr="00EE40F2" w:rsidRDefault="00EC32A0" w:rsidP="00857993">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4AC7EA35" w14:textId="77777777" w:rsidR="00EC32A0" w:rsidRPr="002A76C3" w:rsidRDefault="00EC32A0"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shd w:val="clear" w:color="auto" w:fill="D9D9D9" w:themeFill="background1" w:themeFillShade="D9"/>
            <w:noWrap/>
            <w:vAlign w:val="bottom"/>
          </w:tcPr>
          <w:p w14:paraId="7270BF01" w14:textId="17E0CB9B"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3.04</w:t>
            </w:r>
          </w:p>
        </w:tc>
        <w:tc>
          <w:tcPr>
            <w:tcW w:w="810" w:type="dxa"/>
            <w:shd w:val="clear" w:color="auto" w:fill="D9D9D9" w:themeFill="background1" w:themeFillShade="D9"/>
            <w:noWrap/>
            <w:vAlign w:val="bottom"/>
          </w:tcPr>
          <w:p w14:paraId="6A5C7BB4" w14:textId="25EFC969"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13.1</w:t>
            </w:r>
          </w:p>
        </w:tc>
        <w:tc>
          <w:tcPr>
            <w:tcW w:w="990" w:type="dxa"/>
            <w:shd w:val="clear" w:color="auto" w:fill="D9D9D9" w:themeFill="background1" w:themeFillShade="D9"/>
            <w:noWrap/>
            <w:vAlign w:val="bottom"/>
          </w:tcPr>
          <w:p w14:paraId="7902896B" w14:textId="7B0E7B49"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0.92</w:t>
            </w:r>
          </w:p>
        </w:tc>
        <w:tc>
          <w:tcPr>
            <w:tcW w:w="900" w:type="dxa"/>
            <w:shd w:val="clear" w:color="auto" w:fill="D9D9D9" w:themeFill="background1" w:themeFillShade="D9"/>
            <w:noWrap/>
            <w:vAlign w:val="bottom"/>
          </w:tcPr>
          <w:p w14:paraId="715ED6B0" w14:textId="759C9DEC"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6.70</w:t>
            </w:r>
          </w:p>
        </w:tc>
        <w:tc>
          <w:tcPr>
            <w:tcW w:w="883" w:type="dxa"/>
            <w:shd w:val="clear" w:color="auto" w:fill="D9D9D9" w:themeFill="background1" w:themeFillShade="D9"/>
            <w:noWrap/>
            <w:vAlign w:val="bottom"/>
          </w:tcPr>
          <w:p w14:paraId="5E5F11DA" w14:textId="14635110"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1.76</w:t>
            </w:r>
          </w:p>
        </w:tc>
        <w:tc>
          <w:tcPr>
            <w:tcW w:w="865" w:type="dxa"/>
            <w:shd w:val="clear" w:color="auto" w:fill="D9D9D9" w:themeFill="background1" w:themeFillShade="D9"/>
            <w:noWrap/>
            <w:vAlign w:val="bottom"/>
          </w:tcPr>
          <w:p w14:paraId="003CB20A" w14:textId="171D3C93"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12.9</w:t>
            </w:r>
          </w:p>
        </w:tc>
        <w:tc>
          <w:tcPr>
            <w:tcW w:w="952" w:type="dxa"/>
            <w:shd w:val="clear" w:color="auto" w:fill="D9D9D9" w:themeFill="background1" w:themeFillShade="D9"/>
            <w:noWrap/>
            <w:vAlign w:val="bottom"/>
          </w:tcPr>
          <w:p w14:paraId="3386D4F1" w14:textId="6FA1A71B"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52.0</w:t>
            </w:r>
          </w:p>
        </w:tc>
        <w:tc>
          <w:tcPr>
            <w:tcW w:w="900" w:type="dxa"/>
            <w:shd w:val="clear" w:color="auto" w:fill="D9D9D9" w:themeFill="background1" w:themeFillShade="D9"/>
            <w:noWrap/>
            <w:vAlign w:val="bottom"/>
          </w:tcPr>
          <w:p w14:paraId="56A3FAF1" w14:textId="2794ACF9"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52.9</w:t>
            </w:r>
          </w:p>
        </w:tc>
      </w:tr>
      <w:tr w:rsidR="00EC32A0" w:rsidRPr="00EE40F2" w14:paraId="2273E805" w14:textId="77777777" w:rsidTr="00C2589E">
        <w:trPr>
          <w:trHeight w:val="300"/>
        </w:trPr>
        <w:tc>
          <w:tcPr>
            <w:tcW w:w="990" w:type="dxa"/>
            <w:vMerge/>
          </w:tcPr>
          <w:p w14:paraId="5D4B2E37" w14:textId="77777777" w:rsidR="00EC32A0" w:rsidRPr="00EE40F2" w:rsidRDefault="00EC32A0" w:rsidP="00857993">
            <w:pPr>
              <w:rPr>
                <w:rFonts w:ascii="Calibri" w:eastAsia="Times New Roman" w:hAnsi="Calibri" w:cs="Times New Roman"/>
                <w:color w:val="000000"/>
                <w:lang w:eastAsia="en-US"/>
              </w:rPr>
            </w:pPr>
          </w:p>
        </w:tc>
        <w:tc>
          <w:tcPr>
            <w:tcW w:w="1350" w:type="dxa"/>
            <w:shd w:val="clear" w:color="auto" w:fill="auto"/>
            <w:noWrap/>
            <w:vAlign w:val="bottom"/>
            <w:hideMark/>
          </w:tcPr>
          <w:p w14:paraId="2838CE6C" w14:textId="77777777" w:rsidR="00EC32A0" w:rsidRPr="002A76C3" w:rsidRDefault="00EC32A0"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shd w:val="clear" w:color="auto" w:fill="auto"/>
            <w:noWrap/>
            <w:vAlign w:val="bottom"/>
          </w:tcPr>
          <w:p w14:paraId="2653C1EE" w14:textId="0DBC912B"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13.60</w:t>
            </w:r>
          </w:p>
        </w:tc>
        <w:tc>
          <w:tcPr>
            <w:tcW w:w="810" w:type="dxa"/>
            <w:shd w:val="clear" w:color="auto" w:fill="auto"/>
            <w:noWrap/>
            <w:vAlign w:val="bottom"/>
          </w:tcPr>
          <w:p w14:paraId="76437FE1" w14:textId="18E640CD" w:rsidR="00EC32A0" w:rsidRPr="00EC32A0" w:rsidRDefault="00EC32A0" w:rsidP="00EC32A0">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20.8</w:t>
            </w:r>
          </w:p>
        </w:tc>
        <w:tc>
          <w:tcPr>
            <w:tcW w:w="990" w:type="dxa"/>
            <w:shd w:val="clear" w:color="auto" w:fill="auto"/>
            <w:noWrap/>
            <w:vAlign w:val="bottom"/>
          </w:tcPr>
          <w:p w14:paraId="168DD254" w14:textId="7ADC9560"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5.46</w:t>
            </w:r>
          </w:p>
        </w:tc>
        <w:tc>
          <w:tcPr>
            <w:tcW w:w="900" w:type="dxa"/>
            <w:shd w:val="clear" w:color="auto" w:fill="auto"/>
            <w:noWrap/>
            <w:vAlign w:val="bottom"/>
          </w:tcPr>
          <w:p w14:paraId="59CA9018" w14:textId="7B5B81E7"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9.23</w:t>
            </w:r>
          </w:p>
        </w:tc>
        <w:tc>
          <w:tcPr>
            <w:tcW w:w="883" w:type="dxa"/>
            <w:shd w:val="clear" w:color="auto" w:fill="auto"/>
            <w:noWrap/>
            <w:vAlign w:val="bottom"/>
          </w:tcPr>
          <w:p w14:paraId="4B06CFAB" w14:textId="009368D8"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12.30</w:t>
            </w:r>
          </w:p>
        </w:tc>
        <w:tc>
          <w:tcPr>
            <w:tcW w:w="865" w:type="dxa"/>
            <w:shd w:val="clear" w:color="auto" w:fill="auto"/>
            <w:noWrap/>
            <w:vAlign w:val="bottom"/>
          </w:tcPr>
          <w:p w14:paraId="5F59C2FD" w14:textId="5E3BD682"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20.8</w:t>
            </w:r>
          </w:p>
        </w:tc>
        <w:tc>
          <w:tcPr>
            <w:tcW w:w="952" w:type="dxa"/>
            <w:shd w:val="clear" w:color="auto" w:fill="auto"/>
            <w:noWrap/>
            <w:vAlign w:val="bottom"/>
          </w:tcPr>
          <w:p w14:paraId="119A4505" w14:textId="078D0DC4"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44.40</w:t>
            </w:r>
          </w:p>
        </w:tc>
        <w:tc>
          <w:tcPr>
            <w:tcW w:w="900" w:type="dxa"/>
            <w:shd w:val="clear" w:color="auto" w:fill="auto"/>
            <w:noWrap/>
            <w:vAlign w:val="bottom"/>
          </w:tcPr>
          <w:p w14:paraId="665693E0" w14:textId="4955DF1F"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49.90</w:t>
            </w:r>
          </w:p>
        </w:tc>
      </w:tr>
      <w:tr w:rsidR="00EC32A0" w:rsidRPr="00EE40F2" w14:paraId="48D023E6" w14:textId="77777777" w:rsidTr="00857993">
        <w:trPr>
          <w:trHeight w:val="300"/>
        </w:trPr>
        <w:tc>
          <w:tcPr>
            <w:tcW w:w="990" w:type="dxa"/>
            <w:vMerge/>
          </w:tcPr>
          <w:p w14:paraId="5398D405" w14:textId="77777777" w:rsidR="00EC32A0" w:rsidRPr="00EE40F2" w:rsidRDefault="00EC32A0" w:rsidP="00857993">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290A933E" w14:textId="77777777" w:rsidR="00EC32A0" w:rsidRPr="002A76C3" w:rsidRDefault="00EC32A0"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shd w:val="clear" w:color="auto" w:fill="D9D9D9" w:themeFill="background1" w:themeFillShade="D9"/>
            <w:noWrap/>
            <w:vAlign w:val="bottom"/>
          </w:tcPr>
          <w:p w14:paraId="15BF79AF" w14:textId="7E5D9252"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5.51</w:t>
            </w:r>
          </w:p>
        </w:tc>
        <w:tc>
          <w:tcPr>
            <w:tcW w:w="810" w:type="dxa"/>
            <w:shd w:val="clear" w:color="auto" w:fill="D9D9D9" w:themeFill="background1" w:themeFillShade="D9"/>
            <w:noWrap/>
            <w:vAlign w:val="bottom"/>
          </w:tcPr>
          <w:p w14:paraId="6DABDEFA" w14:textId="66C34514"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13.9</w:t>
            </w:r>
          </w:p>
        </w:tc>
        <w:tc>
          <w:tcPr>
            <w:tcW w:w="990" w:type="dxa"/>
            <w:shd w:val="clear" w:color="auto" w:fill="D9D9D9" w:themeFill="background1" w:themeFillShade="D9"/>
            <w:noWrap/>
            <w:vAlign w:val="bottom"/>
          </w:tcPr>
          <w:p w14:paraId="759603B2" w14:textId="6C3E02AE"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2.07</w:t>
            </w:r>
          </w:p>
        </w:tc>
        <w:tc>
          <w:tcPr>
            <w:tcW w:w="900" w:type="dxa"/>
            <w:shd w:val="clear" w:color="auto" w:fill="D9D9D9" w:themeFill="background1" w:themeFillShade="D9"/>
            <w:noWrap/>
            <w:vAlign w:val="bottom"/>
          </w:tcPr>
          <w:p w14:paraId="1718ACA4" w14:textId="21F9B510"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6.56</w:t>
            </w:r>
          </w:p>
        </w:tc>
        <w:tc>
          <w:tcPr>
            <w:tcW w:w="883" w:type="dxa"/>
            <w:shd w:val="clear" w:color="auto" w:fill="D9D9D9" w:themeFill="background1" w:themeFillShade="D9"/>
            <w:noWrap/>
            <w:vAlign w:val="bottom"/>
          </w:tcPr>
          <w:p w14:paraId="28A3D57D" w14:textId="03A3F75D"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4.23</w:t>
            </w:r>
          </w:p>
        </w:tc>
        <w:tc>
          <w:tcPr>
            <w:tcW w:w="865" w:type="dxa"/>
            <w:shd w:val="clear" w:color="auto" w:fill="D9D9D9" w:themeFill="background1" w:themeFillShade="D9"/>
            <w:noWrap/>
            <w:vAlign w:val="bottom"/>
          </w:tcPr>
          <w:p w14:paraId="3041E1F2" w14:textId="38A117DD"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13.4</w:t>
            </w:r>
          </w:p>
        </w:tc>
        <w:tc>
          <w:tcPr>
            <w:tcW w:w="952" w:type="dxa"/>
            <w:shd w:val="clear" w:color="auto" w:fill="D9D9D9" w:themeFill="background1" w:themeFillShade="D9"/>
            <w:noWrap/>
            <w:vAlign w:val="bottom"/>
          </w:tcPr>
          <w:p w14:paraId="6A85C9F8" w14:textId="1B92108E"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49.0</w:t>
            </w:r>
          </w:p>
        </w:tc>
        <w:tc>
          <w:tcPr>
            <w:tcW w:w="900" w:type="dxa"/>
            <w:shd w:val="clear" w:color="auto" w:fill="D9D9D9" w:themeFill="background1" w:themeFillShade="D9"/>
            <w:noWrap/>
            <w:vAlign w:val="bottom"/>
          </w:tcPr>
          <w:p w14:paraId="29A20CC1" w14:textId="4D91DDB8" w:rsidR="00EC32A0" w:rsidRPr="00EC32A0" w:rsidRDefault="00EC32A0" w:rsidP="00857993">
            <w:pPr>
              <w:jc w:val="right"/>
              <w:rPr>
                <w:rFonts w:ascii="Courier" w:eastAsia="Times New Roman" w:hAnsi="Courier" w:cs="Courier New"/>
                <w:color w:val="000000"/>
                <w:sz w:val="20"/>
                <w:szCs w:val="20"/>
                <w:lang w:eastAsia="en-US"/>
              </w:rPr>
            </w:pPr>
            <w:r w:rsidRPr="00EC32A0">
              <w:rPr>
                <w:rFonts w:ascii="Courier" w:eastAsia="Times New Roman" w:hAnsi="Courier" w:cs="Times New Roman"/>
                <w:color w:val="000000"/>
                <w:sz w:val="20"/>
                <w:szCs w:val="20"/>
              </w:rPr>
              <w:t>51.0</w:t>
            </w:r>
          </w:p>
        </w:tc>
      </w:tr>
      <w:tr w:rsidR="00EC32A0" w:rsidRPr="00EE40F2" w14:paraId="222EA3D4" w14:textId="77777777" w:rsidTr="002368D6">
        <w:trPr>
          <w:trHeight w:val="300"/>
        </w:trPr>
        <w:tc>
          <w:tcPr>
            <w:tcW w:w="990" w:type="dxa"/>
            <w:vMerge/>
          </w:tcPr>
          <w:p w14:paraId="73FE1BF2" w14:textId="77777777" w:rsidR="00EC32A0" w:rsidRPr="00EE40F2" w:rsidRDefault="00EC32A0" w:rsidP="00857993">
            <w:pPr>
              <w:rPr>
                <w:rFonts w:ascii="Calibri" w:eastAsia="Times New Roman" w:hAnsi="Calibri" w:cs="Times New Roman"/>
                <w:color w:val="000000"/>
                <w:lang w:eastAsia="en-US"/>
              </w:rPr>
            </w:pPr>
          </w:p>
        </w:tc>
        <w:tc>
          <w:tcPr>
            <w:tcW w:w="1350" w:type="dxa"/>
            <w:shd w:val="clear" w:color="auto" w:fill="auto"/>
            <w:noWrap/>
            <w:vAlign w:val="bottom"/>
          </w:tcPr>
          <w:p w14:paraId="76831A9B" w14:textId="66791218" w:rsidR="00EC32A0" w:rsidRPr="002A76C3" w:rsidRDefault="009721D3"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W126</w:t>
            </w:r>
          </w:p>
        </w:tc>
        <w:tc>
          <w:tcPr>
            <w:tcW w:w="900" w:type="dxa"/>
            <w:shd w:val="clear" w:color="auto" w:fill="auto"/>
            <w:noWrap/>
            <w:vAlign w:val="bottom"/>
          </w:tcPr>
          <w:p w14:paraId="1EA0AAB7" w14:textId="4DB80699" w:rsidR="00EC32A0" w:rsidRPr="00EC32A0" w:rsidRDefault="009721D3" w:rsidP="00857993">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46.1</w:t>
            </w:r>
          </w:p>
        </w:tc>
        <w:tc>
          <w:tcPr>
            <w:tcW w:w="810" w:type="dxa"/>
            <w:shd w:val="clear" w:color="auto" w:fill="auto"/>
            <w:noWrap/>
            <w:vAlign w:val="bottom"/>
          </w:tcPr>
          <w:p w14:paraId="14C1F272" w14:textId="27E207EE" w:rsidR="00EC32A0" w:rsidRPr="00EC32A0" w:rsidRDefault="009721D3" w:rsidP="00857993">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57.9</w:t>
            </w:r>
          </w:p>
        </w:tc>
        <w:tc>
          <w:tcPr>
            <w:tcW w:w="990" w:type="dxa"/>
            <w:shd w:val="clear" w:color="auto" w:fill="auto"/>
            <w:noWrap/>
            <w:vAlign w:val="bottom"/>
          </w:tcPr>
          <w:p w14:paraId="6F7EA939" w14:textId="255701F7" w:rsidR="00EC32A0" w:rsidRPr="00EC32A0" w:rsidRDefault="009721D3" w:rsidP="00857993">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7.01</w:t>
            </w:r>
          </w:p>
        </w:tc>
        <w:tc>
          <w:tcPr>
            <w:tcW w:w="900" w:type="dxa"/>
            <w:shd w:val="clear" w:color="auto" w:fill="auto"/>
            <w:noWrap/>
            <w:vAlign w:val="bottom"/>
          </w:tcPr>
          <w:p w14:paraId="692ED72E" w14:textId="15F325AB" w:rsidR="00EC32A0" w:rsidRPr="00EC32A0" w:rsidRDefault="009721D3" w:rsidP="00857993">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9.22</w:t>
            </w:r>
          </w:p>
        </w:tc>
        <w:tc>
          <w:tcPr>
            <w:tcW w:w="883" w:type="dxa"/>
            <w:shd w:val="clear" w:color="auto" w:fill="auto"/>
            <w:noWrap/>
            <w:vAlign w:val="bottom"/>
          </w:tcPr>
          <w:p w14:paraId="4501FA12" w14:textId="4FDA07E1" w:rsidR="00EC32A0" w:rsidRPr="00EC32A0" w:rsidRDefault="00F8023B" w:rsidP="00857993">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52.5</w:t>
            </w:r>
          </w:p>
        </w:tc>
        <w:tc>
          <w:tcPr>
            <w:tcW w:w="865" w:type="dxa"/>
            <w:shd w:val="clear" w:color="auto" w:fill="auto"/>
            <w:noWrap/>
            <w:vAlign w:val="bottom"/>
          </w:tcPr>
          <w:p w14:paraId="77E34FC4" w14:textId="7A6D25F1" w:rsidR="00EC32A0" w:rsidRPr="00EC32A0" w:rsidRDefault="00F8023B" w:rsidP="00AF5168">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69.0</w:t>
            </w:r>
          </w:p>
        </w:tc>
        <w:tc>
          <w:tcPr>
            <w:tcW w:w="952" w:type="dxa"/>
            <w:shd w:val="clear" w:color="auto" w:fill="auto"/>
            <w:noWrap/>
            <w:vAlign w:val="bottom"/>
          </w:tcPr>
          <w:p w14:paraId="6677FA20" w14:textId="48559246" w:rsidR="00EC32A0" w:rsidRPr="00EC32A0" w:rsidRDefault="00F8023B" w:rsidP="00857993">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13.4</w:t>
            </w:r>
          </w:p>
        </w:tc>
        <w:tc>
          <w:tcPr>
            <w:tcW w:w="900" w:type="dxa"/>
            <w:shd w:val="clear" w:color="auto" w:fill="auto"/>
            <w:noWrap/>
            <w:vAlign w:val="bottom"/>
          </w:tcPr>
          <w:p w14:paraId="23C39B6F" w14:textId="15D96DDC" w:rsidR="00EC32A0" w:rsidRPr="00EC32A0" w:rsidRDefault="00F8023B" w:rsidP="00857993">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20.4</w:t>
            </w:r>
          </w:p>
        </w:tc>
      </w:tr>
      <w:tr w:rsidR="00783EED" w:rsidRPr="00EE40F2" w14:paraId="42C6C1AB" w14:textId="77777777" w:rsidTr="00857993">
        <w:trPr>
          <w:trHeight w:val="300"/>
        </w:trPr>
        <w:tc>
          <w:tcPr>
            <w:tcW w:w="990" w:type="dxa"/>
            <w:vMerge w:val="restart"/>
            <w:vAlign w:val="center"/>
          </w:tcPr>
          <w:p w14:paraId="724FBFD3" w14:textId="77777777" w:rsidR="00783EED" w:rsidRDefault="00783EED" w:rsidP="00857993">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 &gt; 60 ppb</w:t>
            </w:r>
          </w:p>
        </w:tc>
        <w:tc>
          <w:tcPr>
            <w:tcW w:w="1350" w:type="dxa"/>
            <w:shd w:val="clear" w:color="auto" w:fill="D9D9D9" w:themeFill="background1" w:themeFillShade="D9"/>
            <w:noWrap/>
            <w:vAlign w:val="bottom"/>
          </w:tcPr>
          <w:p w14:paraId="787EEA40" w14:textId="77777777" w:rsidR="00783EED" w:rsidRPr="002A76C3" w:rsidRDefault="00783EED"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 MDA1</w:t>
            </w:r>
          </w:p>
        </w:tc>
        <w:tc>
          <w:tcPr>
            <w:tcW w:w="900" w:type="dxa"/>
            <w:shd w:val="clear" w:color="auto" w:fill="D9D9D9" w:themeFill="background1" w:themeFillShade="D9"/>
            <w:noWrap/>
            <w:vAlign w:val="bottom"/>
          </w:tcPr>
          <w:p w14:paraId="37ED88F8" w14:textId="4C8AE8D4" w:rsidR="00783EED" w:rsidRPr="00AF5168" w:rsidRDefault="00AF5168" w:rsidP="00AF5168">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-5.21</w:t>
            </w:r>
          </w:p>
        </w:tc>
        <w:tc>
          <w:tcPr>
            <w:tcW w:w="810" w:type="dxa"/>
            <w:shd w:val="clear" w:color="auto" w:fill="D9D9D9" w:themeFill="background1" w:themeFillShade="D9"/>
            <w:noWrap/>
            <w:vAlign w:val="bottom"/>
          </w:tcPr>
          <w:p w14:paraId="2EAC6557" w14:textId="59BBDF62" w:rsidR="00783EED" w:rsidRPr="00AF5168" w:rsidRDefault="00AF5168" w:rsidP="00AF5168">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13.3</w:t>
            </w:r>
          </w:p>
        </w:tc>
        <w:tc>
          <w:tcPr>
            <w:tcW w:w="990" w:type="dxa"/>
            <w:shd w:val="clear" w:color="auto" w:fill="D9D9D9" w:themeFill="background1" w:themeFillShade="D9"/>
            <w:noWrap/>
            <w:vAlign w:val="bottom"/>
          </w:tcPr>
          <w:p w14:paraId="26B88CE1" w14:textId="77777777" w:rsidR="00783EED" w:rsidRPr="00AF5168" w:rsidRDefault="00783EED" w:rsidP="00AF5168">
            <w:pPr>
              <w:jc w:val="right"/>
              <w:rPr>
                <w:rFonts w:ascii="Courier" w:eastAsia="Times New Roman" w:hAnsi="Courier" w:cs="Times New Roman"/>
                <w:color w:val="000000"/>
                <w:sz w:val="20"/>
                <w:szCs w:val="20"/>
              </w:rPr>
            </w:pPr>
          </w:p>
        </w:tc>
        <w:tc>
          <w:tcPr>
            <w:tcW w:w="900" w:type="dxa"/>
            <w:shd w:val="clear" w:color="auto" w:fill="D9D9D9" w:themeFill="background1" w:themeFillShade="D9"/>
            <w:noWrap/>
            <w:vAlign w:val="bottom"/>
          </w:tcPr>
          <w:p w14:paraId="11015827" w14:textId="77777777" w:rsidR="00783EED" w:rsidRPr="00AF5168" w:rsidRDefault="00783EED" w:rsidP="00AF5168">
            <w:pPr>
              <w:jc w:val="right"/>
              <w:rPr>
                <w:rFonts w:ascii="Courier" w:eastAsia="Times New Roman" w:hAnsi="Courier" w:cs="Times New Roman"/>
                <w:color w:val="000000"/>
                <w:sz w:val="20"/>
                <w:szCs w:val="20"/>
              </w:rPr>
            </w:pPr>
          </w:p>
        </w:tc>
        <w:tc>
          <w:tcPr>
            <w:tcW w:w="883" w:type="dxa"/>
            <w:shd w:val="clear" w:color="auto" w:fill="D9D9D9" w:themeFill="background1" w:themeFillShade="D9"/>
            <w:noWrap/>
            <w:vAlign w:val="bottom"/>
          </w:tcPr>
          <w:p w14:paraId="7B9F7D6C" w14:textId="4FADE9C2" w:rsidR="00783EED" w:rsidRPr="00AF5168" w:rsidRDefault="00AF5168" w:rsidP="00AF5168">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-4.8</w:t>
            </w:r>
            <w:r>
              <w:rPr>
                <w:rFonts w:ascii="Courier" w:eastAsia="Times New Roman" w:hAnsi="Courier" w:cs="Times New Roman"/>
                <w:color w:val="000000"/>
                <w:sz w:val="20"/>
                <w:szCs w:val="20"/>
              </w:rPr>
              <w:t>0</w:t>
            </w:r>
          </w:p>
        </w:tc>
        <w:tc>
          <w:tcPr>
            <w:tcW w:w="865" w:type="dxa"/>
            <w:shd w:val="clear" w:color="auto" w:fill="D9D9D9" w:themeFill="background1" w:themeFillShade="D9"/>
            <w:noWrap/>
            <w:vAlign w:val="bottom"/>
          </w:tcPr>
          <w:p w14:paraId="309B8D59" w14:textId="435E92D7" w:rsidR="00783EED" w:rsidRPr="00AF5168" w:rsidRDefault="00AF5168" w:rsidP="00AF5168">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13.5</w:t>
            </w:r>
          </w:p>
        </w:tc>
        <w:tc>
          <w:tcPr>
            <w:tcW w:w="952" w:type="dxa"/>
            <w:shd w:val="clear" w:color="auto" w:fill="D9D9D9" w:themeFill="background1" w:themeFillShade="D9"/>
            <w:noWrap/>
            <w:vAlign w:val="bottom"/>
          </w:tcPr>
          <w:p w14:paraId="5A8A6593" w14:textId="77777777" w:rsidR="00783EED" w:rsidRPr="00AF5168" w:rsidRDefault="00783EED" w:rsidP="00AF5168">
            <w:pPr>
              <w:jc w:val="right"/>
              <w:rPr>
                <w:rFonts w:ascii="Courier" w:eastAsia="Times New Roman" w:hAnsi="Courier" w:cs="Times New Roman"/>
                <w:color w:val="000000"/>
                <w:sz w:val="20"/>
                <w:szCs w:val="20"/>
              </w:rPr>
            </w:pPr>
          </w:p>
        </w:tc>
        <w:tc>
          <w:tcPr>
            <w:tcW w:w="900" w:type="dxa"/>
            <w:shd w:val="clear" w:color="auto" w:fill="D9D9D9" w:themeFill="background1" w:themeFillShade="D9"/>
            <w:noWrap/>
            <w:vAlign w:val="bottom"/>
          </w:tcPr>
          <w:p w14:paraId="0A6794DE" w14:textId="77777777" w:rsidR="00783EED" w:rsidRPr="00AF5168" w:rsidRDefault="00783EED" w:rsidP="00AF5168">
            <w:pPr>
              <w:jc w:val="right"/>
              <w:rPr>
                <w:rFonts w:ascii="Courier" w:eastAsia="Times New Roman" w:hAnsi="Courier" w:cs="Times New Roman"/>
                <w:color w:val="000000"/>
                <w:sz w:val="20"/>
                <w:szCs w:val="20"/>
              </w:rPr>
            </w:pPr>
          </w:p>
        </w:tc>
      </w:tr>
      <w:tr w:rsidR="00783EED" w:rsidRPr="00EE40F2" w14:paraId="6752C5AC" w14:textId="77777777" w:rsidTr="00857993">
        <w:trPr>
          <w:trHeight w:val="300"/>
        </w:trPr>
        <w:tc>
          <w:tcPr>
            <w:tcW w:w="990" w:type="dxa"/>
            <w:vMerge/>
            <w:vAlign w:val="center"/>
          </w:tcPr>
          <w:p w14:paraId="5E009FBA" w14:textId="77777777" w:rsidR="00783EED" w:rsidRDefault="00783EED" w:rsidP="00857993">
            <w:pPr>
              <w:jc w:val="center"/>
              <w:rPr>
                <w:rFonts w:ascii="Calibri" w:eastAsia="Times New Roman" w:hAnsi="Calibri" w:cs="Times New Roman"/>
                <w:color w:val="000000"/>
                <w:lang w:eastAsia="en-US"/>
              </w:rPr>
            </w:pPr>
          </w:p>
        </w:tc>
        <w:tc>
          <w:tcPr>
            <w:tcW w:w="1350" w:type="dxa"/>
            <w:shd w:val="clear" w:color="auto" w:fill="auto"/>
            <w:noWrap/>
            <w:vAlign w:val="bottom"/>
          </w:tcPr>
          <w:p w14:paraId="58FC7DE8" w14:textId="77777777" w:rsidR="00783EED" w:rsidRPr="002A76C3" w:rsidRDefault="00783EED"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w:t>
            </w:r>
            <w:r w:rsidRPr="002A76C3">
              <w:rPr>
                <w:rFonts w:ascii="Calibri" w:eastAsia="Times New Roman" w:hAnsi="Calibri" w:cs="Times New Roman"/>
                <w:color w:val="000000"/>
                <w:sz w:val="22"/>
                <w:lang w:eastAsia="en-US"/>
              </w:rPr>
              <w:t xml:space="preserve"> MDA1</w:t>
            </w:r>
          </w:p>
        </w:tc>
        <w:tc>
          <w:tcPr>
            <w:tcW w:w="900" w:type="dxa"/>
            <w:shd w:val="clear" w:color="auto" w:fill="auto"/>
            <w:noWrap/>
            <w:vAlign w:val="bottom"/>
          </w:tcPr>
          <w:p w14:paraId="6977173A" w14:textId="0812F133" w:rsidR="00783EED" w:rsidRPr="00AF5168" w:rsidRDefault="00AF5168" w:rsidP="00AF5168">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-9.66</w:t>
            </w:r>
          </w:p>
        </w:tc>
        <w:tc>
          <w:tcPr>
            <w:tcW w:w="810" w:type="dxa"/>
            <w:shd w:val="clear" w:color="auto" w:fill="auto"/>
            <w:noWrap/>
            <w:vAlign w:val="bottom"/>
          </w:tcPr>
          <w:p w14:paraId="18C30622" w14:textId="177592BD" w:rsidR="00783EED" w:rsidRPr="00AF5168" w:rsidRDefault="00AF5168" w:rsidP="00AF5168">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13.2</w:t>
            </w:r>
          </w:p>
        </w:tc>
        <w:tc>
          <w:tcPr>
            <w:tcW w:w="990" w:type="dxa"/>
            <w:shd w:val="clear" w:color="auto" w:fill="auto"/>
            <w:noWrap/>
            <w:vAlign w:val="bottom"/>
          </w:tcPr>
          <w:p w14:paraId="0CCEF5B6" w14:textId="77777777" w:rsidR="00783EED" w:rsidRPr="00AF5168" w:rsidRDefault="00783EED" w:rsidP="00AF5168">
            <w:pPr>
              <w:jc w:val="right"/>
              <w:rPr>
                <w:rFonts w:ascii="Courier" w:eastAsia="Times New Roman" w:hAnsi="Courier" w:cs="Times New Roman"/>
                <w:color w:val="000000"/>
                <w:sz w:val="20"/>
                <w:szCs w:val="20"/>
              </w:rPr>
            </w:pPr>
          </w:p>
        </w:tc>
        <w:tc>
          <w:tcPr>
            <w:tcW w:w="900" w:type="dxa"/>
            <w:shd w:val="clear" w:color="auto" w:fill="auto"/>
            <w:noWrap/>
            <w:vAlign w:val="bottom"/>
          </w:tcPr>
          <w:p w14:paraId="7AB4F2CC" w14:textId="77777777" w:rsidR="00783EED" w:rsidRPr="00AF5168" w:rsidRDefault="00783EED" w:rsidP="00AF5168">
            <w:pPr>
              <w:jc w:val="right"/>
              <w:rPr>
                <w:rFonts w:ascii="Courier" w:eastAsia="Times New Roman" w:hAnsi="Courier" w:cs="Times New Roman"/>
                <w:color w:val="000000"/>
                <w:sz w:val="20"/>
                <w:szCs w:val="20"/>
              </w:rPr>
            </w:pPr>
          </w:p>
        </w:tc>
        <w:tc>
          <w:tcPr>
            <w:tcW w:w="883" w:type="dxa"/>
            <w:shd w:val="clear" w:color="auto" w:fill="auto"/>
            <w:noWrap/>
            <w:vAlign w:val="bottom"/>
          </w:tcPr>
          <w:p w14:paraId="0AD37858" w14:textId="5DED9C41" w:rsidR="00783EED" w:rsidRPr="00AF5168" w:rsidRDefault="00AF5168" w:rsidP="00AF5168">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-9.2</w:t>
            </w:r>
            <w:r>
              <w:rPr>
                <w:rFonts w:ascii="Courier" w:eastAsia="Times New Roman" w:hAnsi="Courier" w:cs="Times New Roman"/>
                <w:color w:val="000000"/>
                <w:sz w:val="20"/>
                <w:szCs w:val="20"/>
              </w:rPr>
              <w:t>0</w:t>
            </w:r>
          </w:p>
        </w:tc>
        <w:tc>
          <w:tcPr>
            <w:tcW w:w="865" w:type="dxa"/>
            <w:shd w:val="clear" w:color="auto" w:fill="auto"/>
            <w:noWrap/>
            <w:vAlign w:val="bottom"/>
          </w:tcPr>
          <w:p w14:paraId="6DBC81BC" w14:textId="1E3418F3" w:rsidR="00783EED" w:rsidRPr="00AF5168" w:rsidRDefault="00AF5168" w:rsidP="00AF5168">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12.7</w:t>
            </w:r>
          </w:p>
        </w:tc>
        <w:tc>
          <w:tcPr>
            <w:tcW w:w="952" w:type="dxa"/>
            <w:shd w:val="clear" w:color="auto" w:fill="auto"/>
            <w:noWrap/>
            <w:vAlign w:val="bottom"/>
          </w:tcPr>
          <w:p w14:paraId="73CA0B38" w14:textId="77777777" w:rsidR="00783EED" w:rsidRPr="00AF5168" w:rsidRDefault="00783EED" w:rsidP="00AF5168">
            <w:pPr>
              <w:jc w:val="right"/>
              <w:rPr>
                <w:rFonts w:ascii="Courier" w:eastAsia="Times New Roman" w:hAnsi="Courier" w:cs="Times New Roman"/>
                <w:color w:val="000000"/>
                <w:sz w:val="20"/>
                <w:szCs w:val="20"/>
              </w:rPr>
            </w:pPr>
          </w:p>
        </w:tc>
        <w:tc>
          <w:tcPr>
            <w:tcW w:w="900" w:type="dxa"/>
            <w:shd w:val="clear" w:color="auto" w:fill="auto"/>
            <w:noWrap/>
            <w:vAlign w:val="bottom"/>
          </w:tcPr>
          <w:p w14:paraId="291D6259" w14:textId="77777777" w:rsidR="00783EED" w:rsidRPr="00AF5168" w:rsidRDefault="00783EED" w:rsidP="00AF5168">
            <w:pPr>
              <w:jc w:val="right"/>
              <w:rPr>
                <w:rFonts w:ascii="Courier" w:eastAsia="Times New Roman" w:hAnsi="Courier" w:cs="Times New Roman"/>
                <w:color w:val="000000"/>
                <w:sz w:val="20"/>
                <w:szCs w:val="20"/>
              </w:rPr>
            </w:pPr>
          </w:p>
        </w:tc>
      </w:tr>
      <w:tr w:rsidR="00783EED" w:rsidRPr="00EE40F2" w14:paraId="1BFEB36C" w14:textId="77777777" w:rsidTr="00857993">
        <w:trPr>
          <w:trHeight w:val="300"/>
        </w:trPr>
        <w:tc>
          <w:tcPr>
            <w:tcW w:w="990" w:type="dxa"/>
            <w:vMerge/>
            <w:vAlign w:val="center"/>
          </w:tcPr>
          <w:p w14:paraId="6D76536A" w14:textId="77777777" w:rsidR="00783EED" w:rsidRDefault="00783EED" w:rsidP="00857993">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6F6AF3FA" w14:textId="77777777" w:rsidR="00783EED" w:rsidRPr="002A76C3" w:rsidRDefault="00783EED"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AQS MDA8 </w:t>
            </w:r>
          </w:p>
        </w:tc>
        <w:tc>
          <w:tcPr>
            <w:tcW w:w="900" w:type="dxa"/>
            <w:shd w:val="clear" w:color="auto" w:fill="D9D9D9" w:themeFill="background1" w:themeFillShade="D9"/>
            <w:noWrap/>
            <w:vAlign w:val="bottom"/>
          </w:tcPr>
          <w:p w14:paraId="751EC25E" w14:textId="57A98B39" w:rsidR="00783EED" w:rsidRPr="00AF5168" w:rsidRDefault="00AF5168" w:rsidP="00857993">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-3.83</w:t>
            </w:r>
          </w:p>
        </w:tc>
        <w:tc>
          <w:tcPr>
            <w:tcW w:w="810" w:type="dxa"/>
            <w:shd w:val="clear" w:color="auto" w:fill="D9D9D9" w:themeFill="background1" w:themeFillShade="D9"/>
            <w:noWrap/>
            <w:vAlign w:val="bottom"/>
          </w:tcPr>
          <w:p w14:paraId="3813766D" w14:textId="55568E31" w:rsidR="00783EED" w:rsidRPr="00AF5168" w:rsidRDefault="00AF5168" w:rsidP="00857993">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12.1</w:t>
            </w:r>
          </w:p>
        </w:tc>
        <w:tc>
          <w:tcPr>
            <w:tcW w:w="990" w:type="dxa"/>
            <w:shd w:val="clear" w:color="auto" w:fill="D9D9D9" w:themeFill="background1" w:themeFillShade="D9"/>
            <w:noWrap/>
            <w:vAlign w:val="bottom"/>
          </w:tcPr>
          <w:p w14:paraId="5DB30B30" w14:textId="77777777" w:rsidR="00783EED" w:rsidRPr="00AF5168" w:rsidRDefault="00783EED" w:rsidP="00857993">
            <w:pPr>
              <w:jc w:val="right"/>
              <w:rPr>
                <w:rFonts w:ascii="Courier" w:eastAsia="Times New Roman" w:hAnsi="Courier" w:cs="Times New Roman"/>
                <w:color w:val="000000"/>
                <w:sz w:val="20"/>
                <w:szCs w:val="20"/>
              </w:rPr>
            </w:pPr>
          </w:p>
        </w:tc>
        <w:tc>
          <w:tcPr>
            <w:tcW w:w="900" w:type="dxa"/>
            <w:shd w:val="clear" w:color="auto" w:fill="D9D9D9" w:themeFill="background1" w:themeFillShade="D9"/>
            <w:noWrap/>
            <w:vAlign w:val="bottom"/>
          </w:tcPr>
          <w:p w14:paraId="38C1173D" w14:textId="77777777" w:rsidR="00783EED" w:rsidRPr="00AF5168" w:rsidRDefault="00783EED" w:rsidP="00857993">
            <w:pPr>
              <w:jc w:val="right"/>
              <w:rPr>
                <w:rFonts w:ascii="Courier" w:eastAsia="Times New Roman" w:hAnsi="Courier" w:cs="Times New Roman"/>
                <w:color w:val="000000"/>
                <w:sz w:val="20"/>
                <w:szCs w:val="20"/>
              </w:rPr>
            </w:pPr>
          </w:p>
        </w:tc>
        <w:tc>
          <w:tcPr>
            <w:tcW w:w="883" w:type="dxa"/>
            <w:shd w:val="clear" w:color="auto" w:fill="D9D9D9" w:themeFill="background1" w:themeFillShade="D9"/>
            <w:noWrap/>
            <w:vAlign w:val="bottom"/>
          </w:tcPr>
          <w:p w14:paraId="62A56117" w14:textId="3A936D0C" w:rsidR="00783EED" w:rsidRPr="00AF5168" w:rsidRDefault="00AF5168" w:rsidP="00857993">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-3.40</w:t>
            </w:r>
          </w:p>
        </w:tc>
        <w:tc>
          <w:tcPr>
            <w:tcW w:w="865" w:type="dxa"/>
            <w:shd w:val="clear" w:color="auto" w:fill="D9D9D9" w:themeFill="background1" w:themeFillShade="D9"/>
            <w:noWrap/>
            <w:vAlign w:val="bottom"/>
          </w:tcPr>
          <w:p w14:paraId="7D8A98B4" w14:textId="44CB444B" w:rsidR="00783EED" w:rsidRPr="00AF5168" w:rsidRDefault="00AF5168" w:rsidP="00857993">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12.3</w:t>
            </w:r>
          </w:p>
        </w:tc>
        <w:tc>
          <w:tcPr>
            <w:tcW w:w="952" w:type="dxa"/>
            <w:shd w:val="clear" w:color="auto" w:fill="D9D9D9" w:themeFill="background1" w:themeFillShade="D9"/>
            <w:noWrap/>
            <w:vAlign w:val="bottom"/>
          </w:tcPr>
          <w:p w14:paraId="49111A11" w14:textId="77777777" w:rsidR="00783EED" w:rsidRPr="00AF5168" w:rsidRDefault="00783EED" w:rsidP="00857993">
            <w:pPr>
              <w:jc w:val="right"/>
              <w:rPr>
                <w:rFonts w:ascii="Courier" w:eastAsia="Times New Roman" w:hAnsi="Courier" w:cs="Times New Roman"/>
                <w:color w:val="000000"/>
                <w:sz w:val="20"/>
                <w:szCs w:val="20"/>
              </w:rPr>
            </w:pPr>
          </w:p>
        </w:tc>
        <w:tc>
          <w:tcPr>
            <w:tcW w:w="900" w:type="dxa"/>
            <w:shd w:val="clear" w:color="auto" w:fill="D9D9D9" w:themeFill="background1" w:themeFillShade="D9"/>
            <w:noWrap/>
            <w:vAlign w:val="bottom"/>
          </w:tcPr>
          <w:p w14:paraId="3021CE93" w14:textId="77777777" w:rsidR="00783EED" w:rsidRPr="00AF5168" w:rsidRDefault="00783EED" w:rsidP="00857993">
            <w:pPr>
              <w:jc w:val="right"/>
              <w:rPr>
                <w:rFonts w:ascii="Courier" w:eastAsia="Times New Roman" w:hAnsi="Courier" w:cs="Times New Roman"/>
                <w:color w:val="000000"/>
                <w:sz w:val="20"/>
                <w:szCs w:val="20"/>
              </w:rPr>
            </w:pPr>
          </w:p>
        </w:tc>
      </w:tr>
      <w:tr w:rsidR="00783EED" w:rsidRPr="00EE40F2" w14:paraId="7367F971" w14:textId="77777777" w:rsidTr="00857993">
        <w:trPr>
          <w:trHeight w:val="300"/>
        </w:trPr>
        <w:tc>
          <w:tcPr>
            <w:tcW w:w="990" w:type="dxa"/>
            <w:vMerge/>
            <w:vAlign w:val="center"/>
          </w:tcPr>
          <w:p w14:paraId="1535FDCB" w14:textId="77777777" w:rsidR="00783EED" w:rsidRDefault="00783EED" w:rsidP="00857993">
            <w:pPr>
              <w:jc w:val="center"/>
              <w:rPr>
                <w:rFonts w:ascii="Calibri" w:eastAsia="Times New Roman" w:hAnsi="Calibri" w:cs="Times New Roman"/>
                <w:color w:val="000000"/>
                <w:lang w:eastAsia="en-US"/>
              </w:rPr>
            </w:pPr>
          </w:p>
        </w:tc>
        <w:tc>
          <w:tcPr>
            <w:tcW w:w="1350" w:type="dxa"/>
            <w:shd w:val="clear" w:color="auto" w:fill="auto"/>
            <w:noWrap/>
            <w:vAlign w:val="bottom"/>
          </w:tcPr>
          <w:p w14:paraId="53561A21" w14:textId="77777777" w:rsidR="00783EED" w:rsidRPr="002A76C3" w:rsidRDefault="00783EED"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 xml:space="preserve">CNET MDA8 </w:t>
            </w:r>
          </w:p>
        </w:tc>
        <w:tc>
          <w:tcPr>
            <w:tcW w:w="900" w:type="dxa"/>
            <w:shd w:val="clear" w:color="auto" w:fill="auto"/>
            <w:noWrap/>
            <w:vAlign w:val="bottom"/>
          </w:tcPr>
          <w:p w14:paraId="29354579" w14:textId="1E4EEFE9" w:rsidR="00783EED" w:rsidRPr="00AF5168" w:rsidRDefault="00AF5168" w:rsidP="00857993">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-9.06</w:t>
            </w:r>
          </w:p>
        </w:tc>
        <w:tc>
          <w:tcPr>
            <w:tcW w:w="810" w:type="dxa"/>
            <w:shd w:val="clear" w:color="auto" w:fill="auto"/>
            <w:noWrap/>
            <w:vAlign w:val="bottom"/>
          </w:tcPr>
          <w:p w14:paraId="7BB6F27E" w14:textId="7499D1C1" w:rsidR="00783EED" w:rsidRPr="00AF5168" w:rsidRDefault="00AF5168" w:rsidP="00857993">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12.1</w:t>
            </w:r>
          </w:p>
        </w:tc>
        <w:tc>
          <w:tcPr>
            <w:tcW w:w="990" w:type="dxa"/>
            <w:shd w:val="clear" w:color="auto" w:fill="auto"/>
            <w:noWrap/>
            <w:vAlign w:val="bottom"/>
          </w:tcPr>
          <w:p w14:paraId="3481CD2D" w14:textId="77777777" w:rsidR="00783EED" w:rsidRPr="00AF5168" w:rsidRDefault="00783EED" w:rsidP="00857993">
            <w:pPr>
              <w:jc w:val="right"/>
              <w:rPr>
                <w:rFonts w:ascii="Courier" w:eastAsia="Times New Roman" w:hAnsi="Courier" w:cs="Times New Roman"/>
                <w:color w:val="000000"/>
                <w:sz w:val="20"/>
                <w:szCs w:val="20"/>
              </w:rPr>
            </w:pPr>
          </w:p>
        </w:tc>
        <w:tc>
          <w:tcPr>
            <w:tcW w:w="900" w:type="dxa"/>
            <w:shd w:val="clear" w:color="auto" w:fill="auto"/>
            <w:noWrap/>
            <w:vAlign w:val="bottom"/>
          </w:tcPr>
          <w:p w14:paraId="72A9057F" w14:textId="77777777" w:rsidR="00783EED" w:rsidRPr="00AF5168" w:rsidRDefault="00783EED" w:rsidP="00857993">
            <w:pPr>
              <w:jc w:val="right"/>
              <w:rPr>
                <w:rFonts w:ascii="Courier" w:eastAsia="Times New Roman" w:hAnsi="Courier" w:cs="Times New Roman"/>
                <w:color w:val="000000"/>
                <w:sz w:val="20"/>
                <w:szCs w:val="20"/>
              </w:rPr>
            </w:pPr>
          </w:p>
        </w:tc>
        <w:tc>
          <w:tcPr>
            <w:tcW w:w="883" w:type="dxa"/>
            <w:shd w:val="clear" w:color="auto" w:fill="auto"/>
            <w:noWrap/>
            <w:vAlign w:val="bottom"/>
          </w:tcPr>
          <w:p w14:paraId="5944C448" w14:textId="397437F4" w:rsidR="00783EED" w:rsidRPr="00AF5168" w:rsidRDefault="00AF5168" w:rsidP="00857993">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-8.60</w:t>
            </w:r>
          </w:p>
        </w:tc>
        <w:tc>
          <w:tcPr>
            <w:tcW w:w="865" w:type="dxa"/>
            <w:shd w:val="clear" w:color="auto" w:fill="auto"/>
            <w:noWrap/>
            <w:vAlign w:val="bottom"/>
          </w:tcPr>
          <w:p w14:paraId="3E2AF4C5" w14:textId="4507D068" w:rsidR="00783EED" w:rsidRPr="00AF5168" w:rsidRDefault="00AF5168" w:rsidP="00857993">
            <w:pPr>
              <w:jc w:val="right"/>
              <w:rPr>
                <w:rFonts w:ascii="Courier" w:eastAsia="Times New Roman" w:hAnsi="Courier" w:cs="Times New Roman"/>
                <w:color w:val="000000"/>
                <w:sz w:val="20"/>
                <w:szCs w:val="20"/>
              </w:rPr>
            </w:pPr>
            <w:r w:rsidRPr="00AF5168">
              <w:rPr>
                <w:rFonts w:ascii="Courier" w:eastAsia="Times New Roman" w:hAnsi="Courier" w:cs="Times New Roman"/>
                <w:color w:val="000000"/>
                <w:sz w:val="20"/>
                <w:szCs w:val="20"/>
              </w:rPr>
              <w:t>11.7</w:t>
            </w:r>
          </w:p>
        </w:tc>
        <w:tc>
          <w:tcPr>
            <w:tcW w:w="952" w:type="dxa"/>
            <w:shd w:val="clear" w:color="auto" w:fill="auto"/>
            <w:noWrap/>
            <w:vAlign w:val="bottom"/>
          </w:tcPr>
          <w:p w14:paraId="10FCF1A7" w14:textId="77777777" w:rsidR="00783EED" w:rsidRPr="00AF5168" w:rsidRDefault="00783EED" w:rsidP="00857993">
            <w:pPr>
              <w:jc w:val="right"/>
              <w:rPr>
                <w:rFonts w:ascii="Courier" w:eastAsia="Times New Roman" w:hAnsi="Courier" w:cs="Times New Roman"/>
                <w:color w:val="000000"/>
                <w:sz w:val="20"/>
                <w:szCs w:val="20"/>
              </w:rPr>
            </w:pPr>
          </w:p>
        </w:tc>
        <w:tc>
          <w:tcPr>
            <w:tcW w:w="900" w:type="dxa"/>
            <w:shd w:val="clear" w:color="auto" w:fill="auto"/>
            <w:noWrap/>
            <w:vAlign w:val="bottom"/>
          </w:tcPr>
          <w:p w14:paraId="52CF3D1A" w14:textId="77777777" w:rsidR="00783EED" w:rsidRPr="00AF5168" w:rsidRDefault="00783EED" w:rsidP="00857993">
            <w:pPr>
              <w:jc w:val="right"/>
              <w:rPr>
                <w:rFonts w:ascii="Courier" w:eastAsia="Times New Roman" w:hAnsi="Courier" w:cs="Times New Roman"/>
                <w:color w:val="000000"/>
                <w:sz w:val="20"/>
                <w:szCs w:val="20"/>
              </w:rPr>
            </w:pPr>
          </w:p>
        </w:tc>
      </w:tr>
      <w:tr w:rsidR="00EC32A0" w:rsidRPr="00EE40F2" w14:paraId="4C65F0D4" w14:textId="77777777" w:rsidTr="00857993">
        <w:trPr>
          <w:trHeight w:val="300"/>
        </w:trPr>
        <w:tc>
          <w:tcPr>
            <w:tcW w:w="990" w:type="dxa"/>
            <w:vMerge w:val="restart"/>
            <w:vAlign w:val="center"/>
          </w:tcPr>
          <w:p w14:paraId="76D94C93" w14:textId="77777777" w:rsidR="00EC32A0" w:rsidRDefault="00EC32A0" w:rsidP="00857993">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 xml:space="preserve">June-August O3 </w:t>
            </w:r>
          </w:p>
        </w:tc>
        <w:tc>
          <w:tcPr>
            <w:tcW w:w="1350" w:type="dxa"/>
            <w:shd w:val="clear" w:color="auto" w:fill="D9D9D9" w:themeFill="background1" w:themeFillShade="D9"/>
            <w:noWrap/>
            <w:vAlign w:val="bottom"/>
          </w:tcPr>
          <w:p w14:paraId="095B8C3B" w14:textId="646F90AB" w:rsidR="00EC32A0" w:rsidRPr="002A76C3" w:rsidRDefault="00EC32A0"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sidR="00A3371A">
              <w:rPr>
                <w:rFonts w:ascii="Calibri" w:eastAsia="Times New Roman" w:hAnsi="Calibri" w:cs="Times New Roman"/>
                <w:color w:val="000000"/>
                <w:sz w:val="22"/>
                <w:lang w:eastAsia="en-US"/>
              </w:rPr>
              <w:t xml:space="preserve"> Hourly</w:t>
            </w:r>
          </w:p>
        </w:tc>
        <w:tc>
          <w:tcPr>
            <w:tcW w:w="900" w:type="dxa"/>
            <w:shd w:val="clear" w:color="auto" w:fill="D9D9D9" w:themeFill="background1" w:themeFillShade="D9"/>
            <w:noWrap/>
            <w:vAlign w:val="bottom"/>
          </w:tcPr>
          <w:p w14:paraId="181F6B68" w14:textId="65211FEA" w:rsidR="00EC32A0" w:rsidRPr="00B20A10" w:rsidRDefault="00EC32A0" w:rsidP="00857993">
            <w:pPr>
              <w:jc w:val="right"/>
              <w:rPr>
                <w:rFonts w:ascii="Courier" w:eastAsia="Times New Roman" w:hAnsi="Courier" w:cs="Times New Roman"/>
                <w:color w:val="FF0000"/>
                <w:sz w:val="20"/>
                <w:szCs w:val="20"/>
              </w:rPr>
            </w:pPr>
            <w:r w:rsidRPr="00B20A10">
              <w:rPr>
                <w:rFonts w:ascii="Courier" w:eastAsia="Times New Roman" w:hAnsi="Courier" w:cs="Times New Roman"/>
                <w:color w:val="FF0000"/>
                <w:sz w:val="20"/>
                <w:szCs w:val="20"/>
              </w:rPr>
              <w:t>21.50</w:t>
            </w:r>
          </w:p>
        </w:tc>
        <w:tc>
          <w:tcPr>
            <w:tcW w:w="810" w:type="dxa"/>
            <w:shd w:val="clear" w:color="auto" w:fill="D9D9D9" w:themeFill="background1" w:themeFillShade="D9"/>
            <w:noWrap/>
            <w:vAlign w:val="bottom"/>
          </w:tcPr>
          <w:p w14:paraId="0868428F" w14:textId="42D23351" w:rsidR="00EC32A0" w:rsidRPr="00B20A10" w:rsidRDefault="00EC32A0" w:rsidP="00857993">
            <w:pPr>
              <w:jc w:val="right"/>
              <w:rPr>
                <w:rFonts w:ascii="Courier" w:eastAsia="Times New Roman" w:hAnsi="Courier" w:cs="Times New Roman"/>
                <w:color w:val="FF0000"/>
                <w:sz w:val="20"/>
                <w:szCs w:val="20"/>
              </w:rPr>
            </w:pPr>
            <w:r w:rsidRPr="00B20A10">
              <w:rPr>
                <w:rFonts w:ascii="Courier" w:eastAsia="Times New Roman" w:hAnsi="Courier" w:cs="Times New Roman"/>
                <w:color w:val="FF0000"/>
                <w:sz w:val="20"/>
                <w:szCs w:val="20"/>
              </w:rPr>
              <w:t>40.0</w:t>
            </w:r>
          </w:p>
        </w:tc>
        <w:tc>
          <w:tcPr>
            <w:tcW w:w="990" w:type="dxa"/>
            <w:shd w:val="clear" w:color="auto" w:fill="D9D9D9" w:themeFill="background1" w:themeFillShade="D9"/>
            <w:noWrap/>
            <w:vAlign w:val="bottom"/>
          </w:tcPr>
          <w:p w14:paraId="22CE3042" w14:textId="15078611"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7.40</w:t>
            </w:r>
          </w:p>
        </w:tc>
        <w:tc>
          <w:tcPr>
            <w:tcW w:w="900" w:type="dxa"/>
            <w:shd w:val="clear" w:color="auto" w:fill="D9D9D9" w:themeFill="background1" w:themeFillShade="D9"/>
            <w:noWrap/>
            <w:vAlign w:val="bottom"/>
          </w:tcPr>
          <w:p w14:paraId="5B1E1251" w14:textId="5CAEF345"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13.20</w:t>
            </w:r>
          </w:p>
        </w:tc>
        <w:tc>
          <w:tcPr>
            <w:tcW w:w="883" w:type="dxa"/>
            <w:shd w:val="clear" w:color="auto" w:fill="D9D9D9" w:themeFill="background1" w:themeFillShade="D9"/>
            <w:noWrap/>
            <w:vAlign w:val="bottom"/>
          </w:tcPr>
          <w:p w14:paraId="2BB18C10" w14:textId="3EB787A4" w:rsidR="00EC32A0" w:rsidRPr="00B20A10" w:rsidRDefault="00EC32A0" w:rsidP="00857993">
            <w:pPr>
              <w:jc w:val="right"/>
              <w:rPr>
                <w:rFonts w:ascii="Courier" w:eastAsia="Times New Roman" w:hAnsi="Courier" w:cs="Times New Roman"/>
                <w:color w:val="FF0000"/>
                <w:sz w:val="20"/>
                <w:szCs w:val="20"/>
              </w:rPr>
            </w:pPr>
            <w:r w:rsidRPr="00B20A10">
              <w:rPr>
                <w:rFonts w:ascii="Courier" w:eastAsia="Times New Roman" w:hAnsi="Courier" w:cs="Times New Roman"/>
                <w:color w:val="FF0000"/>
                <w:sz w:val="20"/>
                <w:szCs w:val="20"/>
              </w:rPr>
              <w:t>20.20</w:t>
            </w:r>
          </w:p>
        </w:tc>
        <w:tc>
          <w:tcPr>
            <w:tcW w:w="865" w:type="dxa"/>
            <w:shd w:val="clear" w:color="auto" w:fill="D9D9D9" w:themeFill="background1" w:themeFillShade="D9"/>
            <w:noWrap/>
            <w:vAlign w:val="bottom"/>
          </w:tcPr>
          <w:p w14:paraId="55570519" w14:textId="21DB75CC" w:rsidR="00EC32A0" w:rsidRPr="00B20A10" w:rsidRDefault="00EC32A0" w:rsidP="00857993">
            <w:pPr>
              <w:jc w:val="right"/>
              <w:rPr>
                <w:rFonts w:ascii="Courier" w:eastAsia="Times New Roman" w:hAnsi="Courier" w:cs="Times New Roman"/>
                <w:color w:val="FF0000"/>
                <w:sz w:val="20"/>
                <w:szCs w:val="20"/>
              </w:rPr>
            </w:pPr>
            <w:r w:rsidRPr="00B20A10">
              <w:rPr>
                <w:rFonts w:ascii="Courier" w:eastAsia="Times New Roman" w:hAnsi="Courier" w:cs="Times New Roman"/>
                <w:color w:val="FF0000"/>
                <w:sz w:val="20"/>
                <w:szCs w:val="20"/>
              </w:rPr>
              <w:t>35.9</w:t>
            </w:r>
          </w:p>
        </w:tc>
        <w:tc>
          <w:tcPr>
            <w:tcW w:w="952" w:type="dxa"/>
            <w:shd w:val="clear" w:color="auto" w:fill="D9D9D9" w:themeFill="background1" w:themeFillShade="D9"/>
            <w:noWrap/>
            <w:vAlign w:val="bottom"/>
          </w:tcPr>
          <w:p w14:paraId="066B6E45" w14:textId="7B42D711"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36.9</w:t>
            </w:r>
          </w:p>
        </w:tc>
        <w:tc>
          <w:tcPr>
            <w:tcW w:w="900" w:type="dxa"/>
            <w:shd w:val="clear" w:color="auto" w:fill="D9D9D9" w:themeFill="background1" w:themeFillShade="D9"/>
            <w:noWrap/>
            <w:vAlign w:val="bottom"/>
          </w:tcPr>
          <w:p w14:paraId="62720CE7" w14:textId="4E419DB6"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44.3</w:t>
            </w:r>
          </w:p>
        </w:tc>
      </w:tr>
      <w:tr w:rsidR="00664291" w:rsidRPr="00EE40F2" w14:paraId="23D7FC71" w14:textId="77777777" w:rsidTr="00857993">
        <w:trPr>
          <w:trHeight w:val="300"/>
        </w:trPr>
        <w:tc>
          <w:tcPr>
            <w:tcW w:w="990" w:type="dxa"/>
            <w:vMerge/>
            <w:vAlign w:val="center"/>
          </w:tcPr>
          <w:p w14:paraId="7DD4D8F7" w14:textId="77777777" w:rsidR="00664291" w:rsidRDefault="00664291" w:rsidP="00857993">
            <w:pPr>
              <w:jc w:val="center"/>
              <w:rPr>
                <w:rFonts w:ascii="Calibri" w:eastAsia="Times New Roman" w:hAnsi="Calibri" w:cs="Times New Roman"/>
                <w:color w:val="000000"/>
                <w:lang w:eastAsia="en-US"/>
              </w:rPr>
            </w:pPr>
          </w:p>
        </w:tc>
        <w:tc>
          <w:tcPr>
            <w:tcW w:w="1350" w:type="dxa"/>
            <w:shd w:val="clear" w:color="auto" w:fill="auto"/>
            <w:noWrap/>
            <w:vAlign w:val="bottom"/>
          </w:tcPr>
          <w:p w14:paraId="699487C5" w14:textId="270DE6F6" w:rsidR="00664291" w:rsidRPr="002A76C3" w:rsidRDefault="00664291"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r w:rsidR="00A3371A">
              <w:rPr>
                <w:rFonts w:ascii="Calibri" w:eastAsia="Times New Roman" w:hAnsi="Calibri" w:cs="Times New Roman"/>
                <w:color w:val="000000"/>
                <w:sz w:val="22"/>
                <w:lang w:eastAsia="en-US"/>
              </w:rPr>
              <w:t xml:space="preserve"> Hourly</w:t>
            </w:r>
          </w:p>
        </w:tc>
        <w:tc>
          <w:tcPr>
            <w:tcW w:w="900" w:type="dxa"/>
            <w:shd w:val="clear" w:color="auto" w:fill="auto"/>
            <w:noWrap/>
            <w:vAlign w:val="bottom"/>
          </w:tcPr>
          <w:p w14:paraId="02297D24" w14:textId="74B4E19A" w:rsidR="00664291" w:rsidRPr="00664291" w:rsidRDefault="00664291" w:rsidP="00857993">
            <w:pPr>
              <w:jc w:val="right"/>
              <w:rPr>
                <w:rFonts w:ascii="Courier" w:eastAsia="Times New Roman" w:hAnsi="Courier" w:cs="Times New Roman"/>
                <w:color w:val="000000"/>
                <w:sz w:val="20"/>
                <w:szCs w:val="20"/>
              </w:rPr>
            </w:pPr>
            <w:r w:rsidRPr="00664291">
              <w:rPr>
                <w:rFonts w:ascii="Courier" w:eastAsia="Times New Roman" w:hAnsi="Courier" w:cs="Times New Roman"/>
                <w:color w:val="000000"/>
                <w:sz w:val="20"/>
              </w:rPr>
              <w:t>14.57</w:t>
            </w:r>
          </w:p>
        </w:tc>
        <w:tc>
          <w:tcPr>
            <w:tcW w:w="810" w:type="dxa"/>
            <w:shd w:val="clear" w:color="auto" w:fill="auto"/>
            <w:noWrap/>
            <w:vAlign w:val="bottom"/>
          </w:tcPr>
          <w:p w14:paraId="0CB28920" w14:textId="3DA263D6" w:rsidR="00664291" w:rsidRPr="00664291" w:rsidRDefault="00664291" w:rsidP="00857993">
            <w:pPr>
              <w:jc w:val="right"/>
              <w:rPr>
                <w:rFonts w:ascii="Courier" w:eastAsia="Times New Roman" w:hAnsi="Courier" w:cs="Times New Roman"/>
                <w:color w:val="000000"/>
                <w:sz w:val="20"/>
                <w:szCs w:val="20"/>
              </w:rPr>
            </w:pPr>
            <w:r w:rsidRPr="00664291">
              <w:rPr>
                <w:rFonts w:ascii="Courier" w:eastAsia="Times New Roman" w:hAnsi="Courier" w:cs="Times New Roman"/>
                <w:color w:val="000000"/>
                <w:sz w:val="20"/>
              </w:rPr>
              <w:t>24.5</w:t>
            </w:r>
          </w:p>
        </w:tc>
        <w:tc>
          <w:tcPr>
            <w:tcW w:w="990" w:type="dxa"/>
            <w:shd w:val="clear" w:color="auto" w:fill="auto"/>
            <w:noWrap/>
            <w:vAlign w:val="bottom"/>
          </w:tcPr>
          <w:p w14:paraId="38434933" w14:textId="5E8C41DC" w:rsidR="00664291" w:rsidRPr="00664291" w:rsidRDefault="00664291" w:rsidP="00857993">
            <w:pPr>
              <w:jc w:val="right"/>
              <w:rPr>
                <w:rFonts w:ascii="Courier" w:eastAsia="Times New Roman" w:hAnsi="Courier" w:cs="Times New Roman"/>
                <w:color w:val="000000"/>
                <w:sz w:val="20"/>
                <w:szCs w:val="20"/>
              </w:rPr>
            </w:pPr>
            <w:r w:rsidRPr="00664291">
              <w:rPr>
                <w:rFonts w:ascii="Courier" w:eastAsia="Times New Roman" w:hAnsi="Courier" w:cs="Times New Roman"/>
                <w:color w:val="000000"/>
                <w:sz w:val="20"/>
              </w:rPr>
              <w:t>4.69</w:t>
            </w:r>
          </w:p>
        </w:tc>
        <w:tc>
          <w:tcPr>
            <w:tcW w:w="900" w:type="dxa"/>
            <w:shd w:val="clear" w:color="auto" w:fill="auto"/>
            <w:noWrap/>
            <w:vAlign w:val="bottom"/>
          </w:tcPr>
          <w:p w14:paraId="085BF952" w14:textId="45C78F5B" w:rsidR="00664291" w:rsidRPr="00664291" w:rsidRDefault="00664291" w:rsidP="00857993">
            <w:pPr>
              <w:jc w:val="right"/>
              <w:rPr>
                <w:rFonts w:ascii="Courier" w:eastAsia="Times New Roman" w:hAnsi="Courier" w:cs="Times New Roman"/>
                <w:color w:val="000000"/>
                <w:sz w:val="20"/>
                <w:szCs w:val="20"/>
              </w:rPr>
            </w:pPr>
            <w:r w:rsidRPr="00664291">
              <w:rPr>
                <w:rFonts w:ascii="Courier" w:eastAsia="Times New Roman" w:hAnsi="Courier" w:cs="Times New Roman"/>
                <w:color w:val="000000"/>
                <w:sz w:val="20"/>
              </w:rPr>
              <w:t>9.90</w:t>
            </w:r>
          </w:p>
        </w:tc>
        <w:tc>
          <w:tcPr>
            <w:tcW w:w="883" w:type="dxa"/>
            <w:shd w:val="clear" w:color="auto" w:fill="auto"/>
            <w:noWrap/>
            <w:vAlign w:val="bottom"/>
          </w:tcPr>
          <w:p w14:paraId="4B787423" w14:textId="13D36842" w:rsidR="00664291" w:rsidRPr="00664291" w:rsidRDefault="00664291" w:rsidP="00857993">
            <w:pPr>
              <w:jc w:val="right"/>
              <w:rPr>
                <w:rFonts w:ascii="Courier" w:eastAsia="Times New Roman" w:hAnsi="Courier" w:cs="Times New Roman"/>
                <w:color w:val="000000"/>
                <w:sz w:val="20"/>
                <w:szCs w:val="20"/>
              </w:rPr>
            </w:pPr>
            <w:r w:rsidRPr="00664291">
              <w:rPr>
                <w:rFonts w:ascii="Courier" w:eastAsia="Times New Roman" w:hAnsi="Courier" w:cs="Times New Roman"/>
                <w:color w:val="000000"/>
                <w:sz w:val="20"/>
              </w:rPr>
              <w:t>10.37</w:t>
            </w:r>
          </w:p>
        </w:tc>
        <w:tc>
          <w:tcPr>
            <w:tcW w:w="865" w:type="dxa"/>
            <w:shd w:val="clear" w:color="auto" w:fill="auto"/>
            <w:noWrap/>
            <w:vAlign w:val="bottom"/>
          </w:tcPr>
          <w:p w14:paraId="670C4924" w14:textId="3053696B" w:rsidR="00664291" w:rsidRPr="00664291" w:rsidRDefault="00664291" w:rsidP="00857993">
            <w:pPr>
              <w:jc w:val="right"/>
              <w:rPr>
                <w:rFonts w:ascii="Courier" w:eastAsia="Times New Roman" w:hAnsi="Courier" w:cs="Times New Roman"/>
                <w:color w:val="000000"/>
                <w:sz w:val="20"/>
                <w:szCs w:val="20"/>
              </w:rPr>
            </w:pPr>
            <w:r w:rsidRPr="00664291">
              <w:rPr>
                <w:rFonts w:ascii="Courier" w:eastAsia="Times New Roman" w:hAnsi="Courier" w:cs="Times New Roman"/>
                <w:color w:val="000000"/>
                <w:sz w:val="20"/>
              </w:rPr>
              <w:t>21.73</w:t>
            </w:r>
          </w:p>
        </w:tc>
        <w:tc>
          <w:tcPr>
            <w:tcW w:w="952" w:type="dxa"/>
            <w:shd w:val="clear" w:color="auto" w:fill="auto"/>
            <w:noWrap/>
            <w:vAlign w:val="bottom"/>
          </w:tcPr>
          <w:p w14:paraId="5D5ECF88" w14:textId="0B00059E" w:rsidR="00664291" w:rsidRPr="00664291" w:rsidRDefault="00664291" w:rsidP="00857993">
            <w:pPr>
              <w:jc w:val="right"/>
              <w:rPr>
                <w:rFonts w:ascii="Courier" w:eastAsia="Times New Roman" w:hAnsi="Courier" w:cs="Times New Roman"/>
                <w:color w:val="000000"/>
                <w:sz w:val="20"/>
                <w:szCs w:val="20"/>
              </w:rPr>
            </w:pPr>
            <w:r w:rsidRPr="00664291">
              <w:rPr>
                <w:rFonts w:ascii="Courier" w:eastAsia="Times New Roman" w:hAnsi="Courier" w:cs="Times New Roman"/>
                <w:color w:val="000000"/>
                <w:sz w:val="20"/>
              </w:rPr>
              <w:t>45.70</w:t>
            </w:r>
          </w:p>
        </w:tc>
        <w:tc>
          <w:tcPr>
            <w:tcW w:w="900" w:type="dxa"/>
            <w:shd w:val="clear" w:color="auto" w:fill="auto"/>
            <w:noWrap/>
            <w:vAlign w:val="bottom"/>
          </w:tcPr>
          <w:p w14:paraId="194C6C00" w14:textId="1AE4266A" w:rsidR="00664291" w:rsidRPr="00664291" w:rsidRDefault="00664291" w:rsidP="00857993">
            <w:pPr>
              <w:jc w:val="right"/>
              <w:rPr>
                <w:rFonts w:ascii="Courier" w:eastAsia="Times New Roman" w:hAnsi="Courier" w:cs="Times New Roman"/>
                <w:color w:val="000000"/>
                <w:sz w:val="20"/>
                <w:szCs w:val="20"/>
              </w:rPr>
            </w:pPr>
            <w:r w:rsidRPr="00664291">
              <w:rPr>
                <w:rFonts w:ascii="Courier" w:eastAsia="Times New Roman" w:hAnsi="Courier" w:cs="Times New Roman"/>
                <w:color w:val="000000"/>
                <w:sz w:val="20"/>
              </w:rPr>
              <w:t>50.40</w:t>
            </w:r>
          </w:p>
        </w:tc>
      </w:tr>
      <w:tr w:rsidR="00EC32A0" w:rsidRPr="00EE40F2" w14:paraId="4F6428AF" w14:textId="77777777" w:rsidTr="00857993">
        <w:trPr>
          <w:trHeight w:val="300"/>
        </w:trPr>
        <w:tc>
          <w:tcPr>
            <w:tcW w:w="990" w:type="dxa"/>
            <w:vMerge/>
            <w:vAlign w:val="center"/>
          </w:tcPr>
          <w:p w14:paraId="2FFC369F" w14:textId="77777777" w:rsidR="00EC32A0" w:rsidRDefault="00EC32A0" w:rsidP="00857993">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79C834BF" w14:textId="77777777" w:rsidR="00EC32A0" w:rsidRPr="002A76C3" w:rsidRDefault="00EC32A0"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shd w:val="clear" w:color="auto" w:fill="D9D9D9" w:themeFill="background1" w:themeFillShade="D9"/>
            <w:noWrap/>
            <w:vAlign w:val="bottom"/>
          </w:tcPr>
          <w:p w14:paraId="109C6C11" w14:textId="2D6ACF58"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11.09</w:t>
            </w:r>
          </w:p>
        </w:tc>
        <w:tc>
          <w:tcPr>
            <w:tcW w:w="810" w:type="dxa"/>
            <w:shd w:val="clear" w:color="auto" w:fill="D9D9D9" w:themeFill="background1" w:themeFillShade="D9"/>
            <w:noWrap/>
            <w:vAlign w:val="bottom"/>
          </w:tcPr>
          <w:p w14:paraId="5BEA7236" w14:textId="75A12E1E"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20.7</w:t>
            </w:r>
          </w:p>
        </w:tc>
        <w:tc>
          <w:tcPr>
            <w:tcW w:w="990" w:type="dxa"/>
            <w:shd w:val="clear" w:color="auto" w:fill="D9D9D9" w:themeFill="background1" w:themeFillShade="D9"/>
            <w:noWrap/>
            <w:vAlign w:val="bottom"/>
          </w:tcPr>
          <w:p w14:paraId="4C2C57A2" w14:textId="43733C38"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5.33</w:t>
            </w:r>
          </w:p>
        </w:tc>
        <w:tc>
          <w:tcPr>
            <w:tcW w:w="900" w:type="dxa"/>
            <w:shd w:val="clear" w:color="auto" w:fill="D9D9D9" w:themeFill="background1" w:themeFillShade="D9"/>
            <w:noWrap/>
            <w:vAlign w:val="bottom"/>
          </w:tcPr>
          <w:p w14:paraId="5C2ACFC5" w14:textId="36DA0BFB"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11.90</w:t>
            </w:r>
          </w:p>
        </w:tc>
        <w:tc>
          <w:tcPr>
            <w:tcW w:w="883" w:type="dxa"/>
            <w:shd w:val="clear" w:color="auto" w:fill="D9D9D9" w:themeFill="background1" w:themeFillShade="D9"/>
            <w:noWrap/>
            <w:vAlign w:val="bottom"/>
          </w:tcPr>
          <w:p w14:paraId="7171A450" w14:textId="660A7BA4"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9.38</w:t>
            </w:r>
          </w:p>
        </w:tc>
        <w:tc>
          <w:tcPr>
            <w:tcW w:w="865" w:type="dxa"/>
            <w:shd w:val="clear" w:color="auto" w:fill="D9D9D9" w:themeFill="background1" w:themeFillShade="D9"/>
            <w:noWrap/>
            <w:vAlign w:val="bottom"/>
          </w:tcPr>
          <w:p w14:paraId="2FB9728C" w14:textId="3B362C27"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20.9</w:t>
            </w:r>
          </w:p>
        </w:tc>
        <w:tc>
          <w:tcPr>
            <w:tcW w:w="952" w:type="dxa"/>
            <w:shd w:val="clear" w:color="auto" w:fill="D9D9D9" w:themeFill="background1" w:themeFillShade="D9"/>
            <w:noWrap/>
            <w:vAlign w:val="bottom"/>
          </w:tcPr>
          <w:p w14:paraId="786C2478" w14:textId="2848AB63"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57.0</w:t>
            </w:r>
          </w:p>
        </w:tc>
        <w:tc>
          <w:tcPr>
            <w:tcW w:w="900" w:type="dxa"/>
            <w:shd w:val="clear" w:color="auto" w:fill="D9D9D9" w:themeFill="background1" w:themeFillShade="D9"/>
            <w:noWrap/>
            <w:vAlign w:val="bottom"/>
          </w:tcPr>
          <w:p w14:paraId="67C017F6" w14:textId="06E3B8EE"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62.3</w:t>
            </w:r>
          </w:p>
        </w:tc>
      </w:tr>
      <w:tr w:rsidR="00EC32A0" w:rsidRPr="00BB0FAA" w14:paraId="3ABD1F59" w14:textId="77777777" w:rsidTr="00857993">
        <w:trPr>
          <w:trHeight w:val="300"/>
        </w:trPr>
        <w:tc>
          <w:tcPr>
            <w:tcW w:w="990" w:type="dxa"/>
            <w:vMerge/>
            <w:vAlign w:val="center"/>
          </w:tcPr>
          <w:p w14:paraId="5079A621" w14:textId="77777777" w:rsidR="00EC32A0" w:rsidRDefault="00EC32A0" w:rsidP="00857993">
            <w:pPr>
              <w:jc w:val="center"/>
              <w:rPr>
                <w:rFonts w:ascii="Calibri" w:eastAsia="Times New Roman" w:hAnsi="Calibri" w:cs="Times New Roman"/>
                <w:color w:val="000000"/>
                <w:lang w:eastAsia="en-US"/>
              </w:rPr>
            </w:pPr>
          </w:p>
        </w:tc>
        <w:tc>
          <w:tcPr>
            <w:tcW w:w="1350" w:type="dxa"/>
            <w:shd w:val="clear" w:color="auto" w:fill="auto"/>
            <w:noWrap/>
            <w:vAlign w:val="bottom"/>
          </w:tcPr>
          <w:p w14:paraId="65E710AF" w14:textId="77777777" w:rsidR="00EC32A0" w:rsidRPr="002A76C3" w:rsidRDefault="00EC32A0"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shd w:val="clear" w:color="auto" w:fill="auto"/>
            <w:noWrap/>
            <w:vAlign w:val="bottom"/>
          </w:tcPr>
          <w:p w14:paraId="6C77FB76" w14:textId="693A2C45" w:rsidR="00EC32A0" w:rsidRPr="00EC32A0" w:rsidRDefault="00EC32A0" w:rsidP="00857993">
            <w:pPr>
              <w:jc w:val="right"/>
              <w:rPr>
                <w:rFonts w:ascii="Courier" w:eastAsia="Times New Roman" w:hAnsi="Courier" w:cs="Courier New"/>
                <w:color w:val="000000"/>
                <w:sz w:val="20"/>
                <w:szCs w:val="20"/>
              </w:rPr>
            </w:pPr>
            <w:r w:rsidRPr="00EC32A0">
              <w:rPr>
                <w:rFonts w:ascii="Courier" w:eastAsia="Times New Roman" w:hAnsi="Courier" w:cs="Times New Roman"/>
                <w:color w:val="000000"/>
                <w:sz w:val="20"/>
                <w:szCs w:val="20"/>
              </w:rPr>
              <w:t>2.48</w:t>
            </w:r>
          </w:p>
        </w:tc>
        <w:tc>
          <w:tcPr>
            <w:tcW w:w="810" w:type="dxa"/>
            <w:shd w:val="clear" w:color="auto" w:fill="auto"/>
            <w:noWrap/>
            <w:vAlign w:val="bottom"/>
          </w:tcPr>
          <w:p w14:paraId="51F6E1AA" w14:textId="77C13A8A" w:rsidR="00EC32A0" w:rsidRPr="00EC32A0" w:rsidRDefault="00EC32A0" w:rsidP="00857993">
            <w:pPr>
              <w:jc w:val="right"/>
              <w:rPr>
                <w:rFonts w:ascii="Courier" w:eastAsia="Times New Roman" w:hAnsi="Courier" w:cs="Courier New"/>
                <w:color w:val="000000"/>
                <w:sz w:val="20"/>
                <w:szCs w:val="20"/>
              </w:rPr>
            </w:pPr>
            <w:r w:rsidRPr="00EC32A0">
              <w:rPr>
                <w:rFonts w:ascii="Courier" w:eastAsia="Times New Roman" w:hAnsi="Courier" w:cs="Times New Roman"/>
                <w:color w:val="000000"/>
                <w:sz w:val="20"/>
                <w:szCs w:val="20"/>
              </w:rPr>
              <w:t>14.5</w:t>
            </w:r>
          </w:p>
        </w:tc>
        <w:tc>
          <w:tcPr>
            <w:tcW w:w="990" w:type="dxa"/>
            <w:shd w:val="clear" w:color="auto" w:fill="auto"/>
            <w:noWrap/>
            <w:vAlign w:val="bottom"/>
          </w:tcPr>
          <w:p w14:paraId="073C2415" w14:textId="4AEFBA6A" w:rsidR="00EC32A0" w:rsidRPr="00EC32A0" w:rsidRDefault="00EC32A0" w:rsidP="00857993">
            <w:pPr>
              <w:jc w:val="right"/>
              <w:rPr>
                <w:rFonts w:ascii="Courier" w:eastAsia="Times New Roman" w:hAnsi="Courier" w:cs="Courier New"/>
                <w:color w:val="000000"/>
                <w:sz w:val="20"/>
                <w:szCs w:val="20"/>
              </w:rPr>
            </w:pPr>
            <w:r w:rsidRPr="00EC32A0">
              <w:rPr>
                <w:rFonts w:ascii="Courier" w:eastAsia="Times New Roman" w:hAnsi="Courier" w:cs="Times New Roman"/>
                <w:color w:val="000000"/>
                <w:sz w:val="20"/>
                <w:szCs w:val="20"/>
              </w:rPr>
              <w:t>0.63</w:t>
            </w:r>
          </w:p>
        </w:tc>
        <w:tc>
          <w:tcPr>
            <w:tcW w:w="900" w:type="dxa"/>
            <w:shd w:val="clear" w:color="auto" w:fill="auto"/>
            <w:noWrap/>
            <w:vAlign w:val="bottom"/>
          </w:tcPr>
          <w:p w14:paraId="2940EDA1" w14:textId="69CF5F21" w:rsidR="00EC32A0" w:rsidRPr="00EC32A0" w:rsidRDefault="00EC32A0" w:rsidP="00857993">
            <w:pPr>
              <w:jc w:val="right"/>
              <w:rPr>
                <w:rFonts w:ascii="Courier" w:eastAsia="Times New Roman" w:hAnsi="Courier" w:cs="Courier New"/>
                <w:color w:val="000000"/>
                <w:sz w:val="20"/>
                <w:szCs w:val="20"/>
              </w:rPr>
            </w:pPr>
            <w:r w:rsidRPr="00EC32A0">
              <w:rPr>
                <w:rFonts w:ascii="Courier" w:eastAsia="Times New Roman" w:hAnsi="Courier" w:cs="Times New Roman"/>
                <w:color w:val="000000"/>
                <w:sz w:val="20"/>
                <w:szCs w:val="20"/>
              </w:rPr>
              <w:t>8.45</w:t>
            </w:r>
          </w:p>
        </w:tc>
        <w:tc>
          <w:tcPr>
            <w:tcW w:w="883" w:type="dxa"/>
            <w:shd w:val="clear" w:color="auto" w:fill="auto"/>
            <w:noWrap/>
            <w:vAlign w:val="bottom"/>
          </w:tcPr>
          <w:p w14:paraId="3AE91593" w14:textId="53816109" w:rsidR="00EC32A0" w:rsidRPr="00EC32A0" w:rsidRDefault="00EC32A0" w:rsidP="00857993">
            <w:pPr>
              <w:jc w:val="right"/>
              <w:rPr>
                <w:rFonts w:ascii="Courier" w:eastAsia="Times New Roman" w:hAnsi="Courier" w:cs="Courier New"/>
                <w:color w:val="000000"/>
                <w:sz w:val="20"/>
                <w:szCs w:val="20"/>
              </w:rPr>
            </w:pPr>
            <w:r w:rsidRPr="00EC32A0">
              <w:rPr>
                <w:rFonts w:ascii="Courier" w:eastAsia="Times New Roman" w:hAnsi="Courier" w:cs="Times New Roman"/>
                <w:color w:val="000000"/>
                <w:sz w:val="20"/>
                <w:szCs w:val="20"/>
              </w:rPr>
              <w:t>1.11</w:t>
            </w:r>
          </w:p>
        </w:tc>
        <w:tc>
          <w:tcPr>
            <w:tcW w:w="865" w:type="dxa"/>
            <w:shd w:val="clear" w:color="auto" w:fill="auto"/>
            <w:noWrap/>
            <w:vAlign w:val="bottom"/>
          </w:tcPr>
          <w:p w14:paraId="1AED8B4F" w14:textId="25746D43" w:rsidR="00EC32A0" w:rsidRPr="00EC32A0" w:rsidRDefault="00EC32A0" w:rsidP="00857993">
            <w:pPr>
              <w:jc w:val="right"/>
              <w:rPr>
                <w:rFonts w:ascii="Courier" w:eastAsia="Times New Roman" w:hAnsi="Courier" w:cs="Courier New"/>
                <w:color w:val="000000"/>
                <w:sz w:val="20"/>
                <w:szCs w:val="20"/>
              </w:rPr>
            </w:pPr>
            <w:r w:rsidRPr="00EC32A0">
              <w:rPr>
                <w:rFonts w:ascii="Courier" w:eastAsia="Times New Roman" w:hAnsi="Courier" w:cs="Times New Roman"/>
                <w:color w:val="000000"/>
                <w:sz w:val="20"/>
                <w:szCs w:val="20"/>
              </w:rPr>
              <w:t>14.23</w:t>
            </w:r>
          </w:p>
        </w:tc>
        <w:tc>
          <w:tcPr>
            <w:tcW w:w="952" w:type="dxa"/>
            <w:shd w:val="clear" w:color="auto" w:fill="auto"/>
            <w:noWrap/>
            <w:vAlign w:val="bottom"/>
          </w:tcPr>
          <w:p w14:paraId="2606268C" w14:textId="7E9078C1" w:rsidR="00EC32A0" w:rsidRPr="00EC32A0" w:rsidRDefault="00EC32A0" w:rsidP="00857993">
            <w:pPr>
              <w:jc w:val="right"/>
              <w:rPr>
                <w:rFonts w:ascii="Courier" w:eastAsia="Times New Roman" w:hAnsi="Courier" w:cs="Courier New"/>
                <w:color w:val="000000"/>
                <w:sz w:val="20"/>
                <w:szCs w:val="20"/>
              </w:rPr>
            </w:pPr>
            <w:r w:rsidRPr="00EC32A0">
              <w:rPr>
                <w:rFonts w:ascii="Courier" w:eastAsia="Times New Roman" w:hAnsi="Courier" w:cs="Times New Roman"/>
                <w:color w:val="000000"/>
                <w:sz w:val="20"/>
                <w:szCs w:val="20"/>
              </w:rPr>
              <w:t>59.5</w:t>
            </w:r>
          </w:p>
        </w:tc>
        <w:tc>
          <w:tcPr>
            <w:tcW w:w="900" w:type="dxa"/>
            <w:shd w:val="clear" w:color="auto" w:fill="auto"/>
            <w:noWrap/>
            <w:vAlign w:val="bottom"/>
          </w:tcPr>
          <w:p w14:paraId="5501A253" w14:textId="07758704" w:rsidR="00EC32A0" w:rsidRPr="00EC32A0" w:rsidRDefault="00EC32A0" w:rsidP="00857993">
            <w:pPr>
              <w:jc w:val="right"/>
              <w:rPr>
                <w:rFonts w:ascii="Courier" w:eastAsia="Times New Roman" w:hAnsi="Courier" w:cs="Courier New"/>
                <w:color w:val="000000"/>
                <w:sz w:val="20"/>
                <w:szCs w:val="20"/>
              </w:rPr>
            </w:pPr>
            <w:r w:rsidRPr="00EC32A0">
              <w:rPr>
                <w:rFonts w:ascii="Courier" w:eastAsia="Times New Roman" w:hAnsi="Courier" w:cs="Times New Roman"/>
                <w:color w:val="000000"/>
                <w:sz w:val="20"/>
                <w:szCs w:val="20"/>
              </w:rPr>
              <w:t>60.1</w:t>
            </w:r>
          </w:p>
        </w:tc>
      </w:tr>
      <w:tr w:rsidR="00EC32A0" w:rsidRPr="00BB0FAA" w14:paraId="712FCF63" w14:textId="77777777" w:rsidTr="00857993">
        <w:trPr>
          <w:trHeight w:val="300"/>
        </w:trPr>
        <w:tc>
          <w:tcPr>
            <w:tcW w:w="990" w:type="dxa"/>
            <w:vMerge/>
            <w:vAlign w:val="center"/>
          </w:tcPr>
          <w:p w14:paraId="046860F8" w14:textId="77777777" w:rsidR="00EC32A0" w:rsidRDefault="00EC32A0" w:rsidP="00857993">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335CB015" w14:textId="77777777" w:rsidR="00EC32A0" w:rsidRPr="002A76C3" w:rsidRDefault="00EC32A0" w:rsidP="0085799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shd w:val="clear" w:color="auto" w:fill="D9D9D9" w:themeFill="background1" w:themeFillShade="D9"/>
            <w:noWrap/>
            <w:vAlign w:val="bottom"/>
          </w:tcPr>
          <w:p w14:paraId="05DBF2FE" w14:textId="42C96484" w:rsidR="00EC32A0" w:rsidRPr="00B20A10" w:rsidRDefault="00EC32A0" w:rsidP="00857993">
            <w:pPr>
              <w:jc w:val="right"/>
              <w:rPr>
                <w:rFonts w:ascii="Courier" w:eastAsia="Times New Roman" w:hAnsi="Courier" w:cs="Times New Roman"/>
                <w:color w:val="FF0000"/>
                <w:sz w:val="20"/>
                <w:szCs w:val="20"/>
              </w:rPr>
            </w:pPr>
            <w:r w:rsidRPr="00B20A10">
              <w:rPr>
                <w:rFonts w:ascii="Courier" w:eastAsia="Times New Roman" w:hAnsi="Courier" w:cs="Times New Roman"/>
                <w:color w:val="FF0000"/>
                <w:sz w:val="20"/>
                <w:szCs w:val="20"/>
              </w:rPr>
              <w:t>15.63</w:t>
            </w:r>
          </w:p>
        </w:tc>
        <w:tc>
          <w:tcPr>
            <w:tcW w:w="810" w:type="dxa"/>
            <w:shd w:val="clear" w:color="auto" w:fill="D9D9D9" w:themeFill="background1" w:themeFillShade="D9"/>
            <w:noWrap/>
            <w:vAlign w:val="bottom"/>
          </w:tcPr>
          <w:p w14:paraId="6205BA2F" w14:textId="589DB92A" w:rsidR="00EC32A0" w:rsidRPr="00EC32A0" w:rsidRDefault="00EC32A0" w:rsidP="00EC32A0">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22.</w:t>
            </w:r>
            <w:r>
              <w:rPr>
                <w:rFonts w:ascii="Courier" w:eastAsia="Times New Roman" w:hAnsi="Courier" w:cs="Times New Roman"/>
                <w:color w:val="000000"/>
                <w:sz w:val="20"/>
                <w:szCs w:val="20"/>
              </w:rPr>
              <w:t>5</w:t>
            </w:r>
          </w:p>
        </w:tc>
        <w:tc>
          <w:tcPr>
            <w:tcW w:w="990" w:type="dxa"/>
            <w:shd w:val="clear" w:color="auto" w:fill="D9D9D9" w:themeFill="background1" w:themeFillShade="D9"/>
            <w:noWrap/>
            <w:vAlign w:val="bottom"/>
          </w:tcPr>
          <w:p w14:paraId="10C49AF5" w14:textId="0A9CCA60"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7.40</w:t>
            </w:r>
          </w:p>
        </w:tc>
        <w:tc>
          <w:tcPr>
            <w:tcW w:w="900" w:type="dxa"/>
            <w:shd w:val="clear" w:color="auto" w:fill="D9D9D9" w:themeFill="background1" w:themeFillShade="D9"/>
            <w:noWrap/>
            <w:vAlign w:val="bottom"/>
          </w:tcPr>
          <w:p w14:paraId="61796279" w14:textId="3C0C8550"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11.70</w:t>
            </w:r>
          </w:p>
        </w:tc>
        <w:tc>
          <w:tcPr>
            <w:tcW w:w="883" w:type="dxa"/>
            <w:shd w:val="clear" w:color="auto" w:fill="D9D9D9" w:themeFill="background1" w:themeFillShade="D9"/>
            <w:noWrap/>
            <w:vAlign w:val="bottom"/>
          </w:tcPr>
          <w:p w14:paraId="08C3A203" w14:textId="47632FFE"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14.57</w:t>
            </w:r>
          </w:p>
        </w:tc>
        <w:tc>
          <w:tcPr>
            <w:tcW w:w="865" w:type="dxa"/>
            <w:shd w:val="clear" w:color="auto" w:fill="D9D9D9" w:themeFill="background1" w:themeFillShade="D9"/>
            <w:noWrap/>
            <w:vAlign w:val="bottom"/>
          </w:tcPr>
          <w:p w14:paraId="542B0FB3" w14:textId="43350C9F"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23.03</w:t>
            </w:r>
          </w:p>
        </w:tc>
        <w:tc>
          <w:tcPr>
            <w:tcW w:w="952" w:type="dxa"/>
            <w:shd w:val="clear" w:color="auto" w:fill="D9D9D9" w:themeFill="background1" w:themeFillShade="D9"/>
            <w:noWrap/>
            <w:vAlign w:val="bottom"/>
          </w:tcPr>
          <w:p w14:paraId="1306323A" w14:textId="6532186F"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50.87</w:t>
            </w:r>
          </w:p>
        </w:tc>
        <w:tc>
          <w:tcPr>
            <w:tcW w:w="900" w:type="dxa"/>
            <w:shd w:val="clear" w:color="auto" w:fill="D9D9D9" w:themeFill="background1" w:themeFillShade="D9"/>
            <w:noWrap/>
            <w:vAlign w:val="bottom"/>
          </w:tcPr>
          <w:p w14:paraId="6FC199A2" w14:textId="4DE05103"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58.27</w:t>
            </w:r>
          </w:p>
        </w:tc>
      </w:tr>
      <w:tr w:rsidR="00EC32A0" w:rsidRPr="00BB0FAA" w14:paraId="2B4BFBA7" w14:textId="77777777" w:rsidTr="00857993">
        <w:trPr>
          <w:trHeight w:val="300"/>
        </w:trPr>
        <w:tc>
          <w:tcPr>
            <w:tcW w:w="990" w:type="dxa"/>
            <w:vMerge/>
            <w:tcBorders>
              <w:bottom w:val="double" w:sz="4" w:space="0" w:color="auto"/>
            </w:tcBorders>
            <w:vAlign w:val="center"/>
          </w:tcPr>
          <w:p w14:paraId="52340CC3" w14:textId="77777777" w:rsidR="00EC32A0" w:rsidRDefault="00EC32A0" w:rsidP="00857993">
            <w:pPr>
              <w:jc w:val="center"/>
              <w:rPr>
                <w:rFonts w:ascii="Calibri" w:eastAsia="Times New Roman" w:hAnsi="Calibri" w:cs="Times New Roman"/>
                <w:color w:val="000000"/>
                <w:lang w:eastAsia="en-US"/>
              </w:rPr>
            </w:pPr>
          </w:p>
        </w:tc>
        <w:tc>
          <w:tcPr>
            <w:tcW w:w="1350" w:type="dxa"/>
            <w:tcBorders>
              <w:bottom w:val="double" w:sz="4" w:space="0" w:color="auto"/>
            </w:tcBorders>
            <w:shd w:val="clear" w:color="auto" w:fill="auto"/>
            <w:noWrap/>
            <w:vAlign w:val="bottom"/>
          </w:tcPr>
          <w:p w14:paraId="31DA8229" w14:textId="77777777" w:rsidR="00EC32A0" w:rsidRPr="002A76C3" w:rsidRDefault="00EC32A0" w:rsidP="0085799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tcBorders>
              <w:bottom w:val="double" w:sz="4" w:space="0" w:color="auto"/>
            </w:tcBorders>
            <w:shd w:val="clear" w:color="auto" w:fill="auto"/>
            <w:noWrap/>
            <w:vAlign w:val="bottom"/>
          </w:tcPr>
          <w:p w14:paraId="26C03943" w14:textId="3190AF24"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5.65</w:t>
            </w:r>
          </w:p>
        </w:tc>
        <w:tc>
          <w:tcPr>
            <w:tcW w:w="810" w:type="dxa"/>
            <w:tcBorders>
              <w:bottom w:val="double" w:sz="4" w:space="0" w:color="auto"/>
            </w:tcBorders>
            <w:shd w:val="clear" w:color="auto" w:fill="auto"/>
            <w:noWrap/>
            <w:vAlign w:val="bottom"/>
          </w:tcPr>
          <w:p w14:paraId="37617510" w14:textId="169BC3C2"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15.0</w:t>
            </w:r>
          </w:p>
        </w:tc>
        <w:tc>
          <w:tcPr>
            <w:tcW w:w="990" w:type="dxa"/>
            <w:tcBorders>
              <w:bottom w:val="double" w:sz="4" w:space="0" w:color="auto"/>
            </w:tcBorders>
            <w:shd w:val="clear" w:color="auto" w:fill="auto"/>
            <w:noWrap/>
            <w:vAlign w:val="bottom"/>
          </w:tcPr>
          <w:p w14:paraId="30D4C9B8" w14:textId="70B1AE7C"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2.38</w:t>
            </w:r>
          </w:p>
        </w:tc>
        <w:tc>
          <w:tcPr>
            <w:tcW w:w="900" w:type="dxa"/>
            <w:tcBorders>
              <w:bottom w:val="double" w:sz="4" w:space="0" w:color="auto"/>
            </w:tcBorders>
            <w:shd w:val="clear" w:color="auto" w:fill="auto"/>
            <w:noWrap/>
            <w:vAlign w:val="bottom"/>
          </w:tcPr>
          <w:p w14:paraId="6E4B68B0" w14:textId="6B7FB00C"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8.11</w:t>
            </w:r>
          </w:p>
        </w:tc>
        <w:tc>
          <w:tcPr>
            <w:tcW w:w="883" w:type="dxa"/>
            <w:tcBorders>
              <w:bottom w:val="double" w:sz="4" w:space="0" w:color="auto"/>
            </w:tcBorders>
            <w:shd w:val="clear" w:color="auto" w:fill="auto"/>
            <w:noWrap/>
            <w:vAlign w:val="bottom"/>
          </w:tcPr>
          <w:p w14:paraId="5DFC27C4" w14:textId="1C91B6DF"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4.37</w:t>
            </w:r>
          </w:p>
        </w:tc>
        <w:tc>
          <w:tcPr>
            <w:tcW w:w="865" w:type="dxa"/>
            <w:tcBorders>
              <w:bottom w:val="double" w:sz="4" w:space="0" w:color="auto"/>
            </w:tcBorders>
            <w:shd w:val="clear" w:color="auto" w:fill="auto"/>
            <w:noWrap/>
            <w:vAlign w:val="bottom"/>
          </w:tcPr>
          <w:p w14:paraId="2D8E5F8C" w14:textId="1D213BE4"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14.73</w:t>
            </w:r>
          </w:p>
        </w:tc>
        <w:tc>
          <w:tcPr>
            <w:tcW w:w="952" w:type="dxa"/>
            <w:tcBorders>
              <w:bottom w:val="double" w:sz="4" w:space="0" w:color="auto"/>
            </w:tcBorders>
            <w:shd w:val="clear" w:color="auto" w:fill="auto"/>
            <w:noWrap/>
            <w:vAlign w:val="bottom"/>
          </w:tcPr>
          <w:p w14:paraId="49F4536D" w14:textId="1F035A1E"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55.3</w:t>
            </w:r>
          </w:p>
        </w:tc>
        <w:tc>
          <w:tcPr>
            <w:tcW w:w="900" w:type="dxa"/>
            <w:tcBorders>
              <w:bottom w:val="double" w:sz="4" w:space="0" w:color="auto"/>
            </w:tcBorders>
            <w:shd w:val="clear" w:color="auto" w:fill="auto"/>
            <w:noWrap/>
            <w:vAlign w:val="bottom"/>
          </w:tcPr>
          <w:p w14:paraId="3D316712" w14:textId="5EA504E4" w:rsidR="00EC32A0" w:rsidRPr="00EC32A0" w:rsidRDefault="00EC32A0" w:rsidP="00857993">
            <w:pPr>
              <w:jc w:val="right"/>
              <w:rPr>
                <w:rFonts w:ascii="Courier" w:eastAsia="Times New Roman" w:hAnsi="Courier" w:cs="Times New Roman"/>
                <w:color w:val="000000"/>
                <w:sz w:val="20"/>
                <w:szCs w:val="20"/>
              </w:rPr>
            </w:pPr>
            <w:r w:rsidRPr="00EC32A0">
              <w:rPr>
                <w:rFonts w:ascii="Courier" w:eastAsia="Times New Roman" w:hAnsi="Courier" w:cs="Times New Roman"/>
                <w:color w:val="000000"/>
                <w:sz w:val="20"/>
                <w:szCs w:val="20"/>
              </w:rPr>
              <w:t>57.6</w:t>
            </w:r>
          </w:p>
        </w:tc>
      </w:tr>
      <w:tr w:rsidR="00857993" w14:paraId="3F91F08A" w14:textId="77777777" w:rsidTr="00857993">
        <w:tblPrEx>
          <w:tblBorders>
            <w:top w:val="double" w:sz="4" w:space="0" w:color="auto"/>
            <w:bottom w:val="none" w:sz="0" w:space="0" w:color="auto"/>
            <w:insideH w:val="none" w:sz="0" w:space="0" w:color="auto"/>
          </w:tblBorders>
          <w:tblLook w:val="0000" w:firstRow="0" w:lastRow="0" w:firstColumn="0" w:lastColumn="0" w:noHBand="0" w:noVBand="0"/>
        </w:tblPrEx>
        <w:trPr>
          <w:trHeight w:val="100"/>
        </w:trPr>
        <w:tc>
          <w:tcPr>
            <w:tcW w:w="9540" w:type="dxa"/>
            <w:gridSpan w:val="10"/>
            <w:tcBorders>
              <w:top w:val="double" w:sz="4" w:space="0" w:color="auto"/>
            </w:tcBorders>
          </w:tcPr>
          <w:p w14:paraId="55D3F605" w14:textId="77777777" w:rsidR="00857993" w:rsidRDefault="00857993" w:rsidP="00857993"/>
        </w:tc>
      </w:tr>
    </w:tbl>
    <w:p w14:paraId="34B19663" w14:textId="2486934A" w:rsidR="00945B2C" w:rsidRDefault="00945B2C" w:rsidP="004A4B1A"/>
    <w:p w14:paraId="59CD4810" w14:textId="622FD6E5" w:rsidR="00945B2C" w:rsidRDefault="00945B2C" w:rsidP="00AE58DF">
      <w:pPr>
        <w:pStyle w:val="Caption"/>
        <w:keepNext/>
        <w:jc w:val="center"/>
      </w:pPr>
      <w:r>
        <w:br w:type="page"/>
      </w:r>
      <w:r w:rsidR="00AE58DF">
        <w:lastRenderedPageBreak/>
        <w:t xml:space="preserve"> </w:t>
      </w:r>
    </w:p>
    <w:tbl>
      <w:tblPr>
        <w:tblStyle w:val="TableGrid"/>
        <w:tblW w:w="95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
        <w:gridCol w:w="4531"/>
        <w:gridCol w:w="4531"/>
      </w:tblGrid>
      <w:tr w:rsidR="00995982" w14:paraId="59786C3C" w14:textId="77777777" w:rsidTr="00945B2C">
        <w:trPr>
          <w:jc w:val="center"/>
        </w:trPr>
        <w:tc>
          <w:tcPr>
            <w:tcW w:w="514" w:type="dxa"/>
          </w:tcPr>
          <w:p w14:paraId="2D7F3EC8" w14:textId="77777777" w:rsidR="00995982" w:rsidRDefault="00995982" w:rsidP="004A4B1A">
            <w:pPr>
              <w:rPr>
                <w:noProof/>
                <w:lang w:eastAsia="en-US"/>
              </w:rPr>
            </w:pPr>
          </w:p>
        </w:tc>
        <w:tc>
          <w:tcPr>
            <w:tcW w:w="4531" w:type="dxa"/>
          </w:tcPr>
          <w:p w14:paraId="059844DE" w14:textId="746653EC" w:rsidR="00995982" w:rsidRPr="00CE5386" w:rsidRDefault="00995982" w:rsidP="00995982">
            <w:pPr>
              <w:jc w:val="center"/>
              <w:rPr>
                <w:b/>
                <w:noProof/>
                <w:lang w:eastAsia="en-US"/>
              </w:rPr>
            </w:pPr>
            <w:r w:rsidRPr="00CE5386">
              <w:rPr>
                <w:b/>
                <w:noProof/>
                <w:lang w:eastAsia="en-US"/>
              </w:rPr>
              <w:t>All Days</w:t>
            </w:r>
          </w:p>
        </w:tc>
        <w:tc>
          <w:tcPr>
            <w:tcW w:w="4531" w:type="dxa"/>
          </w:tcPr>
          <w:p w14:paraId="3D96B3B1" w14:textId="14AE7296" w:rsidR="00995982" w:rsidRPr="00CE5386" w:rsidRDefault="00995982" w:rsidP="00995982">
            <w:pPr>
              <w:jc w:val="center"/>
              <w:rPr>
                <w:b/>
                <w:noProof/>
                <w:lang w:eastAsia="en-US"/>
              </w:rPr>
            </w:pPr>
            <w:r w:rsidRPr="00CE5386">
              <w:rPr>
                <w:b/>
                <w:noProof/>
                <w:lang w:eastAsia="en-US"/>
              </w:rPr>
              <w:t>Days with Obs &gt; 60 ppb</w:t>
            </w:r>
          </w:p>
        </w:tc>
      </w:tr>
      <w:tr w:rsidR="00995982" w14:paraId="34292C21" w14:textId="77777777" w:rsidTr="00945B2C">
        <w:trPr>
          <w:cantSplit/>
          <w:trHeight w:val="1134"/>
          <w:jc w:val="center"/>
        </w:trPr>
        <w:tc>
          <w:tcPr>
            <w:tcW w:w="514" w:type="dxa"/>
            <w:textDirection w:val="btLr"/>
          </w:tcPr>
          <w:p w14:paraId="43CE7B3A" w14:textId="5742EB37" w:rsidR="00995982" w:rsidRPr="00CE5386" w:rsidRDefault="00204BE2" w:rsidP="00995982">
            <w:pPr>
              <w:ind w:left="113" w:right="113"/>
              <w:jc w:val="center"/>
              <w:rPr>
                <w:b/>
                <w:noProof/>
                <w:lang w:eastAsia="en-US"/>
              </w:rPr>
            </w:pPr>
            <w:r w:rsidRPr="00CE5386">
              <w:rPr>
                <w:b/>
                <w:noProof/>
                <w:lang w:eastAsia="en-US"/>
              </w:rPr>
              <w:t>Daily Max</w:t>
            </w:r>
            <w:r w:rsidR="00995982" w:rsidRPr="00CE5386">
              <w:rPr>
                <w:b/>
                <w:noProof/>
                <w:lang w:eastAsia="en-US"/>
              </w:rPr>
              <w:t xml:space="preserve"> O3</w:t>
            </w:r>
          </w:p>
        </w:tc>
        <w:tc>
          <w:tcPr>
            <w:tcW w:w="4531" w:type="dxa"/>
          </w:tcPr>
          <w:p w14:paraId="46B02A6E" w14:textId="6C1C4F6A" w:rsidR="00995982" w:rsidRDefault="00CF2BF8" w:rsidP="004A4B1A">
            <w:r>
              <w:rPr>
                <w:noProof/>
                <w:lang w:eastAsia="en-US"/>
              </w:rPr>
              <w:drawing>
                <wp:inline distT="0" distB="0" distL="0" distR="0" wp14:anchorId="151F7A70" wp14:editId="4CB997EA">
                  <wp:extent cx="2743200" cy="2743200"/>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O3_1hrmax_ann_scatterplot.png"/>
                          <pic:cNvPicPr/>
                        </pic:nvPicPr>
                        <pic:blipFill>
                          <a:blip r:embed="rId58">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1" w:type="dxa"/>
          </w:tcPr>
          <w:p w14:paraId="6F5893C0" w14:textId="3A22A47D" w:rsidR="00995982" w:rsidRDefault="00CF2BF8" w:rsidP="004A4B1A">
            <w:r>
              <w:rPr>
                <w:noProof/>
                <w:lang w:eastAsia="en-US"/>
              </w:rPr>
              <w:drawing>
                <wp:inline distT="0" distB="0" distL="0" distR="0" wp14:anchorId="5E0D2EDE" wp14:editId="6DCAD49F">
                  <wp:extent cx="2743200" cy="274320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AQS_Daily_O3_12k_Domain_O3_1hrmax_ann_60.0_ppb_cutoff_scatterplot.png"/>
                          <pic:cNvPicPr/>
                        </pic:nvPicPr>
                        <pic:blipFill>
                          <a:blip r:embed="rId59">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r w:rsidR="00995982" w14:paraId="5BB0F920" w14:textId="77777777" w:rsidTr="00945B2C">
        <w:trPr>
          <w:cantSplit/>
          <w:trHeight w:val="1134"/>
          <w:jc w:val="center"/>
        </w:trPr>
        <w:tc>
          <w:tcPr>
            <w:tcW w:w="514" w:type="dxa"/>
            <w:textDirection w:val="btLr"/>
          </w:tcPr>
          <w:p w14:paraId="17978F61" w14:textId="539F6415" w:rsidR="00995982" w:rsidRPr="00CE5386" w:rsidRDefault="00204BE2" w:rsidP="00995982">
            <w:pPr>
              <w:ind w:left="113" w:right="113"/>
              <w:jc w:val="center"/>
              <w:rPr>
                <w:b/>
                <w:noProof/>
                <w:lang w:eastAsia="en-US"/>
              </w:rPr>
            </w:pPr>
            <w:r w:rsidRPr="00CE5386">
              <w:rPr>
                <w:b/>
                <w:noProof/>
                <w:lang w:eastAsia="en-US"/>
              </w:rPr>
              <w:t>Daily Max</w:t>
            </w:r>
            <w:r w:rsidR="00995982" w:rsidRPr="00CE5386">
              <w:rPr>
                <w:b/>
                <w:noProof/>
                <w:lang w:eastAsia="en-US"/>
              </w:rPr>
              <w:t xml:space="preserve"> 8-hr Average O3 (MDA8)</w:t>
            </w:r>
          </w:p>
        </w:tc>
        <w:tc>
          <w:tcPr>
            <w:tcW w:w="4531" w:type="dxa"/>
          </w:tcPr>
          <w:p w14:paraId="0DEB86EA" w14:textId="13AC1A35" w:rsidR="00995982" w:rsidRDefault="00CF2BF8" w:rsidP="004A4B1A">
            <w:pPr>
              <w:rPr>
                <w:noProof/>
                <w:lang w:eastAsia="en-US"/>
              </w:rPr>
            </w:pPr>
            <w:r>
              <w:rPr>
                <w:noProof/>
                <w:lang w:eastAsia="en-US"/>
              </w:rPr>
              <w:drawing>
                <wp:inline distT="0" distB="0" distL="0" distR="0" wp14:anchorId="4C7629C3" wp14:editId="54527771">
                  <wp:extent cx="2743200" cy="274320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O3_8hrmax_ann_scatterplot.png"/>
                          <pic:cNvPicPr/>
                        </pic:nvPicPr>
                        <pic:blipFill>
                          <a:blip r:embed="rId60">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1" w:type="dxa"/>
          </w:tcPr>
          <w:p w14:paraId="1FA36D9E" w14:textId="5AE6AC8A" w:rsidR="00995982" w:rsidRDefault="00CF2BF8" w:rsidP="00C96431">
            <w:pPr>
              <w:keepNext/>
              <w:rPr>
                <w:noProof/>
                <w:lang w:eastAsia="en-US"/>
              </w:rPr>
            </w:pPr>
            <w:r>
              <w:rPr>
                <w:noProof/>
                <w:lang w:eastAsia="en-US"/>
              </w:rPr>
              <w:drawing>
                <wp:inline distT="0" distB="0" distL="0" distR="0" wp14:anchorId="5E7612CE" wp14:editId="2E502EEB">
                  <wp:extent cx="2743200" cy="274320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AQS_Daily_O3_12k_Domain_O3_8hrmax_ann_60.0_ppb_cutoff_scatterplot.png"/>
                          <pic:cNvPicPr/>
                        </pic:nvPicPr>
                        <pic:blipFill>
                          <a:blip r:embed="rId6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5CC0F284" w14:textId="3A45E6D7" w:rsidR="00C96431" w:rsidRDefault="00C96431" w:rsidP="002324D3">
      <w:pPr>
        <w:pStyle w:val="Caption"/>
        <w:jc w:val="center"/>
      </w:pPr>
      <w:bookmarkStart w:id="65" w:name="_Ref269032993"/>
      <w:bookmarkStart w:id="66" w:name="_Toc278014117"/>
      <w:r>
        <w:t xml:space="preserve">Figure </w:t>
      </w:r>
      <w:fldSimple w:instr=" STYLEREF 1 \s ">
        <w:r w:rsidR="00540D9B">
          <w:rPr>
            <w:noProof/>
          </w:rPr>
          <w:t>4</w:t>
        </w:r>
      </w:fldSimple>
      <w:r w:rsidR="00E94A5C">
        <w:noBreakHyphen/>
      </w:r>
      <w:fldSimple w:instr=" SEQ Figure \* ARABIC \s 1 ">
        <w:r w:rsidR="00540D9B">
          <w:rPr>
            <w:noProof/>
          </w:rPr>
          <w:t>1</w:t>
        </w:r>
      </w:fldSimple>
      <w:bookmarkEnd w:id="65"/>
      <w:r>
        <w:t xml:space="preserve">. </w:t>
      </w:r>
      <w:proofErr w:type="spellStart"/>
      <w:r>
        <w:t>CAMx</w:t>
      </w:r>
      <w:proofErr w:type="spellEnd"/>
      <w:r>
        <w:t xml:space="preserve"> 3SAQS 20</w:t>
      </w:r>
      <w:r w:rsidR="00237A48">
        <w:t>11</w:t>
      </w:r>
      <w:r>
        <w:t xml:space="preserve"> base case model performance for </w:t>
      </w:r>
      <w:r w:rsidR="004C1756">
        <w:t xml:space="preserve">MDA1 </w:t>
      </w:r>
      <w:r w:rsidR="00237EF5">
        <w:t xml:space="preserve">(top) </w:t>
      </w:r>
      <w:r w:rsidR="004C1756">
        <w:t xml:space="preserve">and MDA8 </w:t>
      </w:r>
      <w:r w:rsidR="00237EF5">
        <w:t xml:space="preserve">(bottom) </w:t>
      </w:r>
      <w:r w:rsidR="004C1756">
        <w:t>O</w:t>
      </w:r>
      <w:r w:rsidR="004C1756">
        <w:rPr>
          <w:vertAlign w:val="subscript"/>
        </w:rPr>
        <w:t>3</w:t>
      </w:r>
      <w:r>
        <w:t xml:space="preserve"> concentrations for all AQS (red) and </w:t>
      </w:r>
      <w:proofErr w:type="spellStart"/>
      <w:r>
        <w:t>CASTN</w:t>
      </w:r>
      <w:r w:rsidR="00016570">
        <w:t>et</w:t>
      </w:r>
      <w:proofErr w:type="spellEnd"/>
      <w:r>
        <w:t xml:space="preserve"> (blue) sites in the 12-km domain</w:t>
      </w:r>
      <w:r w:rsidR="00237EF5">
        <w:t xml:space="preserve"> with (right) and without (left) using a 60 ppb observed ozone cut-off threshold</w:t>
      </w:r>
      <w:r>
        <w:t>.</w:t>
      </w:r>
      <w:bookmarkEnd w:id="66"/>
    </w:p>
    <w:p w14:paraId="27A6A10E" w14:textId="77777777" w:rsidR="00AE58DF" w:rsidRPr="00AE58DF" w:rsidRDefault="00AE58DF" w:rsidP="00AE58DF"/>
    <w:p w14:paraId="35D504CF" w14:textId="41B52107" w:rsidR="00C96431" w:rsidRDefault="00C96431">
      <w:pPr>
        <w:pStyle w:val="Caption"/>
      </w:pPr>
    </w:p>
    <w:tbl>
      <w:tblPr>
        <w:tblStyle w:val="TableGrid"/>
        <w:tblW w:w="0" w:type="auto"/>
        <w:tblLook w:val="04A0" w:firstRow="1" w:lastRow="0" w:firstColumn="1" w:lastColumn="0" w:noHBand="0" w:noVBand="1"/>
      </w:tblPr>
      <w:tblGrid>
        <w:gridCol w:w="4788"/>
        <w:gridCol w:w="4788"/>
      </w:tblGrid>
      <w:tr w:rsidR="00934B78" w14:paraId="759BE441" w14:textId="77777777" w:rsidTr="00934B78">
        <w:tc>
          <w:tcPr>
            <w:tcW w:w="4788" w:type="dxa"/>
          </w:tcPr>
          <w:p w14:paraId="45BA89F2" w14:textId="2EA4E37E" w:rsidR="00934B78" w:rsidRDefault="00237A48" w:rsidP="00781108">
            <w:pPr>
              <w:keepNext/>
              <w:jc w:val="center"/>
            </w:pPr>
            <w:r>
              <w:rPr>
                <w:noProof/>
                <w:lang w:eastAsia="en-US"/>
              </w:rPr>
              <w:lastRenderedPageBreak/>
              <w:drawing>
                <wp:inline distT="0" distB="0" distL="0" distR="0" wp14:anchorId="06B814DF" wp14:editId="4BC4CE62">
                  <wp:extent cx="2743200" cy="274320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O3_8hrmax_12k_Domain_AQS_Daily_O3_ann_qq.png"/>
                          <pic:cNvPicPr/>
                        </pic:nvPicPr>
                        <pic:blipFill>
                          <a:blip r:embed="rId6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88" w:type="dxa"/>
          </w:tcPr>
          <w:p w14:paraId="204AEE12" w14:textId="4ADB9CD0" w:rsidR="00934B78" w:rsidRDefault="00237A48" w:rsidP="00934B78">
            <w:pPr>
              <w:keepNext/>
              <w:jc w:val="center"/>
            </w:pPr>
            <w:r>
              <w:rPr>
                <w:noProof/>
                <w:lang w:eastAsia="en-US"/>
              </w:rPr>
              <w:drawing>
                <wp:inline distT="0" distB="0" distL="0" distR="0" wp14:anchorId="661BB36C" wp14:editId="5CA74BD3">
                  <wp:extent cx="2743200" cy="274320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O3_8hrmax_12k_Domain_CASTNET_Daily_ann_qq.png"/>
                          <pic:cNvPicPr/>
                        </pic:nvPicPr>
                        <pic:blipFill>
                          <a:blip r:embed="rId63">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681EC98A" w14:textId="2CE5ABCC" w:rsidR="00934B78" w:rsidRDefault="00934B78" w:rsidP="00934B78">
      <w:pPr>
        <w:pStyle w:val="Caption"/>
        <w:jc w:val="center"/>
      </w:pPr>
      <w:bookmarkStart w:id="67" w:name="_Ref269070267"/>
      <w:bookmarkStart w:id="68" w:name="_Toc278014118"/>
      <w:r>
        <w:t xml:space="preserve">Figure </w:t>
      </w:r>
      <w:fldSimple w:instr=" STYLEREF 1 \s ">
        <w:r w:rsidR="00540D9B">
          <w:rPr>
            <w:noProof/>
          </w:rPr>
          <w:t>4</w:t>
        </w:r>
      </w:fldSimple>
      <w:r w:rsidR="00E94A5C">
        <w:noBreakHyphen/>
      </w:r>
      <w:fldSimple w:instr=" SEQ Figure \* ARABIC \s 1 ">
        <w:r w:rsidR="00540D9B">
          <w:rPr>
            <w:noProof/>
          </w:rPr>
          <w:t>2</w:t>
        </w:r>
      </w:fldSimple>
      <w:bookmarkEnd w:id="67"/>
      <w:r>
        <w:t xml:space="preserve">.Q-Q plots of </w:t>
      </w:r>
      <w:proofErr w:type="spellStart"/>
      <w:r>
        <w:t>CAMx</w:t>
      </w:r>
      <w:proofErr w:type="spellEnd"/>
      <w:r>
        <w:t xml:space="preserve"> 3SAQS 20</w:t>
      </w:r>
      <w:r w:rsidR="00237A48">
        <w:t>11</w:t>
      </w:r>
      <w:r>
        <w:t xml:space="preserve"> MDA8 for the 12-km modeling domain</w:t>
      </w:r>
      <w:r w:rsidR="00237EF5">
        <w:t xml:space="preserve"> and the</w:t>
      </w:r>
      <w:r>
        <w:t xml:space="preserve"> AQS</w:t>
      </w:r>
      <w:r w:rsidR="00237EF5">
        <w:t xml:space="preserve"> (left)</w:t>
      </w:r>
      <w:r>
        <w:t xml:space="preserve"> and </w:t>
      </w:r>
      <w:proofErr w:type="spellStart"/>
      <w:r w:rsidR="00016570">
        <w:t>CASTNet</w:t>
      </w:r>
      <w:proofErr w:type="spellEnd"/>
      <w:r w:rsidR="00237EF5">
        <w:t xml:space="preserve"> (right) monitoring networks</w:t>
      </w:r>
      <w:bookmarkEnd w:id="68"/>
    </w:p>
    <w:p w14:paraId="6F2A490E" w14:textId="77777777" w:rsidR="00934B78" w:rsidRPr="00934B78" w:rsidRDefault="00934B78" w:rsidP="00934B78"/>
    <w:p w14:paraId="75748736" w14:textId="2E0BFF42" w:rsidR="009D1B3F" w:rsidRDefault="00022B99" w:rsidP="009D1B3F">
      <w:pPr>
        <w:keepNext/>
        <w:jc w:val="center"/>
      </w:pPr>
      <w:r>
        <w:rPr>
          <w:noProof/>
          <w:lang w:eastAsia="en-US"/>
        </w:rPr>
        <w:drawing>
          <wp:inline distT="0" distB="0" distL="0" distR="0" wp14:anchorId="1D4C5ECC" wp14:editId="2E4CB95E">
            <wp:extent cx="4962599" cy="3337560"/>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MDA8_Bar_FB.png"/>
                    <pic:cNvPicPr/>
                  </pic:nvPicPr>
                  <pic:blipFill>
                    <a:blip r:embed="rId64">
                      <a:extLst>
                        <a:ext uri="{28A0092B-C50C-407E-A947-70E740481C1C}">
                          <a14:useLocalDpi xmlns:a14="http://schemas.microsoft.com/office/drawing/2010/main" val="0"/>
                        </a:ext>
                      </a:extLst>
                    </a:blip>
                    <a:stretch>
                      <a:fillRect/>
                    </a:stretch>
                  </pic:blipFill>
                  <pic:spPr>
                    <a:xfrm>
                      <a:off x="0" y="0"/>
                      <a:ext cx="4962599" cy="3337560"/>
                    </a:xfrm>
                    <a:prstGeom prst="rect">
                      <a:avLst/>
                    </a:prstGeom>
                  </pic:spPr>
                </pic:pic>
              </a:graphicData>
            </a:graphic>
          </wp:inline>
        </w:drawing>
      </w:r>
    </w:p>
    <w:p w14:paraId="0C1E2E75" w14:textId="77D6EFA8" w:rsidR="00781108" w:rsidRDefault="009D1B3F" w:rsidP="009D1B3F">
      <w:pPr>
        <w:pStyle w:val="Caption"/>
        <w:jc w:val="center"/>
      </w:pPr>
      <w:bookmarkStart w:id="69" w:name="_Ref271368645"/>
      <w:bookmarkStart w:id="70" w:name="_Toc278014119"/>
      <w:r w:rsidRPr="00022B99">
        <w:t xml:space="preserve">Figure </w:t>
      </w:r>
      <w:fldSimple w:instr=" STYLEREF 1 \s ">
        <w:r w:rsidR="00540D9B">
          <w:rPr>
            <w:noProof/>
          </w:rPr>
          <w:t>4</w:t>
        </w:r>
      </w:fldSimple>
      <w:r w:rsidR="00E94A5C">
        <w:noBreakHyphen/>
      </w:r>
      <w:fldSimple w:instr=" SEQ Figure \* ARABIC \s 1 ">
        <w:r w:rsidR="00540D9B">
          <w:rPr>
            <w:noProof/>
          </w:rPr>
          <w:t>3</w:t>
        </w:r>
      </w:fldSimple>
      <w:bookmarkEnd w:id="69"/>
      <w:r w:rsidRPr="00022B99">
        <w:t xml:space="preserve">. </w:t>
      </w:r>
      <w:proofErr w:type="spellStart"/>
      <w:r w:rsidRPr="00022B99">
        <w:t>CAMx</w:t>
      </w:r>
      <w:proofErr w:type="spellEnd"/>
      <w:r w:rsidRPr="00022B99">
        <w:t xml:space="preserve"> mean monthly </w:t>
      </w:r>
      <w:r w:rsidR="004C1756">
        <w:t>FB</w:t>
      </w:r>
      <w:r w:rsidRPr="00022B99">
        <w:t xml:space="preserve"> in MDA8 at all AQS </w:t>
      </w:r>
      <w:r w:rsidR="00237EF5">
        <w:t xml:space="preserve">(red) </w:t>
      </w:r>
      <w:r w:rsidRPr="00022B99">
        <w:t xml:space="preserve">and </w:t>
      </w:r>
      <w:proofErr w:type="spellStart"/>
      <w:r w:rsidRPr="00022B99">
        <w:t>CASTNet</w:t>
      </w:r>
      <w:proofErr w:type="spellEnd"/>
      <w:r w:rsidRPr="00022B99">
        <w:t xml:space="preserve"> </w:t>
      </w:r>
      <w:r w:rsidR="00237EF5">
        <w:t xml:space="preserve">(blue) </w:t>
      </w:r>
      <w:r w:rsidRPr="00022B99">
        <w:t>sites in the 12-km modeling domain</w:t>
      </w:r>
      <w:bookmarkEnd w:id="70"/>
    </w:p>
    <w:p w14:paraId="57E168FA" w14:textId="77777777" w:rsidR="00857993" w:rsidRDefault="00857993" w:rsidP="00857993"/>
    <w:p w14:paraId="7D852A7D" w14:textId="77777777" w:rsidR="00857993" w:rsidRDefault="00857993" w:rsidP="00857993"/>
    <w:p w14:paraId="78BBFE49" w14:textId="77777777" w:rsidR="00857993" w:rsidRDefault="00857993" w:rsidP="00857993"/>
    <w:p w14:paraId="5F17208B" w14:textId="77777777" w:rsidR="00857993" w:rsidRDefault="00857993" w:rsidP="00857993"/>
    <w:tbl>
      <w:tblPr>
        <w:tblStyle w:val="TableGrid"/>
        <w:tblW w:w="101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4858"/>
        <w:gridCol w:w="4730"/>
        <w:gridCol w:w="6"/>
      </w:tblGrid>
      <w:tr w:rsidR="00974F42" w14:paraId="1CA5FAEA" w14:textId="77777777" w:rsidTr="00CE5386">
        <w:trPr>
          <w:gridAfter w:val="1"/>
          <w:wAfter w:w="6" w:type="dxa"/>
          <w:trHeight w:val="64"/>
        </w:trPr>
        <w:tc>
          <w:tcPr>
            <w:tcW w:w="515" w:type="dxa"/>
          </w:tcPr>
          <w:p w14:paraId="68613D52" w14:textId="77777777" w:rsidR="00974F42" w:rsidRDefault="00974F42" w:rsidP="00902BBB">
            <w:pPr>
              <w:rPr>
                <w:noProof/>
                <w:lang w:eastAsia="en-US"/>
              </w:rPr>
            </w:pPr>
          </w:p>
        </w:tc>
        <w:tc>
          <w:tcPr>
            <w:tcW w:w="4858" w:type="dxa"/>
          </w:tcPr>
          <w:p w14:paraId="190FBEFF" w14:textId="29B6870D" w:rsidR="00974F42" w:rsidRPr="00CE5386" w:rsidRDefault="00974F42" w:rsidP="00974F42">
            <w:pPr>
              <w:jc w:val="center"/>
              <w:rPr>
                <w:b/>
                <w:noProof/>
                <w:lang w:eastAsia="en-US"/>
              </w:rPr>
            </w:pPr>
            <w:r w:rsidRPr="00CE5386">
              <w:rPr>
                <w:b/>
                <w:noProof/>
                <w:lang w:eastAsia="en-US"/>
              </w:rPr>
              <w:t>1-hr Daily Max O3</w:t>
            </w:r>
          </w:p>
        </w:tc>
        <w:tc>
          <w:tcPr>
            <w:tcW w:w="4730" w:type="dxa"/>
          </w:tcPr>
          <w:p w14:paraId="0C1F0240" w14:textId="4C1CA019" w:rsidR="00974F42" w:rsidRPr="00CE5386" w:rsidRDefault="00974F42" w:rsidP="00974F42">
            <w:pPr>
              <w:jc w:val="center"/>
              <w:rPr>
                <w:b/>
                <w:noProof/>
                <w:lang w:eastAsia="en-US"/>
              </w:rPr>
            </w:pPr>
            <w:r w:rsidRPr="00CE5386">
              <w:rPr>
                <w:b/>
                <w:noProof/>
                <w:lang w:eastAsia="en-US"/>
              </w:rPr>
              <w:t>8-hr Daily Max O3</w:t>
            </w:r>
          </w:p>
        </w:tc>
      </w:tr>
      <w:tr w:rsidR="00974F42" w14:paraId="41368B31" w14:textId="4B273038" w:rsidTr="00CE5386">
        <w:trPr>
          <w:cantSplit/>
          <w:trHeight w:val="1134"/>
        </w:trPr>
        <w:tc>
          <w:tcPr>
            <w:tcW w:w="515" w:type="dxa"/>
            <w:textDirection w:val="btLr"/>
          </w:tcPr>
          <w:p w14:paraId="2C677602" w14:textId="0136CC42" w:rsidR="00974F42" w:rsidRPr="00CE5386" w:rsidRDefault="00974F42" w:rsidP="00974F42">
            <w:pPr>
              <w:ind w:left="113" w:right="113"/>
              <w:jc w:val="center"/>
              <w:rPr>
                <w:b/>
                <w:noProof/>
                <w:lang w:eastAsia="en-US"/>
              </w:rPr>
            </w:pPr>
            <w:r w:rsidRPr="00CE5386">
              <w:rPr>
                <w:b/>
                <w:noProof/>
                <w:lang w:eastAsia="en-US"/>
              </w:rPr>
              <w:t>AQS</w:t>
            </w:r>
          </w:p>
        </w:tc>
        <w:tc>
          <w:tcPr>
            <w:tcW w:w="4858" w:type="dxa"/>
          </w:tcPr>
          <w:p w14:paraId="706F2F41" w14:textId="4AD0D384" w:rsidR="00974F42" w:rsidRDefault="009B053E" w:rsidP="00902BBB">
            <w:r>
              <w:rPr>
                <w:noProof/>
                <w:lang w:eastAsia="en-US"/>
              </w:rPr>
              <w:drawing>
                <wp:inline distT="0" distB="0" distL="0" distR="0" wp14:anchorId="484F5947" wp14:editId="29E06625">
                  <wp:extent cx="2857500" cy="2286000"/>
                  <wp:effectExtent l="0" t="0" r="1270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AQS_Daily_O3_O3_1hrmax_12km_Domain_soccerplot.png"/>
                          <pic:cNvPicPr/>
                        </pic:nvPicPr>
                        <pic:blipFill>
                          <a:blip r:embed="rId65">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736" w:type="dxa"/>
            <w:gridSpan w:val="2"/>
          </w:tcPr>
          <w:p w14:paraId="7474D5AF" w14:textId="505BCCBF" w:rsidR="00974F42" w:rsidRDefault="009B053E" w:rsidP="00902BBB">
            <w:r>
              <w:rPr>
                <w:noProof/>
                <w:lang w:eastAsia="en-US"/>
              </w:rPr>
              <w:drawing>
                <wp:inline distT="0" distB="0" distL="0" distR="0" wp14:anchorId="6CCA97EC" wp14:editId="36E4BCBD">
                  <wp:extent cx="2857500" cy="2286000"/>
                  <wp:effectExtent l="0" t="0" r="1270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AQS_Daily_O3_O3_8hrmax_12km_Domain_soccerplot.png"/>
                          <pic:cNvPicPr/>
                        </pic:nvPicPr>
                        <pic:blipFill>
                          <a:blip r:embed="rId66">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r w:rsidR="00974F42" w14:paraId="46978857" w14:textId="77777777" w:rsidTr="00CE5386">
        <w:trPr>
          <w:cantSplit/>
          <w:trHeight w:val="1134"/>
        </w:trPr>
        <w:tc>
          <w:tcPr>
            <w:tcW w:w="515" w:type="dxa"/>
            <w:textDirection w:val="btLr"/>
          </w:tcPr>
          <w:p w14:paraId="6A1C1D26" w14:textId="2E46A60B" w:rsidR="00974F42" w:rsidRPr="00CE5386" w:rsidRDefault="00974F42" w:rsidP="00974F42">
            <w:pPr>
              <w:ind w:left="113" w:right="113"/>
              <w:jc w:val="center"/>
              <w:rPr>
                <w:b/>
                <w:noProof/>
                <w:lang w:eastAsia="en-US"/>
              </w:rPr>
            </w:pPr>
            <w:r w:rsidRPr="00CE5386">
              <w:rPr>
                <w:b/>
                <w:noProof/>
                <w:lang w:eastAsia="en-US"/>
              </w:rPr>
              <w:t>CASTNET</w:t>
            </w:r>
          </w:p>
        </w:tc>
        <w:tc>
          <w:tcPr>
            <w:tcW w:w="4858" w:type="dxa"/>
          </w:tcPr>
          <w:p w14:paraId="4A153B46" w14:textId="11BF5EF0" w:rsidR="00974F42" w:rsidRDefault="009B053E" w:rsidP="00902BBB">
            <w:pPr>
              <w:rPr>
                <w:noProof/>
                <w:lang w:eastAsia="en-US"/>
              </w:rPr>
            </w:pPr>
            <w:r>
              <w:rPr>
                <w:noProof/>
                <w:lang w:eastAsia="en-US"/>
              </w:rPr>
              <w:drawing>
                <wp:inline distT="0" distB="0" distL="0" distR="0" wp14:anchorId="75A9CB57" wp14:editId="6D4AD33C">
                  <wp:extent cx="2857500" cy="2286000"/>
                  <wp:effectExtent l="0" t="0" r="1270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CASTNET_Daily_O3_1hrmax_12km_Domain_soccerplot.png"/>
                          <pic:cNvPicPr/>
                        </pic:nvPicPr>
                        <pic:blipFill>
                          <a:blip r:embed="rId67">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736" w:type="dxa"/>
            <w:gridSpan w:val="2"/>
          </w:tcPr>
          <w:p w14:paraId="2B8FBB1B" w14:textId="0F78FCCC" w:rsidR="00974F42" w:rsidRDefault="009B053E" w:rsidP="002324D3">
            <w:pPr>
              <w:keepNext/>
              <w:rPr>
                <w:noProof/>
                <w:lang w:eastAsia="en-US"/>
              </w:rPr>
            </w:pPr>
            <w:r>
              <w:rPr>
                <w:noProof/>
                <w:lang w:eastAsia="en-US"/>
              </w:rPr>
              <w:drawing>
                <wp:inline distT="0" distB="0" distL="0" distR="0" wp14:anchorId="2F86DA0E" wp14:editId="5E2DAD4C">
                  <wp:extent cx="2857500" cy="2286000"/>
                  <wp:effectExtent l="0" t="0" r="1270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CASTNET_Daily_O3_8hrmax_12km_Domain_soccerplot.png"/>
                          <pic:cNvPicPr/>
                        </pic:nvPicPr>
                        <pic:blipFill>
                          <a:blip r:embed="rId68">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bl>
    <w:p w14:paraId="0EB4EBD6" w14:textId="4C8FFE7B" w:rsidR="002324D3" w:rsidRDefault="002324D3" w:rsidP="002324D3">
      <w:pPr>
        <w:pStyle w:val="Caption"/>
        <w:jc w:val="center"/>
      </w:pPr>
      <w:bookmarkStart w:id="71" w:name="_Ref271368563"/>
      <w:bookmarkStart w:id="72" w:name="_Toc278014120"/>
      <w:r>
        <w:t xml:space="preserve">Figure </w:t>
      </w:r>
      <w:fldSimple w:instr=" STYLEREF 1 \s ">
        <w:r w:rsidR="00540D9B">
          <w:rPr>
            <w:noProof/>
          </w:rPr>
          <w:t>4</w:t>
        </w:r>
      </w:fldSimple>
      <w:r w:rsidR="00E94A5C">
        <w:noBreakHyphen/>
      </w:r>
      <w:fldSimple w:instr=" SEQ Figure \* ARABIC \s 1 ">
        <w:r w:rsidR="00540D9B">
          <w:rPr>
            <w:noProof/>
          </w:rPr>
          <w:t>4</w:t>
        </w:r>
      </w:fldSimple>
      <w:bookmarkEnd w:id="71"/>
      <w:r w:rsidR="009B053E">
        <w:t xml:space="preserve">. </w:t>
      </w:r>
      <w:proofErr w:type="spellStart"/>
      <w:proofErr w:type="gramStart"/>
      <w:r w:rsidR="009B053E">
        <w:t>CAMx</w:t>
      </w:r>
      <w:proofErr w:type="spellEnd"/>
      <w:r w:rsidR="009B053E">
        <w:t xml:space="preserve"> 3SAQS 2011</w:t>
      </w:r>
      <w:r>
        <w:t xml:space="preserve"> base case monthly model performance for </w:t>
      </w:r>
      <w:r w:rsidR="004C1756">
        <w:t>MDA1</w:t>
      </w:r>
      <w:r>
        <w:t xml:space="preserve"> (left) and </w:t>
      </w:r>
      <w:r w:rsidR="004C1756">
        <w:t xml:space="preserve">MDA8 </w:t>
      </w:r>
      <w:r>
        <w:t>(right)</w:t>
      </w:r>
      <w:r w:rsidR="00237EF5">
        <w:t xml:space="preserve"> O</w:t>
      </w:r>
      <w:r w:rsidR="00237EF5">
        <w:rPr>
          <w:vertAlign w:val="subscript"/>
        </w:rPr>
        <w:t>3</w:t>
      </w:r>
      <w:r>
        <w:t xml:space="preserve"> for all AQS (top) and </w:t>
      </w:r>
      <w:proofErr w:type="spellStart"/>
      <w:r>
        <w:t>CASTN</w:t>
      </w:r>
      <w:r w:rsidR="00016570">
        <w:t>et</w:t>
      </w:r>
      <w:proofErr w:type="spellEnd"/>
      <w:r w:rsidR="00016570">
        <w:t xml:space="preserve"> </w:t>
      </w:r>
      <w:r>
        <w:t>(bottom) sites in the 12-km domain.</w:t>
      </w:r>
      <w:bookmarkEnd w:id="72"/>
      <w:proofErr w:type="gramEnd"/>
    </w:p>
    <w:p w14:paraId="40362BF9" w14:textId="1839FD3D" w:rsidR="00945DD3" w:rsidRDefault="00945DD3">
      <w:r>
        <w:br w:type="page"/>
      </w:r>
    </w:p>
    <w:p w14:paraId="139D04B3" w14:textId="7E6A9585" w:rsidR="00AE58DF" w:rsidRDefault="00945DD3" w:rsidP="00AE58DF">
      <w:pPr>
        <w:pStyle w:val="Heading3"/>
      </w:pPr>
      <w:bookmarkStart w:id="73" w:name="_Toc278115029"/>
      <w:r>
        <w:lastRenderedPageBreak/>
        <w:t>3S</w:t>
      </w:r>
      <w:r w:rsidR="00AE58DF">
        <w:t xml:space="preserve">AQS 4-km </w:t>
      </w:r>
      <w:r w:rsidR="00AE58DF" w:rsidRPr="004A4B1A">
        <w:t>Domain</w:t>
      </w:r>
      <w:r w:rsidR="00AE58DF">
        <w:t xml:space="preserve"> Model Performance</w:t>
      </w:r>
      <w:bookmarkEnd w:id="73"/>
    </w:p>
    <w:p w14:paraId="09C9F5F0" w14:textId="77777777" w:rsidR="00AE58DF" w:rsidRDefault="00AE58DF" w:rsidP="00AE58DF">
      <w:pPr>
        <w:pStyle w:val="ReportTableHeading"/>
        <w:rPr>
          <w:sz w:val="24"/>
          <w:szCs w:val="24"/>
        </w:rPr>
      </w:pPr>
    </w:p>
    <w:p w14:paraId="23ECA06D" w14:textId="4076D64C" w:rsidR="00AE58DF" w:rsidRDefault="00AE58DF" w:rsidP="00AE58DF">
      <w:r>
        <w:t xml:space="preserve">The 3SAQS </w:t>
      </w:r>
      <w:r w:rsidR="00980C18">
        <w:t>4</w:t>
      </w:r>
      <w:r>
        <w:t xml:space="preserve">-km domain-wide ozone model performance meets the performance goals for </w:t>
      </w:r>
      <w:r w:rsidR="00980C18">
        <w:t>hourly O</w:t>
      </w:r>
      <w:r w:rsidR="00980C18">
        <w:rPr>
          <w:vertAlign w:val="subscript"/>
        </w:rPr>
        <w:t>3</w:t>
      </w:r>
      <w:r w:rsidR="00980C18">
        <w:t>,</w:t>
      </w:r>
      <w:r>
        <w:t xml:space="preserve"> MDA1</w:t>
      </w:r>
      <w:r w:rsidR="00980C18">
        <w:t xml:space="preserve"> O</w:t>
      </w:r>
      <w:r w:rsidR="00980C18">
        <w:rPr>
          <w:vertAlign w:val="subscript"/>
        </w:rPr>
        <w:t>3</w:t>
      </w:r>
      <w:r w:rsidR="00980C18">
        <w:t>,</w:t>
      </w:r>
      <w:r>
        <w:t xml:space="preserve"> and MDA8</w:t>
      </w:r>
      <w:r w:rsidR="004C1756">
        <w:t xml:space="preserve"> O</w:t>
      </w:r>
      <w:r w:rsidR="004C1756">
        <w:rPr>
          <w:vertAlign w:val="subscript"/>
        </w:rPr>
        <w:t>3</w:t>
      </w:r>
      <w:r>
        <w:t xml:space="preserve">. </w:t>
      </w:r>
      <w:r w:rsidR="00980C18">
        <w:fldChar w:fldCharType="begin"/>
      </w:r>
      <w:r w:rsidR="00980C18">
        <w:instrText xml:space="preserve"> REF _Ref274922885 \h </w:instrText>
      </w:r>
      <w:r w:rsidR="00980C18">
        <w:fldChar w:fldCharType="separate"/>
      </w:r>
      <w:r w:rsidR="00540D9B">
        <w:t xml:space="preserve">Table </w:t>
      </w:r>
      <w:r w:rsidR="00540D9B">
        <w:rPr>
          <w:noProof/>
        </w:rPr>
        <w:t>4</w:t>
      </w:r>
      <w:r w:rsidR="00540D9B">
        <w:noBreakHyphen/>
      </w:r>
      <w:r w:rsidR="00540D9B">
        <w:rPr>
          <w:noProof/>
        </w:rPr>
        <w:t>2</w:t>
      </w:r>
      <w:r w:rsidR="00980C18">
        <w:fldChar w:fldCharType="end"/>
      </w:r>
      <w:r w:rsidR="00980C18">
        <w:t xml:space="preserve"> </w:t>
      </w:r>
      <w:r>
        <w:t xml:space="preserve">includes bias and error metrics for observed ozone species at sites averaged across the </w:t>
      </w:r>
      <w:r w:rsidR="0076363B">
        <w:t>4</w:t>
      </w:r>
      <w:r>
        <w:t xml:space="preserve">-km modeling domain. Several key points of </w:t>
      </w:r>
      <w:proofErr w:type="spellStart"/>
      <w:r>
        <w:t>CAMx</w:t>
      </w:r>
      <w:proofErr w:type="spellEnd"/>
      <w:r>
        <w:t xml:space="preserve"> O</w:t>
      </w:r>
      <w:r w:rsidRPr="00D57C46">
        <w:rPr>
          <w:vertAlign w:val="subscript"/>
        </w:rPr>
        <w:t>3</w:t>
      </w:r>
      <w:r>
        <w:rPr>
          <w:vertAlign w:val="subscript"/>
        </w:rPr>
        <w:t xml:space="preserve"> </w:t>
      </w:r>
      <w:r>
        <w:t xml:space="preserve">model performance across the </w:t>
      </w:r>
      <w:r w:rsidR="0076363B">
        <w:t>4</w:t>
      </w:r>
      <w:r>
        <w:t xml:space="preserve">-km domain include: </w:t>
      </w:r>
    </w:p>
    <w:p w14:paraId="47D33DD4" w14:textId="626B16F4" w:rsidR="00AE58DF" w:rsidRDefault="0076363B" w:rsidP="00AE58DF">
      <w:pPr>
        <w:pStyle w:val="ListParagraph"/>
        <w:numPr>
          <w:ilvl w:val="0"/>
          <w:numId w:val="13"/>
        </w:numPr>
      </w:pPr>
      <w:r>
        <w:t>All of the bias and error metrics for hourly, MDA1, and MDA8 O</w:t>
      </w:r>
      <w:r>
        <w:rPr>
          <w:vertAlign w:val="subscript"/>
        </w:rPr>
        <w:t>3</w:t>
      </w:r>
      <w:r>
        <w:t xml:space="preserve"> meet the performance goals</w:t>
      </w:r>
      <w:r w:rsidR="00AE58DF">
        <w:t>.</w:t>
      </w:r>
      <w:r>
        <w:t xml:space="preserve">  Moderate to low annual biases indicate that </w:t>
      </w:r>
      <w:proofErr w:type="spellStart"/>
      <w:r>
        <w:t>CAMx</w:t>
      </w:r>
      <w:proofErr w:type="spellEnd"/>
      <w:r>
        <w:t xml:space="preserve"> tends to overestimate the observations across the year.  Several of the error metrics approach the middle to upper end of the performance goal (35%), indicating that there are compensating biases in the model that are suppressing the averaged bias metrics.</w:t>
      </w:r>
    </w:p>
    <w:p w14:paraId="0DF7CBC1" w14:textId="0F840972" w:rsidR="00AE58DF" w:rsidRDefault="0076363B" w:rsidP="00AE58DF">
      <w:pPr>
        <w:pStyle w:val="ListParagraph"/>
        <w:numPr>
          <w:ilvl w:val="0"/>
          <w:numId w:val="13"/>
        </w:numPr>
      </w:pPr>
      <w:r>
        <w:t>O</w:t>
      </w:r>
      <w:r w:rsidR="00AE58DF">
        <w:t xml:space="preserve">n an annual, domain-wide average </w:t>
      </w:r>
      <w:proofErr w:type="spellStart"/>
      <w:r w:rsidR="00AE58DF">
        <w:t>CAMx</w:t>
      </w:r>
      <w:proofErr w:type="spellEnd"/>
      <w:r w:rsidR="00AE58DF">
        <w:t xml:space="preserve"> has a positive bias for hourly O</w:t>
      </w:r>
      <w:r w:rsidR="00AE58DF" w:rsidRPr="006D04EA">
        <w:rPr>
          <w:vertAlign w:val="subscript"/>
        </w:rPr>
        <w:t>3</w:t>
      </w:r>
      <w:r w:rsidR="00AE58DF">
        <w:t xml:space="preserve">, MDA1, and MDA8 at both the AQS and </w:t>
      </w:r>
      <w:proofErr w:type="spellStart"/>
      <w:r w:rsidR="00AE58DF">
        <w:t>CASTNet</w:t>
      </w:r>
      <w:proofErr w:type="spellEnd"/>
      <w:r w:rsidR="00AE58DF">
        <w:t xml:space="preserve"> sites; </w:t>
      </w:r>
      <w:r>
        <w:t xml:space="preserve">overall, </w:t>
      </w:r>
      <w:r w:rsidR="00AE58DF">
        <w:t xml:space="preserve">the </w:t>
      </w:r>
      <w:r>
        <w:t>model performs better at the</w:t>
      </w:r>
      <w:r w:rsidR="00AE58DF">
        <w:t xml:space="preserve"> </w:t>
      </w:r>
      <w:proofErr w:type="spellStart"/>
      <w:r>
        <w:t>CASTNet</w:t>
      </w:r>
      <w:proofErr w:type="spellEnd"/>
      <w:r w:rsidR="00AE58DF">
        <w:t xml:space="preserve"> sites, </w:t>
      </w:r>
      <w:r>
        <w:t>with lower average errors and biases compared to the AQS sites</w:t>
      </w:r>
    </w:p>
    <w:p w14:paraId="76506781" w14:textId="576B0173" w:rsidR="00AE58DF" w:rsidRDefault="00AE58DF" w:rsidP="00AE58DF">
      <w:pPr>
        <w:pStyle w:val="ListParagraph"/>
        <w:numPr>
          <w:ilvl w:val="0"/>
          <w:numId w:val="13"/>
        </w:numPr>
      </w:pPr>
      <w:r>
        <w:t>When a 60 ppb observed O</w:t>
      </w:r>
      <w:r w:rsidRPr="00B2370A">
        <w:rPr>
          <w:vertAlign w:val="subscript"/>
        </w:rPr>
        <w:t>3</w:t>
      </w:r>
      <w:r>
        <w:t xml:space="preserve"> concentration threshold is applied, the model biases increase and switch from positive to negative.  </w:t>
      </w:r>
    </w:p>
    <w:p w14:paraId="059FA924" w14:textId="79AB3895" w:rsidR="00AE58DF" w:rsidRDefault="00AE58DF" w:rsidP="00AE58DF">
      <w:pPr>
        <w:pStyle w:val="ListParagraph"/>
        <w:numPr>
          <w:ilvl w:val="0"/>
          <w:numId w:val="13"/>
        </w:numPr>
      </w:pPr>
      <w:r>
        <w:t>Model performance for O</w:t>
      </w:r>
      <w:r w:rsidRPr="00B2370A">
        <w:rPr>
          <w:vertAlign w:val="subscript"/>
        </w:rPr>
        <w:t>3</w:t>
      </w:r>
      <w:r w:rsidR="002447F8">
        <w:t xml:space="preserve"> </w:t>
      </w:r>
      <w:r w:rsidR="0076363B">
        <w:t xml:space="preserve">improves at the AQS sites and </w:t>
      </w:r>
      <w:r>
        <w:t xml:space="preserve">degrades slightly </w:t>
      </w:r>
      <w:r w:rsidR="0076363B">
        <w:t xml:space="preserve">at the </w:t>
      </w:r>
      <w:proofErr w:type="spellStart"/>
      <w:r w:rsidR="0076363B">
        <w:t>CASTNet</w:t>
      </w:r>
      <w:proofErr w:type="spellEnd"/>
      <w:r w:rsidR="0076363B">
        <w:t xml:space="preserve"> sites </w:t>
      </w:r>
      <w:r w:rsidR="002447F8">
        <w:t>in</w:t>
      </w:r>
      <w:r>
        <w:t xml:space="preserve"> the ozone season (June-August)</w:t>
      </w:r>
      <w:r w:rsidR="002447F8">
        <w:t xml:space="preserve"> relative to the full year</w:t>
      </w:r>
      <w:r>
        <w:t xml:space="preserve">.  </w:t>
      </w:r>
    </w:p>
    <w:p w14:paraId="5928857F" w14:textId="77777777" w:rsidR="00AE58DF" w:rsidRDefault="00AE58DF" w:rsidP="00AE58DF"/>
    <w:p w14:paraId="0296348E" w14:textId="7B81FB75" w:rsidR="00AE58DF" w:rsidRDefault="00205F73" w:rsidP="00AE58DF">
      <w:r>
        <w:fldChar w:fldCharType="begin"/>
      </w:r>
      <w:r>
        <w:instrText xml:space="preserve"> REF _Ref274990409 \h </w:instrText>
      </w:r>
      <w:r>
        <w:fldChar w:fldCharType="separate"/>
      </w:r>
      <w:r w:rsidR="00540D9B">
        <w:t xml:space="preserve">Figure </w:t>
      </w:r>
      <w:r w:rsidR="00540D9B">
        <w:rPr>
          <w:noProof/>
        </w:rPr>
        <w:t>4</w:t>
      </w:r>
      <w:r w:rsidR="00540D9B">
        <w:noBreakHyphen/>
      </w:r>
      <w:r w:rsidR="00540D9B">
        <w:rPr>
          <w:noProof/>
        </w:rPr>
        <w:t>5</w:t>
      </w:r>
      <w:r>
        <w:fldChar w:fldCharType="end"/>
      </w:r>
      <w:r>
        <w:t xml:space="preserve"> </w:t>
      </w:r>
      <w:r w:rsidR="00AE58DF">
        <w:t>includes annual scatter plots (</w:t>
      </w:r>
      <w:proofErr w:type="spellStart"/>
      <w:r w:rsidR="00AE58DF">
        <w:t>CAMx</w:t>
      </w:r>
      <w:proofErr w:type="spellEnd"/>
      <w:r w:rsidR="00AE58DF">
        <w:t xml:space="preserve"> vs. observations) for all AQS and </w:t>
      </w:r>
      <w:proofErr w:type="spellStart"/>
      <w:r w:rsidR="00AE58DF">
        <w:t>CASTNet</w:t>
      </w:r>
      <w:proofErr w:type="spellEnd"/>
      <w:r w:rsidR="00AE58DF">
        <w:t xml:space="preserve"> sites in the </w:t>
      </w:r>
      <w:r>
        <w:t>4</w:t>
      </w:r>
      <w:r w:rsidR="00AE58DF">
        <w:t xml:space="preserve">-km domain.  The figure includes both </w:t>
      </w:r>
      <w:r w:rsidR="004C1756">
        <w:t>MDA1 and MDA8</w:t>
      </w:r>
      <w:r w:rsidR="00AE58DF">
        <w:t xml:space="preserve"> O</w:t>
      </w:r>
      <w:r w:rsidR="00AE58DF" w:rsidRPr="002324D3">
        <w:rPr>
          <w:vertAlign w:val="subscript"/>
        </w:rPr>
        <w:t>3</w:t>
      </w:r>
      <w:r w:rsidR="00AE58DF">
        <w:t xml:space="preserve"> with and without a 60 ppb concentration threshold applied to the observations. </w:t>
      </w:r>
      <w:proofErr w:type="spellStart"/>
      <w:r w:rsidR="00AE58DF">
        <w:t>CAMx</w:t>
      </w:r>
      <w:proofErr w:type="spellEnd"/>
      <w:r w:rsidR="00AE58DF">
        <w:t xml:space="preserve"> has a positive bias for both networks; with higher fractional bias</w:t>
      </w:r>
      <w:r w:rsidR="004C1756">
        <w:t xml:space="preserve"> at the AQS sites (MDA1</w:t>
      </w:r>
      <w:r w:rsidR="00AE58DF">
        <w:t xml:space="preserve">: </w:t>
      </w:r>
      <w:r>
        <w:t>2.1</w:t>
      </w:r>
      <w:r w:rsidR="00AE58DF">
        <w:t xml:space="preserve">%, MDA8: </w:t>
      </w:r>
      <w:r>
        <w:t>4.4</w:t>
      </w:r>
      <w:r w:rsidR="00AE58DF">
        <w:t>%) compared</w:t>
      </w:r>
      <w:r>
        <w:t xml:space="preserve"> to the </w:t>
      </w:r>
      <w:proofErr w:type="spellStart"/>
      <w:r>
        <w:t>CASTNet</w:t>
      </w:r>
      <w:proofErr w:type="spellEnd"/>
      <w:r>
        <w:t xml:space="preserve"> sites (</w:t>
      </w:r>
      <w:r w:rsidR="004C1756">
        <w:t>MDA1</w:t>
      </w:r>
      <w:r>
        <w:t>: 0.2</w:t>
      </w:r>
      <w:r w:rsidR="00AE58DF">
        <w:t xml:space="preserve">%, MDA8: </w:t>
      </w:r>
      <w:r>
        <w:t>1.4</w:t>
      </w:r>
      <w:r w:rsidR="00AE58DF">
        <w:t>%). On the days with elevated O</w:t>
      </w:r>
      <w:r w:rsidR="00AE58DF">
        <w:rPr>
          <w:vertAlign w:val="subscript"/>
        </w:rPr>
        <w:t>3</w:t>
      </w:r>
      <w:r w:rsidR="004C1756">
        <w:t xml:space="preserve"> measurements (&gt;</w:t>
      </w:r>
      <w:r w:rsidR="00AE58DF">
        <w:t xml:space="preserve">60 ppb), </w:t>
      </w:r>
      <w:proofErr w:type="spellStart"/>
      <w:r w:rsidR="00AE58DF">
        <w:t>CAMx</w:t>
      </w:r>
      <w:proofErr w:type="spellEnd"/>
      <w:r w:rsidR="00AE58DF">
        <w:t xml:space="preserve"> has a negative bias, with lower fractional bias at the AQS sites (</w:t>
      </w:r>
      <w:r w:rsidR="004C1756">
        <w:t>MDA1</w:t>
      </w:r>
      <w:r w:rsidR="00AE58DF">
        <w:t>: -</w:t>
      </w:r>
      <w:r>
        <w:t>7.2</w:t>
      </w:r>
      <w:r w:rsidR="00AE58DF">
        <w:t>%, MDA8: -</w:t>
      </w:r>
      <w:r>
        <w:t>6.9</w:t>
      </w:r>
      <w:r w:rsidR="00AE58DF">
        <w:t>%) compared to the CASTNET sits (</w:t>
      </w:r>
      <w:r w:rsidR="004C1756">
        <w:t>MDA1</w:t>
      </w:r>
      <w:r w:rsidR="00AE58DF">
        <w:t>: -</w:t>
      </w:r>
      <w:r>
        <w:t>7.8</w:t>
      </w:r>
      <w:r w:rsidR="00AE58DF">
        <w:t>%, MDA8: -</w:t>
      </w:r>
      <w:r>
        <w:t>7.6</w:t>
      </w:r>
      <w:r w:rsidR="00AE58DF">
        <w:t xml:space="preserve">%). </w:t>
      </w:r>
    </w:p>
    <w:p w14:paraId="576ACFC6" w14:textId="77777777" w:rsidR="00AE58DF" w:rsidRDefault="00AE58DF" w:rsidP="00AE58DF"/>
    <w:p w14:paraId="37B1D4DF" w14:textId="468568B8" w:rsidR="00AE58DF" w:rsidRDefault="00AE58DF" w:rsidP="00AE58DF">
      <w:r>
        <w:t xml:space="preserve">The Q-Q plots shown in </w:t>
      </w:r>
      <w:r w:rsidR="00205F73">
        <w:fldChar w:fldCharType="begin"/>
      </w:r>
      <w:r w:rsidR="00205F73">
        <w:instrText xml:space="preserve"> REF _Ref274990557 \h </w:instrText>
      </w:r>
      <w:r w:rsidR="00205F73">
        <w:fldChar w:fldCharType="separate"/>
      </w:r>
      <w:r w:rsidR="00540D9B">
        <w:t xml:space="preserve">Figure </w:t>
      </w:r>
      <w:r w:rsidR="00540D9B">
        <w:rPr>
          <w:noProof/>
        </w:rPr>
        <w:t>4</w:t>
      </w:r>
      <w:r w:rsidR="00540D9B">
        <w:noBreakHyphen/>
      </w:r>
      <w:r w:rsidR="00540D9B">
        <w:rPr>
          <w:noProof/>
        </w:rPr>
        <w:t>6</w:t>
      </w:r>
      <w:r w:rsidR="00205F73">
        <w:fldChar w:fldCharType="end"/>
      </w:r>
      <w:r w:rsidR="00205F73">
        <w:t xml:space="preserve"> i</w:t>
      </w:r>
      <w:r>
        <w:t xml:space="preserve">llustrate the trend that </w:t>
      </w:r>
      <w:proofErr w:type="spellStart"/>
      <w:r>
        <w:t>CAMx</w:t>
      </w:r>
      <w:proofErr w:type="spellEnd"/>
      <w:r>
        <w:t xml:space="preserve"> underestimates </w:t>
      </w:r>
      <w:proofErr w:type="gramStart"/>
      <w:r>
        <w:t>high observed</w:t>
      </w:r>
      <w:proofErr w:type="gramEnd"/>
      <w:r>
        <w:t xml:space="preserve"> values</w:t>
      </w:r>
      <w:r w:rsidR="00205F73">
        <w:t>, particularly</w:t>
      </w:r>
      <w:r>
        <w:t xml:space="preserve"> at the AQS sites. </w:t>
      </w:r>
      <w:r w:rsidR="00205F73">
        <w:t xml:space="preserve">The inability of </w:t>
      </w:r>
      <w:proofErr w:type="spellStart"/>
      <w:r w:rsidR="00205F73">
        <w:t>CAMx</w:t>
      </w:r>
      <w:proofErr w:type="spellEnd"/>
      <w:r w:rsidR="00205F73">
        <w:t xml:space="preserve"> to reproduce MDA8 values greater than 100 ppb at the AQS sites is attributable to winter ozone </w:t>
      </w:r>
      <w:r w:rsidR="00237EF5">
        <w:t>events</w:t>
      </w:r>
      <w:r w:rsidR="00205F73">
        <w:t>.</w:t>
      </w:r>
      <w:r w:rsidR="00237EF5">
        <w:t xml:space="preserve">  For th</w:t>
      </w:r>
      <w:r w:rsidR="002368D6">
        <w:t xml:space="preserve">is </w:t>
      </w:r>
      <w:r w:rsidR="00237EF5">
        <w:t>initial</w:t>
      </w:r>
      <w:r w:rsidR="002368D6">
        <w:t xml:space="preserve"> 2011</w:t>
      </w:r>
      <w:r w:rsidR="00237EF5">
        <w:t xml:space="preserve"> modeling effort</w:t>
      </w:r>
      <w:r w:rsidR="002368D6">
        <w:t>, we did not configure</w:t>
      </w:r>
      <w:r w:rsidR="00237EF5">
        <w:t xml:space="preserve"> WRF and </w:t>
      </w:r>
      <w:proofErr w:type="spellStart"/>
      <w:r w:rsidR="00237EF5">
        <w:t>CAMx</w:t>
      </w:r>
      <w:proofErr w:type="spellEnd"/>
      <w:r w:rsidR="00237EF5">
        <w:t xml:space="preserve"> to simulate winter ozone events </w:t>
      </w:r>
      <w:r w:rsidR="002368D6">
        <w:t>and we</w:t>
      </w:r>
      <w:r w:rsidR="00237EF5">
        <w:t xml:space="preserve"> will </w:t>
      </w:r>
      <w:r w:rsidR="002368D6">
        <w:t>a</w:t>
      </w:r>
      <w:r w:rsidR="00237EF5">
        <w:t>ddress</w:t>
      </w:r>
      <w:r w:rsidR="002368D6">
        <w:t xml:space="preserve"> winter ozone model performance</w:t>
      </w:r>
      <w:r w:rsidR="00237EF5">
        <w:t xml:space="preserve"> in later stages of the 3SAQS.</w:t>
      </w:r>
      <w:r w:rsidR="00205F73">
        <w:t xml:space="preserve">  This tail at the high observed MDA8 values is not seen in the 12-km Q-Q plot (</w:t>
      </w:r>
      <w:r w:rsidR="00205F73">
        <w:fldChar w:fldCharType="begin"/>
      </w:r>
      <w:r w:rsidR="00205F73">
        <w:instrText xml:space="preserve"> REF _Ref269070267 \h </w:instrText>
      </w:r>
      <w:r w:rsidR="00205F73">
        <w:fldChar w:fldCharType="separate"/>
      </w:r>
      <w:r w:rsidR="00540D9B">
        <w:t xml:space="preserve">Figure </w:t>
      </w:r>
      <w:r w:rsidR="00540D9B">
        <w:rPr>
          <w:noProof/>
        </w:rPr>
        <w:t>4</w:t>
      </w:r>
      <w:r w:rsidR="00540D9B">
        <w:noBreakHyphen/>
      </w:r>
      <w:r w:rsidR="00540D9B">
        <w:rPr>
          <w:noProof/>
        </w:rPr>
        <w:t>2</w:t>
      </w:r>
      <w:r w:rsidR="00205F73">
        <w:fldChar w:fldCharType="end"/>
      </w:r>
      <w:r w:rsidR="00205F73">
        <w:t>) because areas of high predicted ozone (California) are included in the 12-km domain.  The model does not estimate MDA8 values at any locations/time-periods in the 4-km domain that are of the same magnitude as the values observed during winter ozone episodes.</w:t>
      </w:r>
    </w:p>
    <w:p w14:paraId="3C4035BF" w14:textId="77777777" w:rsidR="00AE58DF" w:rsidRDefault="00AE58DF" w:rsidP="00AE58DF"/>
    <w:p w14:paraId="483B4473" w14:textId="430DB7DE" w:rsidR="00205F73" w:rsidRDefault="00205F73" w:rsidP="00AE58DF">
      <w:r>
        <w:fldChar w:fldCharType="begin"/>
      </w:r>
      <w:r>
        <w:instrText xml:space="preserve"> REF _Ref274991593 \h </w:instrText>
      </w:r>
      <w:r>
        <w:fldChar w:fldCharType="separate"/>
      </w:r>
      <w:r w:rsidR="00540D9B">
        <w:t xml:space="preserve">Figure </w:t>
      </w:r>
      <w:r w:rsidR="00540D9B">
        <w:rPr>
          <w:noProof/>
        </w:rPr>
        <w:t>4</w:t>
      </w:r>
      <w:r w:rsidR="00540D9B">
        <w:noBreakHyphen/>
      </w:r>
      <w:r w:rsidR="00540D9B">
        <w:rPr>
          <w:noProof/>
        </w:rPr>
        <w:t>7</w:t>
      </w:r>
      <w:r>
        <w:fldChar w:fldCharType="end"/>
      </w:r>
      <w:r>
        <w:t xml:space="preserve"> compares the monthly mean and annual mean MDA8 fractional bias for the AQS and </w:t>
      </w:r>
      <w:proofErr w:type="spellStart"/>
      <w:r>
        <w:t>CASTNet</w:t>
      </w:r>
      <w:proofErr w:type="spellEnd"/>
      <w:r>
        <w:t xml:space="preserve"> sites in the 4-km domain. This figure shows that averaged across all sites in the </w:t>
      </w:r>
      <w:r w:rsidR="00237EF5">
        <w:t xml:space="preserve">4-km </w:t>
      </w:r>
      <w:r>
        <w:t xml:space="preserve">domain, </w:t>
      </w:r>
      <w:proofErr w:type="spellStart"/>
      <w:r>
        <w:t>CAMx</w:t>
      </w:r>
      <w:proofErr w:type="spellEnd"/>
      <w:r>
        <w:t xml:space="preserve"> has low biases in all months and that the model tends to overestimate MDA8 in both networks in most months.  Exceptions include negative biases for both networks in January and for </w:t>
      </w:r>
      <w:proofErr w:type="spellStart"/>
      <w:r>
        <w:t>CASTNet</w:t>
      </w:r>
      <w:proofErr w:type="spellEnd"/>
      <w:r>
        <w:t xml:space="preserve"> in March-June. </w:t>
      </w:r>
    </w:p>
    <w:p w14:paraId="3B15A3D7" w14:textId="77777777" w:rsidR="00205F73" w:rsidRDefault="00205F73" w:rsidP="00AE58DF"/>
    <w:p w14:paraId="065AA5D9" w14:textId="4498A546" w:rsidR="00AE58DF" w:rsidRDefault="003D3C88" w:rsidP="00AE58DF">
      <w:r>
        <w:lastRenderedPageBreak/>
        <w:fldChar w:fldCharType="begin"/>
      </w:r>
      <w:r>
        <w:instrText xml:space="preserve"> REF _Ref274992509 \h </w:instrText>
      </w:r>
      <w:r>
        <w:fldChar w:fldCharType="separate"/>
      </w:r>
      <w:r w:rsidR="00540D9B">
        <w:t xml:space="preserve">Figure </w:t>
      </w:r>
      <w:r w:rsidR="00540D9B">
        <w:rPr>
          <w:noProof/>
        </w:rPr>
        <w:t>4</w:t>
      </w:r>
      <w:r w:rsidR="00540D9B">
        <w:noBreakHyphen/>
      </w:r>
      <w:r w:rsidR="00540D9B">
        <w:rPr>
          <w:noProof/>
        </w:rPr>
        <w:t>8</w:t>
      </w:r>
      <w:r>
        <w:fldChar w:fldCharType="end"/>
      </w:r>
      <w:r>
        <w:t xml:space="preserve"> includes soccer plots with</w:t>
      </w:r>
      <w:r w:rsidR="00AE58DF">
        <w:t xml:space="preserve"> the monthly </w:t>
      </w:r>
      <w:proofErr w:type="spellStart"/>
      <w:r w:rsidR="00AE58DF">
        <w:t>CAMx</w:t>
      </w:r>
      <w:proofErr w:type="spellEnd"/>
      <w:r w:rsidR="00AE58DF">
        <w:t xml:space="preserve"> model performance for </w:t>
      </w:r>
      <w:r>
        <w:t xml:space="preserve">MDA1 and </w:t>
      </w:r>
      <w:r w:rsidR="00AE58DF">
        <w:t>MDA8</w:t>
      </w:r>
      <w:r>
        <w:t xml:space="preserve"> at the AQS and </w:t>
      </w:r>
      <w:proofErr w:type="spellStart"/>
      <w:r>
        <w:t>CASTNet</w:t>
      </w:r>
      <w:proofErr w:type="spellEnd"/>
      <w:r>
        <w:t xml:space="preserve"> sites in the 4-km domain</w:t>
      </w:r>
      <w:r w:rsidR="00AE58DF">
        <w:t xml:space="preserve">. </w:t>
      </w:r>
      <w:r>
        <w:t xml:space="preserve"> Again, </w:t>
      </w:r>
      <w:proofErr w:type="spellStart"/>
      <w:r>
        <w:t>CAMx</w:t>
      </w:r>
      <w:proofErr w:type="spellEnd"/>
      <w:r>
        <w:t xml:space="preserve"> meets the performance goals for bias and error in all months at both network</w:t>
      </w:r>
      <w:r w:rsidR="004C1756">
        <w:t>s</w:t>
      </w:r>
      <w:r>
        <w:t xml:space="preserve">. </w:t>
      </w:r>
      <w:r w:rsidR="00375426">
        <w:t xml:space="preserve">At the AQS sites, </w:t>
      </w:r>
      <w:proofErr w:type="spellStart"/>
      <w:r w:rsidR="00AE58DF">
        <w:t>CAMx</w:t>
      </w:r>
      <w:proofErr w:type="spellEnd"/>
      <w:r w:rsidR="00AE58DF">
        <w:t xml:space="preserve"> biases are lowest during the </w:t>
      </w:r>
      <w:r w:rsidR="00375426">
        <w:t xml:space="preserve">first and second quarters </w:t>
      </w:r>
      <w:r>
        <w:t>and highest in November</w:t>
      </w:r>
      <w:r w:rsidR="00375426">
        <w:t xml:space="preserve"> and December. At the </w:t>
      </w:r>
      <w:proofErr w:type="spellStart"/>
      <w:r w:rsidR="00375426">
        <w:t>CASTNet</w:t>
      </w:r>
      <w:proofErr w:type="spellEnd"/>
      <w:r w:rsidR="00375426">
        <w:t xml:space="preserve"> sites, </w:t>
      </w:r>
      <w:proofErr w:type="spellStart"/>
      <w:r w:rsidR="00375426">
        <w:t>CAMx</w:t>
      </w:r>
      <w:proofErr w:type="spellEnd"/>
      <w:r w:rsidR="00375426">
        <w:t xml:space="preserve"> biases are lowest January-April and highest May-July.</w:t>
      </w:r>
    </w:p>
    <w:p w14:paraId="5E9937EB" w14:textId="77777777" w:rsidR="00AE58DF" w:rsidRDefault="00AE58DF" w:rsidP="00AE58DF"/>
    <w:p w14:paraId="37031427" w14:textId="2598A6B4" w:rsidR="00AE58DF" w:rsidRDefault="00AE58DF" w:rsidP="00AE58DF">
      <w:pPr>
        <w:pStyle w:val="Caption"/>
        <w:keepNext/>
        <w:jc w:val="center"/>
      </w:pPr>
      <w:bookmarkStart w:id="74" w:name="_Ref274922885"/>
      <w:bookmarkStart w:id="75" w:name="_Toc278014095"/>
      <w:r>
        <w:t xml:space="preserve">Table </w:t>
      </w:r>
      <w:fldSimple w:instr=" STYLEREF 1 \s ">
        <w:r w:rsidR="00540D9B">
          <w:rPr>
            <w:noProof/>
          </w:rPr>
          <w:t>4</w:t>
        </w:r>
      </w:fldSimple>
      <w:r w:rsidR="00F3484D">
        <w:noBreakHyphen/>
      </w:r>
      <w:fldSimple w:instr=" SEQ Table \* ARABIC \s 1 ">
        <w:r w:rsidR="00540D9B">
          <w:rPr>
            <w:noProof/>
          </w:rPr>
          <w:t>2</w:t>
        </w:r>
      </w:fldSimple>
      <w:bookmarkEnd w:id="74"/>
      <w:r>
        <w:t>.</w:t>
      </w:r>
      <w:r w:rsidRPr="00BB0FAA">
        <w:rPr>
          <w:szCs w:val="24"/>
        </w:rPr>
        <w:t xml:space="preserve"> </w:t>
      </w:r>
      <w:r>
        <w:rPr>
          <w:szCs w:val="24"/>
        </w:rPr>
        <w:t>4-km domain ozone performance indicators</w:t>
      </w:r>
      <w:bookmarkEnd w:id="75"/>
    </w:p>
    <w:tbl>
      <w:tblPr>
        <w:tblW w:w="9540" w:type="dxa"/>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90"/>
        <w:gridCol w:w="1350"/>
        <w:gridCol w:w="900"/>
        <w:gridCol w:w="810"/>
        <w:gridCol w:w="990"/>
        <w:gridCol w:w="900"/>
        <w:gridCol w:w="883"/>
        <w:gridCol w:w="865"/>
        <w:gridCol w:w="952"/>
        <w:gridCol w:w="900"/>
      </w:tblGrid>
      <w:tr w:rsidR="00AE58DF" w:rsidRPr="00EE40F2" w14:paraId="715A64C8" w14:textId="77777777" w:rsidTr="00AE58DF">
        <w:trPr>
          <w:trHeight w:val="300"/>
        </w:trPr>
        <w:tc>
          <w:tcPr>
            <w:tcW w:w="990" w:type="dxa"/>
            <w:tcBorders>
              <w:top w:val="double" w:sz="4" w:space="0" w:color="auto"/>
              <w:bottom w:val="double" w:sz="4" w:space="0" w:color="auto"/>
            </w:tcBorders>
            <w:shd w:val="clear" w:color="76933C" w:fill="B8CCE4" w:themeFill="accent1" w:themeFillTint="66"/>
          </w:tcPr>
          <w:p w14:paraId="0C28F795" w14:textId="77777777" w:rsidR="00AE58DF" w:rsidRPr="00EE40F2" w:rsidRDefault="00AE58DF" w:rsidP="00AE58DF">
            <w:pPr>
              <w:rPr>
                <w:rFonts w:ascii="Calibri" w:eastAsia="Times New Roman" w:hAnsi="Calibri" w:cs="Times New Roman"/>
                <w:lang w:eastAsia="en-US"/>
              </w:rPr>
            </w:pPr>
            <w:r>
              <w:rPr>
                <w:rFonts w:ascii="Calibri" w:eastAsia="Times New Roman" w:hAnsi="Calibri" w:cs="Times New Roman"/>
                <w:lang w:eastAsia="en-US"/>
              </w:rPr>
              <w:t>Species</w:t>
            </w:r>
          </w:p>
        </w:tc>
        <w:tc>
          <w:tcPr>
            <w:tcW w:w="1350" w:type="dxa"/>
            <w:tcBorders>
              <w:top w:val="double" w:sz="4" w:space="0" w:color="auto"/>
              <w:bottom w:val="double" w:sz="4" w:space="0" w:color="auto"/>
            </w:tcBorders>
            <w:shd w:val="clear" w:color="76933C" w:fill="B8CCE4" w:themeFill="accent1" w:themeFillTint="66"/>
            <w:noWrap/>
            <w:vAlign w:val="bottom"/>
            <w:hideMark/>
          </w:tcPr>
          <w:p w14:paraId="1AAED9AF" w14:textId="77777777" w:rsidR="00AE58DF" w:rsidRPr="00EE40F2" w:rsidRDefault="00AE58DF" w:rsidP="00AE58DF">
            <w:pPr>
              <w:rPr>
                <w:rFonts w:ascii="Calibri" w:eastAsia="Times New Roman" w:hAnsi="Calibri" w:cs="Times New Roman"/>
                <w:lang w:eastAsia="en-US"/>
              </w:rPr>
            </w:pPr>
            <w:r>
              <w:rPr>
                <w:rFonts w:ascii="Calibri" w:eastAsia="Times New Roman" w:hAnsi="Calibri" w:cs="Times New Roman"/>
                <w:lang w:eastAsia="en-US"/>
              </w:rPr>
              <w:t>Network</w:t>
            </w:r>
          </w:p>
        </w:tc>
        <w:tc>
          <w:tcPr>
            <w:tcW w:w="900" w:type="dxa"/>
            <w:tcBorders>
              <w:top w:val="double" w:sz="4" w:space="0" w:color="auto"/>
              <w:bottom w:val="double" w:sz="4" w:space="0" w:color="auto"/>
            </w:tcBorders>
            <w:shd w:val="clear" w:color="76933C" w:fill="B8CCE4" w:themeFill="accent1" w:themeFillTint="66"/>
            <w:noWrap/>
            <w:vAlign w:val="bottom"/>
            <w:hideMark/>
          </w:tcPr>
          <w:p w14:paraId="40E1DE26" w14:textId="77777777" w:rsidR="00AE58DF" w:rsidRPr="00EE40F2" w:rsidRDefault="00AE58DF" w:rsidP="00AE58DF">
            <w:pPr>
              <w:jc w:val="center"/>
              <w:rPr>
                <w:rFonts w:ascii="Calibri" w:eastAsia="Times New Roman" w:hAnsi="Calibri" w:cs="Times New Roman"/>
                <w:lang w:eastAsia="en-US"/>
              </w:rPr>
            </w:pPr>
            <w:r>
              <w:rPr>
                <w:rFonts w:ascii="Calibri" w:eastAsia="Times New Roman" w:hAnsi="Calibri" w:cs="Times New Roman"/>
                <w:lang w:eastAsia="en-US"/>
              </w:rPr>
              <w:t>FB</w:t>
            </w:r>
          </w:p>
        </w:tc>
        <w:tc>
          <w:tcPr>
            <w:tcW w:w="810" w:type="dxa"/>
            <w:tcBorders>
              <w:top w:val="double" w:sz="4" w:space="0" w:color="auto"/>
              <w:bottom w:val="double" w:sz="4" w:space="0" w:color="auto"/>
            </w:tcBorders>
            <w:shd w:val="clear" w:color="76933C" w:fill="B8CCE4" w:themeFill="accent1" w:themeFillTint="66"/>
            <w:noWrap/>
            <w:vAlign w:val="bottom"/>
            <w:hideMark/>
          </w:tcPr>
          <w:p w14:paraId="34142DE6" w14:textId="77777777" w:rsidR="00AE58DF" w:rsidRPr="00EE40F2" w:rsidRDefault="00AE58DF" w:rsidP="00AE58DF">
            <w:pPr>
              <w:jc w:val="center"/>
              <w:rPr>
                <w:rFonts w:ascii="Calibri" w:eastAsia="Times New Roman" w:hAnsi="Calibri" w:cs="Times New Roman"/>
                <w:lang w:eastAsia="en-US"/>
              </w:rPr>
            </w:pPr>
            <w:r>
              <w:rPr>
                <w:rFonts w:ascii="Calibri" w:eastAsia="Times New Roman" w:hAnsi="Calibri" w:cs="Times New Roman"/>
                <w:lang w:eastAsia="en-US"/>
              </w:rPr>
              <w:t>FE</w:t>
            </w:r>
          </w:p>
        </w:tc>
        <w:tc>
          <w:tcPr>
            <w:tcW w:w="990" w:type="dxa"/>
            <w:tcBorders>
              <w:top w:val="double" w:sz="4" w:space="0" w:color="auto"/>
              <w:bottom w:val="double" w:sz="4" w:space="0" w:color="auto"/>
            </w:tcBorders>
            <w:shd w:val="clear" w:color="76933C" w:fill="B8CCE4" w:themeFill="accent1" w:themeFillTint="66"/>
            <w:noWrap/>
            <w:vAlign w:val="bottom"/>
            <w:hideMark/>
          </w:tcPr>
          <w:p w14:paraId="05319F15" w14:textId="77777777" w:rsidR="00AE58DF" w:rsidRPr="00EE40F2" w:rsidRDefault="00AE58DF" w:rsidP="00AE58DF">
            <w:pPr>
              <w:jc w:val="center"/>
              <w:rPr>
                <w:rFonts w:ascii="Calibri" w:eastAsia="Times New Roman" w:hAnsi="Calibri" w:cs="Times New Roman"/>
                <w:lang w:eastAsia="en-US"/>
              </w:rPr>
            </w:pPr>
            <w:r>
              <w:rPr>
                <w:rFonts w:ascii="Calibri" w:eastAsia="Times New Roman" w:hAnsi="Calibri" w:cs="Times New Roman"/>
                <w:lang w:eastAsia="en-US"/>
              </w:rPr>
              <w:t>MB</w:t>
            </w:r>
          </w:p>
        </w:tc>
        <w:tc>
          <w:tcPr>
            <w:tcW w:w="900" w:type="dxa"/>
            <w:tcBorders>
              <w:top w:val="double" w:sz="4" w:space="0" w:color="auto"/>
              <w:bottom w:val="double" w:sz="4" w:space="0" w:color="auto"/>
            </w:tcBorders>
            <w:shd w:val="clear" w:color="76933C" w:fill="B8CCE4" w:themeFill="accent1" w:themeFillTint="66"/>
            <w:noWrap/>
            <w:vAlign w:val="bottom"/>
            <w:hideMark/>
          </w:tcPr>
          <w:p w14:paraId="5BB0A9E4" w14:textId="77777777" w:rsidR="00AE58DF" w:rsidRPr="00EE40F2" w:rsidRDefault="00AE58DF" w:rsidP="00AE58DF">
            <w:pPr>
              <w:jc w:val="center"/>
              <w:rPr>
                <w:rFonts w:ascii="Calibri" w:eastAsia="Times New Roman" w:hAnsi="Calibri" w:cs="Times New Roman"/>
                <w:lang w:eastAsia="en-US"/>
              </w:rPr>
            </w:pPr>
            <w:r>
              <w:rPr>
                <w:rFonts w:ascii="Calibri" w:eastAsia="Times New Roman" w:hAnsi="Calibri" w:cs="Times New Roman"/>
                <w:lang w:eastAsia="en-US"/>
              </w:rPr>
              <w:t>ME</w:t>
            </w:r>
          </w:p>
        </w:tc>
        <w:tc>
          <w:tcPr>
            <w:tcW w:w="883" w:type="dxa"/>
            <w:tcBorders>
              <w:top w:val="double" w:sz="4" w:space="0" w:color="auto"/>
              <w:bottom w:val="double" w:sz="4" w:space="0" w:color="auto"/>
            </w:tcBorders>
            <w:shd w:val="clear" w:color="76933C" w:fill="B8CCE4" w:themeFill="accent1" w:themeFillTint="66"/>
            <w:noWrap/>
            <w:vAlign w:val="bottom"/>
            <w:hideMark/>
          </w:tcPr>
          <w:p w14:paraId="237271B0" w14:textId="77777777" w:rsidR="00AE58DF" w:rsidRPr="00EE40F2" w:rsidRDefault="00AE58DF" w:rsidP="00AE58DF">
            <w:pPr>
              <w:jc w:val="center"/>
              <w:rPr>
                <w:rFonts w:ascii="Calibri" w:eastAsia="Times New Roman" w:hAnsi="Calibri" w:cs="Times New Roman"/>
                <w:lang w:eastAsia="en-US"/>
              </w:rPr>
            </w:pPr>
            <w:r>
              <w:rPr>
                <w:rFonts w:ascii="Calibri" w:eastAsia="Times New Roman" w:hAnsi="Calibri" w:cs="Times New Roman"/>
                <w:lang w:eastAsia="en-US"/>
              </w:rPr>
              <w:t>NMB</w:t>
            </w:r>
          </w:p>
        </w:tc>
        <w:tc>
          <w:tcPr>
            <w:tcW w:w="865" w:type="dxa"/>
            <w:tcBorders>
              <w:top w:val="double" w:sz="4" w:space="0" w:color="auto"/>
              <w:bottom w:val="double" w:sz="4" w:space="0" w:color="auto"/>
            </w:tcBorders>
            <w:shd w:val="clear" w:color="76933C" w:fill="B8CCE4" w:themeFill="accent1" w:themeFillTint="66"/>
            <w:noWrap/>
            <w:vAlign w:val="bottom"/>
            <w:hideMark/>
          </w:tcPr>
          <w:p w14:paraId="788028F4" w14:textId="77777777" w:rsidR="00AE58DF" w:rsidRPr="00EE40F2" w:rsidRDefault="00AE58DF" w:rsidP="00AE58DF">
            <w:pPr>
              <w:jc w:val="center"/>
              <w:rPr>
                <w:rFonts w:ascii="Calibri" w:eastAsia="Times New Roman" w:hAnsi="Calibri" w:cs="Times New Roman"/>
                <w:lang w:eastAsia="en-US"/>
              </w:rPr>
            </w:pPr>
            <w:r>
              <w:rPr>
                <w:rFonts w:ascii="Calibri" w:eastAsia="Times New Roman" w:hAnsi="Calibri" w:cs="Times New Roman"/>
                <w:lang w:eastAsia="en-US"/>
              </w:rPr>
              <w:t>NME</w:t>
            </w:r>
          </w:p>
        </w:tc>
        <w:tc>
          <w:tcPr>
            <w:tcW w:w="952" w:type="dxa"/>
            <w:tcBorders>
              <w:top w:val="double" w:sz="4" w:space="0" w:color="auto"/>
              <w:bottom w:val="double" w:sz="4" w:space="0" w:color="auto"/>
            </w:tcBorders>
            <w:shd w:val="clear" w:color="76933C" w:fill="B8CCE4" w:themeFill="accent1" w:themeFillTint="66"/>
            <w:noWrap/>
            <w:vAlign w:val="bottom"/>
            <w:hideMark/>
          </w:tcPr>
          <w:p w14:paraId="67B0056F" w14:textId="77777777" w:rsidR="00AE58DF" w:rsidRPr="00EE40F2" w:rsidRDefault="00AE58DF" w:rsidP="00AE58DF">
            <w:pPr>
              <w:jc w:val="center"/>
              <w:rPr>
                <w:rFonts w:ascii="Calibri" w:eastAsia="Times New Roman" w:hAnsi="Calibri" w:cs="Times New Roman"/>
                <w:lang w:eastAsia="en-US"/>
              </w:rPr>
            </w:pPr>
            <w:r>
              <w:rPr>
                <w:rFonts w:ascii="Calibri" w:eastAsia="Times New Roman" w:hAnsi="Calibri" w:cs="Times New Roman"/>
                <w:lang w:eastAsia="en-US"/>
              </w:rPr>
              <w:t xml:space="preserve">Mean </w:t>
            </w:r>
            <w:proofErr w:type="spellStart"/>
            <w:r>
              <w:rPr>
                <w:rFonts w:ascii="Calibri" w:eastAsia="Times New Roman" w:hAnsi="Calibri" w:cs="Times New Roman"/>
                <w:lang w:eastAsia="en-US"/>
              </w:rPr>
              <w:t>Obs</w:t>
            </w:r>
            <w:proofErr w:type="spellEnd"/>
          </w:p>
        </w:tc>
        <w:tc>
          <w:tcPr>
            <w:tcW w:w="900" w:type="dxa"/>
            <w:tcBorders>
              <w:top w:val="double" w:sz="4" w:space="0" w:color="auto"/>
              <w:bottom w:val="double" w:sz="4" w:space="0" w:color="auto"/>
            </w:tcBorders>
            <w:shd w:val="clear" w:color="76933C" w:fill="B8CCE4" w:themeFill="accent1" w:themeFillTint="66"/>
            <w:noWrap/>
            <w:vAlign w:val="bottom"/>
            <w:hideMark/>
          </w:tcPr>
          <w:p w14:paraId="66CD69A2" w14:textId="77777777" w:rsidR="00AE58DF" w:rsidRPr="00EE40F2" w:rsidRDefault="00AE58DF" w:rsidP="00AE58DF">
            <w:pPr>
              <w:jc w:val="center"/>
              <w:rPr>
                <w:rFonts w:ascii="Calibri" w:eastAsia="Times New Roman" w:hAnsi="Calibri" w:cs="Times New Roman"/>
                <w:lang w:eastAsia="en-US"/>
              </w:rPr>
            </w:pPr>
            <w:r>
              <w:rPr>
                <w:rFonts w:ascii="Calibri" w:eastAsia="Times New Roman" w:hAnsi="Calibri" w:cs="Times New Roman"/>
                <w:lang w:eastAsia="en-US"/>
              </w:rPr>
              <w:t>Mean Mod</w:t>
            </w:r>
          </w:p>
        </w:tc>
      </w:tr>
      <w:tr w:rsidR="00237EF5" w:rsidRPr="00EE40F2" w14:paraId="557FFB14" w14:textId="77777777" w:rsidTr="00AE58DF">
        <w:trPr>
          <w:trHeight w:val="300"/>
        </w:trPr>
        <w:tc>
          <w:tcPr>
            <w:tcW w:w="990" w:type="dxa"/>
            <w:tcBorders>
              <w:top w:val="double" w:sz="4" w:space="0" w:color="auto"/>
              <w:bottom w:val="double" w:sz="4" w:space="0" w:color="auto"/>
            </w:tcBorders>
            <w:shd w:val="clear" w:color="76933C" w:fill="B8CCE4" w:themeFill="accent1" w:themeFillTint="66"/>
          </w:tcPr>
          <w:p w14:paraId="6315012B" w14:textId="4AF59A2D" w:rsidR="00237EF5" w:rsidRDefault="00237EF5" w:rsidP="00AE58DF">
            <w:pPr>
              <w:rPr>
                <w:rFonts w:ascii="Calibri" w:eastAsia="Times New Roman" w:hAnsi="Calibri" w:cs="Times New Roman"/>
                <w:lang w:eastAsia="en-US"/>
              </w:rPr>
            </w:pPr>
          </w:p>
        </w:tc>
        <w:tc>
          <w:tcPr>
            <w:tcW w:w="1350" w:type="dxa"/>
            <w:tcBorders>
              <w:top w:val="double" w:sz="4" w:space="0" w:color="auto"/>
              <w:bottom w:val="double" w:sz="4" w:space="0" w:color="auto"/>
            </w:tcBorders>
            <w:shd w:val="clear" w:color="76933C" w:fill="B8CCE4" w:themeFill="accent1" w:themeFillTint="66"/>
            <w:noWrap/>
            <w:vAlign w:val="bottom"/>
          </w:tcPr>
          <w:p w14:paraId="37DAB859" w14:textId="4B288E02" w:rsidR="00237EF5" w:rsidRDefault="00237EF5" w:rsidP="00AE58DF">
            <w:pPr>
              <w:rPr>
                <w:rFonts w:ascii="Calibri" w:eastAsia="Times New Roman" w:hAnsi="Calibri" w:cs="Times New Roman"/>
                <w:lang w:eastAsia="en-US"/>
              </w:rPr>
            </w:pPr>
            <w:r>
              <w:rPr>
                <w:rFonts w:ascii="Calibri" w:eastAsia="Times New Roman" w:hAnsi="Calibri" w:cs="Times New Roman"/>
                <w:lang w:eastAsia="en-US"/>
              </w:rPr>
              <w:t>Units</w:t>
            </w:r>
          </w:p>
        </w:tc>
        <w:tc>
          <w:tcPr>
            <w:tcW w:w="900" w:type="dxa"/>
            <w:tcBorders>
              <w:top w:val="double" w:sz="4" w:space="0" w:color="auto"/>
              <w:bottom w:val="double" w:sz="4" w:space="0" w:color="auto"/>
            </w:tcBorders>
            <w:shd w:val="clear" w:color="76933C" w:fill="B8CCE4" w:themeFill="accent1" w:themeFillTint="66"/>
            <w:noWrap/>
            <w:vAlign w:val="bottom"/>
          </w:tcPr>
          <w:p w14:paraId="5CDEED1F" w14:textId="6DDCBE83" w:rsidR="00237EF5" w:rsidRDefault="00237EF5" w:rsidP="00AE58DF">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10" w:type="dxa"/>
            <w:tcBorders>
              <w:top w:val="double" w:sz="4" w:space="0" w:color="auto"/>
              <w:bottom w:val="double" w:sz="4" w:space="0" w:color="auto"/>
            </w:tcBorders>
            <w:shd w:val="clear" w:color="76933C" w:fill="B8CCE4" w:themeFill="accent1" w:themeFillTint="66"/>
            <w:noWrap/>
            <w:vAlign w:val="bottom"/>
          </w:tcPr>
          <w:p w14:paraId="6F3BA057" w14:textId="488594FC" w:rsidR="00237EF5" w:rsidRDefault="00237EF5" w:rsidP="00AE58DF">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990" w:type="dxa"/>
            <w:tcBorders>
              <w:top w:val="double" w:sz="4" w:space="0" w:color="auto"/>
              <w:bottom w:val="double" w:sz="4" w:space="0" w:color="auto"/>
            </w:tcBorders>
            <w:shd w:val="clear" w:color="76933C" w:fill="B8CCE4" w:themeFill="accent1" w:themeFillTint="66"/>
            <w:noWrap/>
            <w:vAlign w:val="bottom"/>
          </w:tcPr>
          <w:p w14:paraId="5D8320E4" w14:textId="47B168E1" w:rsidR="00237EF5" w:rsidRDefault="00237EF5" w:rsidP="00AE58DF">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900" w:type="dxa"/>
            <w:tcBorders>
              <w:top w:val="double" w:sz="4" w:space="0" w:color="auto"/>
              <w:bottom w:val="double" w:sz="4" w:space="0" w:color="auto"/>
            </w:tcBorders>
            <w:shd w:val="clear" w:color="76933C" w:fill="B8CCE4" w:themeFill="accent1" w:themeFillTint="66"/>
            <w:noWrap/>
            <w:vAlign w:val="bottom"/>
          </w:tcPr>
          <w:p w14:paraId="0A91AB44" w14:textId="7C1157B3" w:rsidR="00237EF5" w:rsidRDefault="00237EF5" w:rsidP="00AE58DF">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883" w:type="dxa"/>
            <w:tcBorders>
              <w:top w:val="double" w:sz="4" w:space="0" w:color="auto"/>
              <w:bottom w:val="double" w:sz="4" w:space="0" w:color="auto"/>
            </w:tcBorders>
            <w:shd w:val="clear" w:color="76933C" w:fill="B8CCE4" w:themeFill="accent1" w:themeFillTint="66"/>
            <w:noWrap/>
            <w:vAlign w:val="bottom"/>
          </w:tcPr>
          <w:p w14:paraId="1163FA6A" w14:textId="405E77AC" w:rsidR="00237EF5" w:rsidRDefault="00237EF5" w:rsidP="00AE58DF">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65" w:type="dxa"/>
            <w:tcBorders>
              <w:top w:val="double" w:sz="4" w:space="0" w:color="auto"/>
              <w:bottom w:val="double" w:sz="4" w:space="0" w:color="auto"/>
            </w:tcBorders>
            <w:shd w:val="clear" w:color="76933C" w:fill="B8CCE4" w:themeFill="accent1" w:themeFillTint="66"/>
            <w:noWrap/>
            <w:vAlign w:val="bottom"/>
          </w:tcPr>
          <w:p w14:paraId="438A7C84" w14:textId="0321CEE4" w:rsidR="00237EF5" w:rsidRDefault="00237EF5" w:rsidP="00AE58DF">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952" w:type="dxa"/>
            <w:tcBorders>
              <w:top w:val="double" w:sz="4" w:space="0" w:color="auto"/>
              <w:bottom w:val="double" w:sz="4" w:space="0" w:color="auto"/>
            </w:tcBorders>
            <w:shd w:val="clear" w:color="76933C" w:fill="B8CCE4" w:themeFill="accent1" w:themeFillTint="66"/>
            <w:noWrap/>
            <w:vAlign w:val="bottom"/>
          </w:tcPr>
          <w:p w14:paraId="32D79CC9" w14:textId="430AA64B" w:rsidR="00237EF5" w:rsidRDefault="00237EF5" w:rsidP="00AE58DF">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900" w:type="dxa"/>
            <w:tcBorders>
              <w:top w:val="double" w:sz="4" w:space="0" w:color="auto"/>
              <w:bottom w:val="double" w:sz="4" w:space="0" w:color="auto"/>
            </w:tcBorders>
            <w:shd w:val="clear" w:color="76933C" w:fill="B8CCE4" w:themeFill="accent1" w:themeFillTint="66"/>
            <w:noWrap/>
            <w:vAlign w:val="bottom"/>
          </w:tcPr>
          <w:p w14:paraId="14A693C7" w14:textId="0A9A5E33" w:rsidR="00237EF5" w:rsidRDefault="00237EF5" w:rsidP="00AE58DF">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r>
      <w:tr w:rsidR="000B4BD9" w:rsidRPr="00EE40F2" w14:paraId="1A745814" w14:textId="77777777" w:rsidTr="00AE58DF">
        <w:trPr>
          <w:trHeight w:val="300"/>
        </w:trPr>
        <w:tc>
          <w:tcPr>
            <w:tcW w:w="990" w:type="dxa"/>
            <w:vMerge w:val="restart"/>
            <w:tcBorders>
              <w:top w:val="double" w:sz="4" w:space="0" w:color="auto"/>
            </w:tcBorders>
            <w:vAlign w:val="center"/>
          </w:tcPr>
          <w:p w14:paraId="33D9534E" w14:textId="77777777" w:rsidR="000B4BD9" w:rsidRDefault="000B4BD9" w:rsidP="00AE58DF">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w:t>
            </w:r>
          </w:p>
        </w:tc>
        <w:tc>
          <w:tcPr>
            <w:tcW w:w="1350" w:type="dxa"/>
            <w:tcBorders>
              <w:top w:val="double" w:sz="4" w:space="0" w:color="auto"/>
              <w:bottom w:val="single" w:sz="4" w:space="0" w:color="auto"/>
            </w:tcBorders>
            <w:shd w:val="clear" w:color="auto" w:fill="auto"/>
            <w:noWrap/>
            <w:vAlign w:val="bottom"/>
          </w:tcPr>
          <w:p w14:paraId="335D9A8C" w14:textId="67BB961B" w:rsidR="000B4BD9" w:rsidRPr="002A76C3" w:rsidRDefault="000B4BD9" w:rsidP="00AE58DF">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sidR="00EA728A">
              <w:rPr>
                <w:rFonts w:ascii="Calibri" w:eastAsia="Times New Roman" w:hAnsi="Calibri" w:cs="Times New Roman"/>
                <w:color w:val="000000"/>
                <w:sz w:val="22"/>
                <w:lang w:eastAsia="en-US"/>
              </w:rPr>
              <w:t xml:space="preserve"> Hourly</w:t>
            </w:r>
          </w:p>
        </w:tc>
        <w:tc>
          <w:tcPr>
            <w:tcW w:w="900" w:type="dxa"/>
            <w:tcBorders>
              <w:top w:val="double" w:sz="4" w:space="0" w:color="auto"/>
              <w:bottom w:val="single" w:sz="4" w:space="0" w:color="auto"/>
            </w:tcBorders>
            <w:shd w:val="clear" w:color="auto" w:fill="auto"/>
            <w:noWrap/>
            <w:vAlign w:val="bottom"/>
          </w:tcPr>
          <w:p w14:paraId="28FEC414" w14:textId="03E09748"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7.36</w:t>
            </w:r>
          </w:p>
        </w:tc>
        <w:tc>
          <w:tcPr>
            <w:tcW w:w="810" w:type="dxa"/>
            <w:tcBorders>
              <w:top w:val="double" w:sz="4" w:space="0" w:color="auto"/>
              <w:bottom w:val="single" w:sz="4" w:space="0" w:color="auto"/>
            </w:tcBorders>
            <w:shd w:val="clear" w:color="auto" w:fill="auto"/>
            <w:noWrap/>
            <w:vAlign w:val="bottom"/>
          </w:tcPr>
          <w:p w14:paraId="50B4F73A" w14:textId="5A18564F"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33.7</w:t>
            </w:r>
          </w:p>
        </w:tc>
        <w:tc>
          <w:tcPr>
            <w:tcW w:w="990" w:type="dxa"/>
            <w:tcBorders>
              <w:top w:val="double" w:sz="4" w:space="0" w:color="auto"/>
              <w:bottom w:val="single" w:sz="4" w:space="0" w:color="auto"/>
            </w:tcBorders>
            <w:shd w:val="clear" w:color="auto" w:fill="auto"/>
            <w:noWrap/>
            <w:vAlign w:val="bottom"/>
          </w:tcPr>
          <w:p w14:paraId="497D3C3E" w14:textId="72B3F488"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2.02</w:t>
            </w:r>
          </w:p>
        </w:tc>
        <w:tc>
          <w:tcPr>
            <w:tcW w:w="900" w:type="dxa"/>
            <w:tcBorders>
              <w:top w:val="double" w:sz="4" w:space="0" w:color="auto"/>
              <w:bottom w:val="single" w:sz="4" w:space="0" w:color="auto"/>
            </w:tcBorders>
            <w:shd w:val="clear" w:color="auto" w:fill="auto"/>
            <w:noWrap/>
            <w:vAlign w:val="bottom"/>
          </w:tcPr>
          <w:p w14:paraId="647CFDFF" w14:textId="7CB8EB75"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10.10</w:t>
            </w:r>
          </w:p>
        </w:tc>
        <w:tc>
          <w:tcPr>
            <w:tcW w:w="883" w:type="dxa"/>
            <w:tcBorders>
              <w:top w:val="double" w:sz="4" w:space="0" w:color="auto"/>
              <w:bottom w:val="single" w:sz="4" w:space="0" w:color="auto"/>
            </w:tcBorders>
            <w:shd w:val="clear" w:color="auto" w:fill="auto"/>
            <w:noWrap/>
            <w:vAlign w:val="bottom"/>
          </w:tcPr>
          <w:p w14:paraId="2A2919EC" w14:textId="5D2DD0A0"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5.47</w:t>
            </w:r>
          </w:p>
        </w:tc>
        <w:tc>
          <w:tcPr>
            <w:tcW w:w="865" w:type="dxa"/>
            <w:tcBorders>
              <w:top w:val="double" w:sz="4" w:space="0" w:color="auto"/>
              <w:bottom w:val="single" w:sz="4" w:space="0" w:color="auto"/>
            </w:tcBorders>
            <w:shd w:val="clear" w:color="auto" w:fill="auto"/>
            <w:noWrap/>
            <w:vAlign w:val="bottom"/>
          </w:tcPr>
          <w:p w14:paraId="05D436FF" w14:textId="41A98455"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27.2</w:t>
            </w:r>
          </w:p>
        </w:tc>
        <w:tc>
          <w:tcPr>
            <w:tcW w:w="952" w:type="dxa"/>
            <w:tcBorders>
              <w:top w:val="double" w:sz="4" w:space="0" w:color="auto"/>
              <w:bottom w:val="single" w:sz="4" w:space="0" w:color="auto"/>
            </w:tcBorders>
            <w:shd w:val="clear" w:color="auto" w:fill="auto"/>
            <w:noWrap/>
            <w:vAlign w:val="bottom"/>
          </w:tcPr>
          <w:p w14:paraId="394E9A52" w14:textId="1F469489"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37.0</w:t>
            </w:r>
          </w:p>
        </w:tc>
        <w:tc>
          <w:tcPr>
            <w:tcW w:w="900" w:type="dxa"/>
            <w:tcBorders>
              <w:top w:val="double" w:sz="4" w:space="0" w:color="auto"/>
              <w:bottom w:val="single" w:sz="4" w:space="0" w:color="auto"/>
            </w:tcBorders>
            <w:shd w:val="clear" w:color="auto" w:fill="auto"/>
            <w:noWrap/>
            <w:vAlign w:val="bottom"/>
          </w:tcPr>
          <w:p w14:paraId="178312C9" w14:textId="71BD1592"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39.0</w:t>
            </w:r>
          </w:p>
        </w:tc>
      </w:tr>
      <w:tr w:rsidR="000B4BD9" w:rsidRPr="00EE40F2" w14:paraId="6358FC95" w14:textId="77777777" w:rsidTr="00AE58DF">
        <w:trPr>
          <w:trHeight w:val="300"/>
        </w:trPr>
        <w:tc>
          <w:tcPr>
            <w:tcW w:w="990" w:type="dxa"/>
            <w:vMerge/>
            <w:vAlign w:val="center"/>
          </w:tcPr>
          <w:p w14:paraId="7C63AD6F" w14:textId="77777777" w:rsidR="000B4BD9" w:rsidRDefault="000B4BD9" w:rsidP="00AE58DF">
            <w:pPr>
              <w:jc w:val="center"/>
              <w:rPr>
                <w:rFonts w:ascii="Calibri" w:eastAsia="Times New Roman" w:hAnsi="Calibri" w:cs="Times New Roman"/>
                <w:color w:val="000000"/>
                <w:lang w:eastAsia="en-US"/>
              </w:rPr>
            </w:pPr>
          </w:p>
        </w:tc>
        <w:tc>
          <w:tcPr>
            <w:tcW w:w="1350" w:type="dxa"/>
            <w:tcBorders>
              <w:top w:val="single" w:sz="4" w:space="0" w:color="auto"/>
            </w:tcBorders>
            <w:shd w:val="clear" w:color="auto" w:fill="D9D9D9" w:themeFill="background1" w:themeFillShade="D9"/>
            <w:noWrap/>
            <w:vAlign w:val="bottom"/>
            <w:hideMark/>
          </w:tcPr>
          <w:p w14:paraId="1701880B" w14:textId="227A776E" w:rsidR="000B4BD9" w:rsidRPr="002A76C3" w:rsidRDefault="000B4BD9" w:rsidP="00AE58DF">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r w:rsidR="00EA728A">
              <w:rPr>
                <w:rFonts w:ascii="Calibri" w:eastAsia="Times New Roman" w:hAnsi="Calibri" w:cs="Times New Roman"/>
                <w:color w:val="000000"/>
                <w:sz w:val="22"/>
                <w:lang w:eastAsia="en-US"/>
              </w:rPr>
              <w:t xml:space="preserve"> Hourly</w:t>
            </w:r>
          </w:p>
        </w:tc>
        <w:tc>
          <w:tcPr>
            <w:tcW w:w="900" w:type="dxa"/>
            <w:tcBorders>
              <w:top w:val="single" w:sz="4" w:space="0" w:color="auto"/>
            </w:tcBorders>
            <w:shd w:val="clear" w:color="auto" w:fill="D9D9D9" w:themeFill="background1" w:themeFillShade="D9"/>
            <w:noWrap/>
            <w:vAlign w:val="bottom"/>
          </w:tcPr>
          <w:p w14:paraId="30CCC645" w14:textId="7DF17F04"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3.62</w:t>
            </w:r>
          </w:p>
        </w:tc>
        <w:tc>
          <w:tcPr>
            <w:tcW w:w="810" w:type="dxa"/>
            <w:tcBorders>
              <w:top w:val="single" w:sz="4" w:space="0" w:color="auto"/>
            </w:tcBorders>
            <w:shd w:val="clear" w:color="auto" w:fill="D9D9D9" w:themeFill="background1" w:themeFillShade="D9"/>
            <w:noWrap/>
            <w:vAlign w:val="bottom"/>
          </w:tcPr>
          <w:p w14:paraId="3ADF085A" w14:textId="34A2BBC2"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12.5</w:t>
            </w:r>
          </w:p>
        </w:tc>
        <w:tc>
          <w:tcPr>
            <w:tcW w:w="990" w:type="dxa"/>
            <w:tcBorders>
              <w:top w:val="single" w:sz="4" w:space="0" w:color="auto"/>
            </w:tcBorders>
            <w:shd w:val="clear" w:color="auto" w:fill="D9D9D9" w:themeFill="background1" w:themeFillShade="D9"/>
            <w:noWrap/>
            <w:vAlign w:val="bottom"/>
          </w:tcPr>
          <w:p w14:paraId="195042E2" w14:textId="6209CC54"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1.44</w:t>
            </w:r>
          </w:p>
        </w:tc>
        <w:tc>
          <w:tcPr>
            <w:tcW w:w="900" w:type="dxa"/>
            <w:tcBorders>
              <w:top w:val="single" w:sz="4" w:space="0" w:color="auto"/>
            </w:tcBorders>
            <w:shd w:val="clear" w:color="auto" w:fill="D9D9D9" w:themeFill="background1" w:themeFillShade="D9"/>
            <w:noWrap/>
            <w:vAlign w:val="bottom"/>
          </w:tcPr>
          <w:p w14:paraId="372297F1" w14:textId="2CF09DF7"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5.78</w:t>
            </w:r>
          </w:p>
        </w:tc>
        <w:tc>
          <w:tcPr>
            <w:tcW w:w="883" w:type="dxa"/>
            <w:tcBorders>
              <w:top w:val="single" w:sz="4" w:space="0" w:color="auto"/>
            </w:tcBorders>
            <w:shd w:val="clear" w:color="auto" w:fill="D9D9D9" w:themeFill="background1" w:themeFillShade="D9"/>
            <w:noWrap/>
            <w:vAlign w:val="bottom"/>
          </w:tcPr>
          <w:p w14:paraId="452BC919" w14:textId="25E8D257"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3.06</w:t>
            </w:r>
          </w:p>
        </w:tc>
        <w:tc>
          <w:tcPr>
            <w:tcW w:w="865" w:type="dxa"/>
            <w:tcBorders>
              <w:top w:val="single" w:sz="4" w:space="0" w:color="auto"/>
            </w:tcBorders>
            <w:shd w:val="clear" w:color="auto" w:fill="D9D9D9" w:themeFill="background1" w:themeFillShade="D9"/>
            <w:noWrap/>
            <w:vAlign w:val="bottom"/>
          </w:tcPr>
          <w:p w14:paraId="3BCEA809" w14:textId="6FDA23A0"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12.3</w:t>
            </w:r>
          </w:p>
        </w:tc>
        <w:tc>
          <w:tcPr>
            <w:tcW w:w="952" w:type="dxa"/>
            <w:tcBorders>
              <w:top w:val="single" w:sz="4" w:space="0" w:color="auto"/>
            </w:tcBorders>
            <w:shd w:val="clear" w:color="auto" w:fill="D9D9D9" w:themeFill="background1" w:themeFillShade="D9"/>
            <w:noWrap/>
            <w:vAlign w:val="bottom"/>
          </w:tcPr>
          <w:p w14:paraId="021146F4" w14:textId="1E95B108"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47.1</w:t>
            </w:r>
          </w:p>
        </w:tc>
        <w:tc>
          <w:tcPr>
            <w:tcW w:w="900" w:type="dxa"/>
            <w:tcBorders>
              <w:top w:val="single" w:sz="4" w:space="0" w:color="auto"/>
            </w:tcBorders>
            <w:shd w:val="clear" w:color="auto" w:fill="D9D9D9" w:themeFill="background1" w:themeFillShade="D9"/>
            <w:noWrap/>
            <w:vAlign w:val="bottom"/>
          </w:tcPr>
          <w:p w14:paraId="6BDB9E68" w14:textId="6FB535C7"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48.6</w:t>
            </w:r>
          </w:p>
        </w:tc>
      </w:tr>
      <w:tr w:rsidR="000B4BD9" w:rsidRPr="00EE40F2" w14:paraId="3813271F" w14:textId="77777777" w:rsidTr="00AE58DF">
        <w:trPr>
          <w:trHeight w:val="300"/>
        </w:trPr>
        <w:tc>
          <w:tcPr>
            <w:tcW w:w="990" w:type="dxa"/>
            <w:vMerge/>
          </w:tcPr>
          <w:p w14:paraId="67DEDA2F" w14:textId="77777777" w:rsidR="000B4BD9" w:rsidRDefault="000B4BD9" w:rsidP="00AE58DF">
            <w:pPr>
              <w:rPr>
                <w:rFonts w:ascii="Calibri" w:eastAsia="Times New Roman" w:hAnsi="Calibri" w:cs="Times New Roman"/>
                <w:color w:val="000000"/>
                <w:lang w:eastAsia="en-US"/>
              </w:rPr>
            </w:pPr>
          </w:p>
        </w:tc>
        <w:tc>
          <w:tcPr>
            <w:tcW w:w="1350" w:type="dxa"/>
            <w:shd w:val="clear" w:color="auto" w:fill="auto"/>
            <w:noWrap/>
            <w:vAlign w:val="bottom"/>
            <w:hideMark/>
          </w:tcPr>
          <w:p w14:paraId="6B653927" w14:textId="77777777" w:rsidR="000B4BD9" w:rsidRPr="002A76C3" w:rsidRDefault="000B4BD9" w:rsidP="00AE58DF">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shd w:val="clear" w:color="auto" w:fill="auto"/>
            <w:noWrap/>
            <w:vAlign w:val="bottom"/>
          </w:tcPr>
          <w:p w14:paraId="254E8594" w14:textId="15DD0423"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2.06</w:t>
            </w:r>
          </w:p>
        </w:tc>
        <w:tc>
          <w:tcPr>
            <w:tcW w:w="810" w:type="dxa"/>
            <w:shd w:val="clear" w:color="auto" w:fill="auto"/>
            <w:noWrap/>
            <w:vAlign w:val="bottom"/>
          </w:tcPr>
          <w:p w14:paraId="506754B5" w14:textId="5AF47B78"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12.7</w:t>
            </w:r>
          </w:p>
        </w:tc>
        <w:tc>
          <w:tcPr>
            <w:tcW w:w="990" w:type="dxa"/>
            <w:shd w:val="clear" w:color="auto" w:fill="auto"/>
            <w:noWrap/>
            <w:vAlign w:val="bottom"/>
          </w:tcPr>
          <w:p w14:paraId="27298AB5" w14:textId="703192BE"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-0.47</w:t>
            </w:r>
          </w:p>
        </w:tc>
        <w:tc>
          <w:tcPr>
            <w:tcW w:w="900" w:type="dxa"/>
            <w:shd w:val="clear" w:color="auto" w:fill="auto"/>
            <w:noWrap/>
            <w:vAlign w:val="bottom"/>
          </w:tcPr>
          <w:p w14:paraId="7FBB0B41" w14:textId="38D76F4C"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7.45</w:t>
            </w:r>
          </w:p>
        </w:tc>
        <w:tc>
          <w:tcPr>
            <w:tcW w:w="883" w:type="dxa"/>
            <w:shd w:val="clear" w:color="auto" w:fill="auto"/>
            <w:noWrap/>
            <w:vAlign w:val="bottom"/>
          </w:tcPr>
          <w:p w14:paraId="45ABC415" w14:textId="3BD57C38"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-0.90</w:t>
            </w:r>
          </w:p>
        </w:tc>
        <w:tc>
          <w:tcPr>
            <w:tcW w:w="865" w:type="dxa"/>
            <w:shd w:val="clear" w:color="auto" w:fill="auto"/>
            <w:noWrap/>
            <w:vAlign w:val="bottom"/>
          </w:tcPr>
          <w:p w14:paraId="698E430D" w14:textId="080B405F"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14.3</w:t>
            </w:r>
          </w:p>
        </w:tc>
        <w:tc>
          <w:tcPr>
            <w:tcW w:w="952" w:type="dxa"/>
            <w:shd w:val="clear" w:color="auto" w:fill="auto"/>
            <w:noWrap/>
            <w:vAlign w:val="bottom"/>
          </w:tcPr>
          <w:p w14:paraId="11AF395E" w14:textId="32B12FB0"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52.0</w:t>
            </w:r>
          </w:p>
        </w:tc>
        <w:tc>
          <w:tcPr>
            <w:tcW w:w="900" w:type="dxa"/>
            <w:shd w:val="clear" w:color="auto" w:fill="auto"/>
            <w:noWrap/>
            <w:vAlign w:val="bottom"/>
          </w:tcPr>
          <w:p w14:paraId="0A38975B" w14:textId="527F4F19"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51.5</w:t>
            </w:r>
          </w:p>
        </w:tc>
      </w:tr>
      <w:tr w:rsidR="000B4BD9" w:rsidRPr="00EE40F2" w14:paraId="6ECC8FEB" w14:textId="77777777" w:rsidTr="00AE58DF">
        <w:trPr>
          <w:trHeight w:val="300"/>
        </w:trPr>
        <w:tc>
          <w:tcPr>
            <w:tcW w:w="990" w:type="dxa"/>
            <w:vMerge/>
          </w:tcPr>
          <w:p w14:paraId="51D0986B" w14:textId="77777777" w:rsidR="000B4BD9" w:rsidRPr="00EE40F2" w:rsidRDefault="000B4BD9" w:rsidP="00AE58DF">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4A7417A3" w14:textId="77777777" w:rsidR="000B4BD9" w:rsidRPr="002A76C3" w:rsidRDefault="000B4BD9" w:rsidP="00AE58DF">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shd w:val="clear" w:color="auto" w:fill="D9D9D9" w:themeFill="background1" w:themeFillShade="D9"/>
            <w:noWrap/>
            <w:vAlign w:val="bottom"/>
          </w:tcPr>
          <w:p w14:paraId="62BBAF17" w14:textId="790A5BF4"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0.20</w:t>
            </w:r>
          </w:p>
        </w:tc>
        <w:tc>
          <w:tcPr>
            <w:tcW w:w="810" w:type="dxa"/>
            <w:shd w:val="clear" w:color="auto" w:fill="D9D9D9" w:themeFill="background1" w:themeFillShade="D9"/>
            <w:noWrap/>
            <w:vAlign w:val="bottom"/>
          </w:tcPr>
          <w:p w14:paraId="5538EE41" w14:textId="1D7692BC"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9.4</w:t>
            </w:r>
          </w:p>
        </w:tc>
        <w:tc>
          <w:tcPr>
            <w:tcW w:w="990" w:type="dxa"/>
            <w:shd w:val="clear" w:color="auto" w:fill="D9D9D9" w:themeFill="background1" w:themeFillShade="D9"/>
            <w:noWrap/>
            <w:vAlign w:val="bottom"/>
          </w:tcPr>
          <w:p w14:paraId="041918D8" w14:textId="68E7E9C5"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-0.01</w:t>
            </w:r>
          </w:p>
        </w:tc>
        <w:tc>
          <w:tcPr>
            <w:tcW w:w="900" w:type="dxa"/>
            <w:shd w:val="clear" w:color="auto" w:fill="D9D9D9" w:themeFill="background1" w:themeFillShade="D9"/>
            <w:noWrap/>
            <w:vAlign w:val="bottom"/>
          </w:tcPr>
          <w:p w14:paraId="51DAD927" w14:textId="2400229B"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5.16</w:t>
            </w:r>
          </w:p>
        </w:tc>
        <w:tc>
          <w:tcPr>
            <w:tcW w:w="883" w:type="dxa"/>
            <w:shd w:val="clear" w:color="auto" w:fill="D9D9D9" w:themeFill="background1" w:themeFillShade="D9"/>
            <w:noWrap/>
            <w:vAlign w:val="bottom"/>
          </w:tcPr>
          <w:p w14:paraId="53C9A055" w14:textId="343C4756"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-0.02</w:t>
            </w:r>
          </w:p>
        </w:tc>
        <w:tc>
          <w:tcPr>
            <w:tcW w:w="865" w:type="dxa"/>
            <w:shd w:val="clear" w:color="auto" w:fill="D9D9D9" w:themeFill="background1" w:themeFillShade="D9"/>
            <w:noWrap/>
            <w:vAlign w:val="bottom"/>
          </w:tcPr>
          <w:p w14:paraId="7918BDAF" w14:textId="07897C79"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9.52</w:t>
            </w:r>
          </w:p>
        </w:tc>
        <w:tc>
          <w:tcPr>
            <w:tcW w:w="952" w:type="dxa"/>
            <w:shd w:val="clear" w:color="auto" w:fill="D9D9D9" w:themeFill="background1" w:themeFillShade="D9"/>
            <w:noWrap/>
            <w:vAlign w:val="bottom"/>
          </w:tcPr>
          <w:p w14:paraId="4531D67D" w14:textId="4078D359"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54.2</w:t>
            </w:r>
          </w:p>
        </w:tc>
        <w:tc>
          <w:tcPr>
            <w:tcW w:w="900" w:type="dxa"/>
            <w:shd w:val="clear" w:color="auto" w:fill="D9D9D9" w:themeFill="background1" w:themeFillShade="D9"/>
            <w:noWrap/>
            <w:vAlign w:val="bottom"/>
          </w:tcPr>
          <w:p w14:paraId="23FE5340" w14:textId="7650C94E"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54.2</w:t>
            </w:r>
          </w:p>
        </w:tc>
      </w:tr>
      <w:tr w:rsidR="000B4BD9" w:rsidRPr="00EE40F2" w14:paraId="6C580C11" w14:textId="77777777" w:rsidTr="00AE58DF">
        <w:trPr>
          <w:trHeight w:val="300"/>
        </w:trPr>
        <w:tc>
          <w:tcPr>
            <w:tcW w:w="990" w:type="dxa"/>
            <w:vMerge/>
          </w:tcPr>
          <w:p w14:paraId="38BA2A20" w14:textId="77777777" w:rsidR="000B4BD9" w:rsidRPr="00EE40F2" w:rsidRDefault="000B4BD9" w:rsidP="00AE58DF">
            <w:pPr>
              <w:rPr>
                <w:rFonts w:ascii="Calibri" w:eastAsia="Times New Roman" w:hAnsi="Calibri" w:cs="Times New Roman"/>
                <w:color w:val="000000"/>
                <w:lang w:eastAsia="en-US"/>
              </w:rPr>
            </w:pPr>
          </w:p>
        </w:tc>
        <w:tc>
          <w:tcPr>
            <w:tcW w:w="1350" w:type="dxa"/>
            <w:shd w:val="clear" w:color="auto" w:fill="auto"/>
            <w:noWrap/>
            <w:vAlign w:val="bottom"/>
            <w:hideMark/>
          </w:tcPr>
          <w:p w14:paraId="58EEDBED" w14:textId="77777777" w:rsidR="000B4BD9" w:rsidRPr="002A76C3" w:rsidRDefault="000B4BD9" w:rsidP="00AE58DF">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shd w:val="clear" w:color="auto" w:fill="auto"/>
            <w:noWrap/>
            <w:vAlign w:val="bottom"/>
          </w:tcPr>
          <w:p w14:paraId="5E77E5D1" w14:textId="1447BC96"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4.39</w:t>
            </w:r>
          </w:p>
        </w:tc>
        <w:tc>
          <w:tcPr>
            <w:tcW w:w="810" w:type="dxa"/>
            <w:shd w:val="clear" w:color="auto" w:fill="auto"/>
            <w:noWrap/>
            <w:vAlign w:val="bottom"/>
          </w:tcPr>
          <w:p w14:paraId="38B87125" w14:textId="1F1A74BA"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13.7</w:t>
            </w:r>
          </w:p>
        </w:tc>
        <w:tc>
          <w:tcPr>
            <w:tcW w:w="990" w:type="dxa"/>
            <w:shd w:val="clear" w:color="auto" w:fill="auto"/>
            <w:noWrap/>
            <w:vAlign w:val="bottom"/>
          </w:tcPr>
          <w:p w14:paraId="16D979B3" w14:textId="54FCB9D1"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0.67</w:t>
            </w:r>
          </w:p>
        </w:tc>
        <w:tc>
          <w:tcPr>
            <w:tcW w:w="900" w:type="dxa"/>
            <w:shd w:val="clear" w:color="auto" w:fill="auto"/>
            <w:noWrap/>
            <w:vAlign w:val="bottom"/>
          </w:tcPr>
          <w:p w14:paraId="301E9907" w14:textId="7E71743E"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7.11</w:t>
            </w:r>
          </w:p>
        </w:tc>
        <w:tc>
          <w:tcPr>
            <w:tcW w:w="883" w:type="dxa"/>
            <w:shd w:val="clear" w:color="auto" w:fill="auto"/>
            <w:noWrap/>
            <w:vAlign w:val="bottom"/>
          </w:tcPr>
          <w:p w14:paraId="20E16295" w14:textId="61856F40"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1.41</w:t>
            </w:r>
          </w:p>
        </w:tc>
        <w:tc>
          <w:tcPr>
            <w:tcW w:w="865" w:type="dxa"/>
            <w:shd w:val="clear" w:color="auto" w:fill="auto"/>
            <w:noWrap/>
            <w:vAlign w:val="bottom"/>
          </w:tcPr>
          <w:p w14:paraId="018FBB16" w14:textId="5709C67C"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14.9</w:t>
            </w:r>
          </w:p>
        </w:tc>
        <w:tc>
          <w:tcPr>
            <w:tcW w:w="952" w:type="dxa"/>
            <w:shd w:val="clear" w:color="auto" w:fill="auto"/>
            <w:noWrap/>
            <w:vAlign w:val="bottom"/>
          </w:tcPr>
          <w:p w14:paraId="0208DD04" w14:textId="2D1073E4"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47.6</w:t>
            </w:r>
          </w:p>
        </w:tc>
        <w:tc>
          <w:tcPr>
            <w:tcW w:w="900" w:type="dxa"/>
            <w:shd w:val="clear" w:color="auto" w:fill="auto"/>
            <w:noWrap/>
            <w:vAlign w:val="bottom"/>
          </w:tcPr>
          <w:p w14:paraId="29138167" w14:textId="6B3ABA6E"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48.3</w:t>
            </w:r>
          </w:p>
        </w:tc>
      </w:tr>
      <w:tr w:rsidR="000B4BD9" w:rsidRPr="00EE40F2" w14:paraId="5BCC764A" w14:textId="77777777" w:rsidTr="00AE58DF">
        <w:trPr>
          <w:trHeight w:val="300"/>
        </w:trPr>
        <w:tc>
          <w:tcPr>
            <w:tcW w:w="990" w:type="dxa"/>
            <w:vMerge/>
          </w:tcPr>
          <w:p w14:paraId="08D3C9D9" w14:textId="77777777" w:rsidR="000B4BD9" w:rsidRPr="00EE40F2" w:rsidRDefault="000B4BD9" w:rsidP="00AE58DF">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3FF347A6" w14:textId="77777777" w:rsidR="000B4BD9" w:rsidRPr="002A76C3" w:rsidRDefault="000B4BD9" w:rsidP="00AE58DF">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shd w:val="clear" w:color="auto" w:fill="D9D9D9" w:themeFill="background1" w:themeFillShade="D9"/>
            <w:noWrap/>
            <w:vAlign w:val="bottom"/>
          </w:tcPr>
          <w:p w14:paraId="73107F85" w14:textId="470F0E8A"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1.35</w:t>
            </w:r>
          </w:p>
        </w:tc>
        <w:tc>
          <w:tcPr>
            <w:tcW w:w="810" w:type="dxa"/>
            <w:shd w:val="clear" w:color="auto" w:fill="D9D9D9" w:themeFill="background1" w:themeFillShade="D9"/>
            <w:noWrap/>
            <w:vAlign w:val="bottom"/>
          </w:tcPr>
          <w:p w14:paraId="5AF917D0" w14:textId="27AD9249"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9.2</w:t>
            </w:r>
          </w:p>
        </w:tc>
        <w:tc>
          <w:tcPr>
            <w:tcW w:w="990" w:type="dxa"/>
            <w:shd w:val="clear" w:color="auto" w:fill="D9D9D9" w:themeFill="background1" w:themeFillShade="D9"/>
            <w:noWrap/>
            <w:vAlign w:val="bottom"/>
          </w:tcPr>
          <w:p w14:paraId="21136234" w14:textId="48D1BF4E"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0.60</w:t>
            </w:r>
          </w:p>
        </w:tc>
        <w:tc>
          <w:tcPr>
            <w:tcW w:w="900" w:type="dxa"/>
            <w:shd w:val="clear" w:color="auto" w:fill="D9D9D9" w:themeFill="background1" w:themeFillShade="D9"/>
            <w:noWrap/>
            <w:vAlign w:val="bottom"/>
          </w:tcPr>
          <w:p w14:paraId="7FAB1DFC" w14:textId="31A4E36F"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4.78</w:t>
            </w:r>
          </w:p>
        </w:tc>
        <w:tc>
          <w:tcPr>
            <w:tcW w:w="883" w:type="dxa"/>
            <w:shd w:val="clear" w:color="auto" w:fill="D9D9D9" w:themeFill="background1" w:themeFillShade="D9"/>
            <w:noWrap/>
            <w:vAlign w:val="bottom"/>
          </w:tcPr>
          <w:p w14:paraId="62AA361E" w14:textId="1DB5F9D6"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1.16</w:t>
            </w:r>
          </w:p>
        </w:tc>
        <w:tc>
          <w:tcPr>
            <w:tcW w:w="865" w:type="dxa"/>
            <w:shd w:val="clear" w:color="auto" w:fill="D9D9D9" w:themeFill="background1" w:themeFillShade="D9"/>
            <w:noWrap/>
            <w:vAlign w:val="bottom"/>
          </w:tcPr>
          <w:p w14:paraId="36EB1A8E" w14:textId="693E386B"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9.23</w:t>
            </w:r>
          </w:p>
        </w:tc>
        <w:tc>
          <w:tcPr>
            <w:tcW w:w="952" w:type="dxa"/>
            <w:shd w:val="clear" w:color="auto" w:fill="D9D9D9" w:themeFill="background1" w:themeFillShade="D9"/>
            <w:noWrap/>
            <w:vAlign w:val="bottom"/>
          </w:tcPr>
          <w:p w14:paraId="74668483" w14:textId="13074B1F"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51.8</w:t>
            </w:r>
          </w:p>
        </w:tc>
        <w:tc>
          <w:tcPr>
            <w:tcW w:w="900" w:type="dxa"/>
            <w:shd w:val="clear" w:color="auto" w:fill="D9D9D9" w:themeFill="background1" w:themeFillShade="D9"/>
            <w:noWrap/>
            <w:vAlign w:val="bottom"/>
          </w:tcPr>
          <w:p w14:paraId="1BF68802" w14:textId="19D9AD78" w:rsidR="000B4BD9" w:rsidRPr="000B4BD9" w:rsidRDefault="000B4BD9" w:rsidP="00AE58DF">
            <w:pPr>
              <w:jc w:val="right"/>
              <w:rPr>
                <w:rFonts w:ascii="Courier" w:eastAsia="Times New Roman" w:hAnsi="Courier" w:cs="Courier New"/>
                <w:color w:val="000000"/>
                <w:sz w:val="20"/>
                <w:szCs w:val="20"/>
                <w:lang w:eastAsia="en-US"/>
              </w:rPr>
            </w:pPr>
            <w:r w:rsidRPr="000B4BD9">
              <w:rPr>
                <w:rFonts w:ascii="Courier" w:eastAsia="Times New Roman" w:hAnsi="Courier" w:cs="Times New Roman"/>
                <w:color w:val="000000"/>
                <w:sz w:val="20"/>
                <w:szCs w:val="20"/>
              </w:rPr>
              <w:t>52.4</w:t>
            </w:r>
          </w:p>
        </w:tc>
      </w:tr>
      <w:tr w:rsidR="000B4BD9" w:rsidRPr="00EE40F2" w14:paraId="081D3684" w14:textId="77777777" w:rsidTr="002368D6">
        <w:trPr>
          <w:trHeight w:val="300"/>
        </w:trPr>
        <w:tc>
          <w:tcPr>
            <w:tcW w:w="990" w:type="dxa"/>
            <w:vMerge/>
          </w:tcPr>
          <w:p w14:paraId="4DE2CC40" w14:textId="77777777" w:rsidR="000B4BD9" w:rsidRPr="00EE40F2" w:rsidRDefault="000B4BD9" w:rsidP="00AE58DF">
            <w:pPr>
              <w:rPr>
                <w:rFonts w:ascii="Calibri" w:eastAsia="Times New Roman" w:hAnsi="Calibri" w:cs="Times New Roman"/>
                <w:color w:val="000000"/>
                <w:lang w:eastAsia="en-US"/>
              </w:rPr>
            </w:pPr>
          </w:p>
        </w:tc>
        <w:tc>
          <w:tcPr>
            <w:tcW w:w="1350" w:type="dxa"/>
            <w:shd w:val="clear" w:color="auto" w:fill="auto"/>
            <w:noWrap/>
            <w:vAlign w:val="bottom"/>
          </w:tcPr>
          <w:p w14:paraId="10C28526" w14:textId="51585003" w:rsidR="000B4BD9" w:rsidRPr="002A76C3" w:rsidRDefault="00F8023B" w:rsidP="00AE58DF">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W126</w:t>
            </w:r>
          </w:p>
        </w:tc>
        <w:tc>
          <w:tcPr>
            <w:tcW w:w="900" w:type="dxa"/>
            <w:shd w:val="clear" w:color="auto" w:fill="auto"/>
            <w:noWrap/>
            <w:vAlign w:val="bottom"/>
          </w:tcPr>
          <w:p w14:paraId="117ACABD" w14:textId="44025AAE" w:rsidR="000B4BD9" w:rsidRPr="000B4BD9" w:rsidRDefault="00F8023B" w:rsidP="00AE58DF">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17.0</w:t>
            </w:r>
          </w:p>
        </w:tc>
        <w:tc>
          <w:tcPr>
            <w:tcW w:w="810" w:type="dxa"/>
            <w:shd w:val="clear" w:color="auto" w:fill="auto"/>
            <w:noWrap/>
            <w:vAlign w:val="bottom"/>
          </w:tcPr>
          <w:p w14:paraId="2EC07686" w14:textId="295DAC04" w:rsidR="000B4BD9" w:rsidRPr="000B4BD9" w:rsidRDefault="00F8023B" w:rsidP="00AE58DF">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33.0</w:t>
            </w:r>
          </w:p>
        </w:tc>
        <w:tc>
          <w:tcPr>
            <w:tcW w:w="990" w:type="dxa"/>
            <w:shd w:val="clear" w:color="auto" w:fill="auto"/>
            <w:noWrap/>
            <w:vAlign w:val="bottom"/>
          </w:tcPr>
          <w:p w14:paraId="288FBF8F" w14:textId="099CD106" w:rsidR="000B4BD9" w:rsidRPr="000B4BD9" w:rsidRDefault="00F8023B" w:rsidP="00AE58DF">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2.58</w:t>
            </w:r>
          </w:p>
        </w:tc>
        <w:tc>
          <w:tcPr>
            <w:tcW w:w="900" w:type="dxa"/>
            <w:shd w:val="clear" w:color="auto" w:fill="auto"/>
            <w:noWrap/>
            <w:vAlign w:val="bottom"/>
          </w:tcPr>
          <w:p w14:paraId="2DB4925D" w14:textId="600B962A" w:rsidR="000B4BD9" w:rsidRPr="000B4BD9" w:rsidRDefault="00F8023B" w:rsidP="00AE58DF">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4.70</w:t>
            </w:r>
          </w:p>
        </w:tc>
        <w:tc>
          <w:tcPr>
            <w:tcW w:w="883" w:type="dxa"/>
            <w:shd w:val="clear" w:color="auto" w:fill="auto"/>
            <w:noWrap/>
            <w:vAlign w:val="bottom"/>
          </w:tcPr>
          <w:p w14:paraId="035FC338" w14:textId="378CB1EF" w:rsidR="000B4BD9" w:rsidRPr="000B4BD9" w:rsidRDefault="00F8023B" w:rsidP="00AE58DF">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18.1</w:t>
            </w:r>
          </w:p>
        </w:tc>
        <w:tc>
          <w:tcPr>
            <w:tcW w:w="865" w:type="dxa"/>
            <w:shd w:val="clear" w:color="auto" w:fill="auto"/>
            <w:noWrap/>
            <w:vAlign w:val="bottom"/>
          </w:tcPr>
          <w:p w14:paraId="0BD0EF1F" w14:textId="2B92EE26" w:rsidR="000B4BD9" w:rsidRPr="000B4BD9" w:rsidRDefault="00F8023B" w:rsidP="00AE58DF">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33.1</w:t>
            </w:r>
          </w:p>
        </w:tc>
        <w:tc>
          <w:tcPr>
            <w:tcW w:w="952" w:type="dxa"/>
            <w:shd w:val="clear" w:color="auto" w:fill="auto"/>
            <w:noWrap/>
            <w:vAlign w:val="bottom"/>
          </w:tcPr>
          <w:p w14:paraId="69723F71" w14:textId="3EC6F6DB" w:rsidR="000B4BD9" w:rsidRPr="000B4BD9" w:rsidRDefault="00F8023B" w:rsidP="00AE58DF">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14.2</w:t>
            </w:r>
          </w:p>
        </w:tc>
        <w:tc>
          <w:tcPr>
            <w:tcW w:w="900" w:type="dxa"/>
            <w:shd w:val="clear" w:color="auto" w:fill="auto"/>
            <w:noWrap/>
            <w:vAlign w:val="bottom"/>
          </w:tcPr>
          <w:p w14:paraId="5EF8C151" w14:textId="71F8FB3C" w:rsidR="000B4BD9" w:rsidRPr="000B4BD9" w:rsidRDefault="00F8023B" w:rsidP="00AE58DF">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16.8</w:t>
            </w:r>
          </w:p>
        </w:tc>
      </w:tr>
      <w:tr w:rsidR="00AE58DF" w:rsidRPr="00EE40F2" w14:paraId="1A148971" w14:textId="77777777" w:rsidTr="00AE58DF">
        <w:trPr>
          <w:trHeight w:val="300"/>
        </w:trPr>
        <w:tc>
          <w:tcPr>
            <w:tcW w:w="990" w:type="dxa"/>
            <w:vMerge w:val="restart"/>
            <w:vAlign w:val="center"/>
          </w:tcPr>
          <w:p w14:paraId="63C1239E" w14:textId="77777777" w:rsidR="00AE58DF" w:rsidRDefault="00AE58DF" w:rsidP="00AE58DF">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 &gt; 60 ppb</w:t>
            </w:r>
          </w:p>
        </w:tc>
        <w:tc>
          <w:tcPr>
            <w:tcW w:w="1350" w:type="dxa"/>
            <w:shd w:val="clear" w:color="auto" w:fill="D9D9D9" w:themeFill="background1" w:themeFillShade="D9"/>
            <w:noWrap/>
            <w:vAlign w:val="bottom"/>
          </w:tcPr>
          <w:p w14:paraId="0380510C" w14:textId="77777777" w:rsidR="00AE58DF" w:rsidRPr="002A76C3" w:rsidRDefault="00AE58DF" w:rsidP="00AE58DF">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 MDA1</w:t>
            </w:r>
          </w:p>
        </w:tc>
        <w:tc>
          <w:tcPr>
            <w:tcW w:w="900" w:type="dxa"/>
            <w:shd w:val="clear" w:color="auto" w:fill="D9D9D9" w:themeFill="background1" w:themeFillShade="D9"/>
            <w:noWrap/>
            <w:vAlign w:val="bottom"/>
          </w:tcPr>
          <w:p w14:paraId="6CB1FB5E" w14:textId="0CF31D34" w:rsidR="00AE58DF" w:rsidRPr="000B4BD9" w:rsidRDefault="000B4BD9" w:rsidP="00AE58DF">
            <w:pPr>
              <w:jc w:val="right"/>
              <w:rPr>
                <w:rFonts w:ascii="Courier" w:eastAsia="Times New Roman" w:hAnsi="Courier" w:cs="Times New Roman"/>
                <w:color w:val="000000"/>
                <w:sz w:val="20"/>
                <w:szCs w:val="20"/>
              </w:rPr>
            </w:pPr>
            <w:r w:rsidRPr="000B4BD9">
              <w:rPr>
                <w:rFonts w:ascii="Courier" w:eastAsia="Times New Roman" w:hAnsi="Courier" w:cs="Times New Roman"/>
                <w:color w:val="000000"/>
                <w:sz w:val="20"/>
                <w:szCs w:val="20"/>
              </w:rPr>
              <w:t>-7.19</w:t>
            </w:r>
          </w:p>
        </w:tc>
        <w:tc>
          <w:tcPr>
            <w:tcW w:w="810" w:type="dxa"/>
            <w:shd w:val="clear" w:color="auto" w:fill="D9D9D9" w:themeFill="background1" w:themeFillShade="D9"/>
            <w:noWrap/>
            <w:vAlign w:val="bottom"/>
          </w:tcPr>
          <w:p w14:paraId="03054654" w14:textId="463256D4" w:rsidR="00AE58DF" w:rsidRPr="000B4BD9" w:rsidRDefault="000B4BD9" w:rsidP="00AE58DF">
            <w:pPr>
              <w:jc w:val="right"/>
              <w:rPr>
                <w:rFonts w:ascii="Courier" w:eastAsia="Times New Roman" w:hAnsi="Courier" w:cs="Times New Roman"/>
                <w:color w:val="000000"/>
                <w:sz w:val="20"/>
                <w:szCs w:val="20"/>
              </w:rPr>
            </w:pPr>
            <w:r>
              <w:rPr>
                <w:rFonts w:ascii="Courier" w:eastAsia="Times New Roman" w:hAnsi="Courier" w:cs="Times New Roman"/>
                <w:color w:val="000000"/>
                <w:sz w:val="20"/>
                <w:szCs w:val="20"/>
              </w:rPr>
              <w:t>12.1</w:t>
            </w:r>
          </w:p>
        </w:tc>
        <w:tc>
          <w:tcPr>
            <w:tcW w:w="990" w:type="dxa"/>
            <w:shd w:val="clear" w:color="auto" w:fill="D9D9D9" w:themeFill="background1" w:themeFillShade="D9"/>
            <w:noWrap/>
            <w:vAlign w:val="bottom"/>
          </w:tcPr>
          <w:p w14:paraId="7C67BDAF" w14:textId="77777777" w:rsidR="00AE58DF" w:rsidRPr="000B4BD9" w:rsidRDefault="00AE58DF" w:rsidP="00AE58DF">
            <w:pPr>
              <w:jc w:val="right"/>
              <w:rPr>
                <w:rFonts w:ascii="Courier" w:eastAsia="Times New Roman" w:hAnsi="Courier" w:cs="Times New Roman"/>
                <w:color w:val="000000"/>
                <w:sz w:val="20"/>
                <w:szCs w:val="20"/>
              </w:rPr>
            </w:pPr>
          </w:p>
        </w:tc>
        <w:tc>
          <w:tcPr>
            <w:tcW w:w="900" w:type="dxa"/>
            <w:shd w:val="clear" w:color="auto" w:fill="D9D9D9" w:themeFill="background1" w:themeFillShade="D9"/>
            <w:noWrap/>
            <w:vAlign w:val="bottom"/>
          </w:tcPr>
          <w:p w14:paraId="32E4D31F" w14:textId="77777777" w:rsidR="00AE58DF" w:rsidRPr="000B4BD9" w:rsidRDefault="00AE58DF" w:rsidP="00AE58DF">
            <w:pPr>
              <w:jc w:val="right"/>
              <w:rPr>
                <w:rFonts w:ascii="Courier" w:eastAsia="Times New Roman" w:hAnsi="Courier" w:cs="Times New Roman"/>
                <w:color w:val="000000"/>
                <w:sz w:val="20"/>
                <w:szCs w:val="20"/>
              </w:rPr>
            </w:pPr>
          </w:p>
        </w:tc>
        <w:tc>
          <w:tcPr>
            <w:tcW w:w="883" w:type="dxa"/>
            <w:shd w:val="clear" w:color="auto" w:fill="D9D9D9" w:themeFill="background1" w:themeFillShade="D9"/>
            <w:noWrap/>
            <w:vAlign w:val="bottom"/>
          </w:tcPr>
          <w:p w14:paraId="0F841013" w14:textId="0CAF1A27" w:rsidR="00AE58DF" w:rsidRPr="000B4BD9" w:rsidRDefault="000B4BD9" w:rsidP="00AE58DF">
            <w:pPr>
              <w:jc w:val="right"/>
              <w:rPr>
                <w:rFonts w:ascii="Courier" w:eastAsia="Times New Roman" w:hAnsi="Courier" w:cs="Times New Roman"/>
                <w:color w:val="000000"/>
                <w:sz w:val="20"/>
                <w:szCs w:val="20"/>
              </w:rPr>
            </w:pPr>
            <w:r>
              <w:rPr>
                <w:rFonts w:ascii="Courier" w:eastAsia="Times New Roman" w:hAnsi="Courier" w:cs="Times New Roman"/>
                <w:color w:val="000000"/>
                <w:sz w:val="20"/>
                <w:szCs w:val="20"/>
              </w:rPr>
              <w:t>-8.1</w:t>
            </w:r>
          </w:p>
        </w:tc>
        <w:tc>
          <w:tcPr>
            <w:tcW w:w="865" w:type="dxa"/>
            <w:shd w:val="clear" w:color="auto" w:fill="D9D9D9" w:themeFill="background1" w:themeFillShade="D9"/>
            <w:noWrap/>
            <w:vAlign w:val="bottom"/>
          </w:tcPr>
          <w:p w14:paraId="58696B23" w14:textId="55F1B4ED" w:rsidR="00AE58DF" w:rsidRPr="000B4BD9" w:rsidRDefault="000B4BD9" w:rsidP="00AE58DF">
            <w:pPr>
              <w:jc w:val="right"/>
              <w:rPr>
                <w:rFonts w:ascii="Courier" w:eastAsia="Times New Roman" w:hAnsi="Courier" w:cs="Times New Roman"/>
                <w:color w:val="000000"/>
                <w:sz w:val="20"/>
                <w:szCs w:val="20"/>
              </w:rPr>
            </w:pPr>
            <w:r>
              <w:rPr>
                <w:rFonts w:ascii="Courier" w:eastAsia="Times New Roman" w:hAnsi="Courier" w:cs="Times New Roman"/>
                <w:color w:val="000000"/>
                <w:sz w:val="20"/>
                <w:szCs w:val="20"/>
              </w:rPr>
              <w:t>13.0</w:t>
            </w:r>
          </w:p>
        </w:tc>
        <w:tc>
          <w:tcPr>
            <w:tcW w:w="952" w:type="dxa"/>
            <w:shd w:val="clear" w:color="auto" w:fill="D9D9D9" w:themeFill="background1" w:themeFillShade="D9"/>
            <w:noWrap/>
            <w:vAlign w:val="bottom"/>
          </w:tcPr>
          <w:p w14:paraId="5F400D6E" w14:textId="77777777" w:rsidR="00AE58DF" w:rsidRPr="000B4BD9" w:rsidRDefault="00AE58DF" w:rsidP="00AE58DF">
            <w:pPr>
              <w:jc w:val="right"/>
              <w:rPr>
                <w:rFonts w:ascii="Courier" w:eastAsia="Times New Roman" w:hAnsi="Courier" w:cs="Times New Roman"/>
                <w:color w:val="000000"/>
                <w:sz w:val="20"/>
                <w:szCs w:val="20"/>
              </w:rPr>
            </w:pPr>
          </w:p>
        </w:tc>
        <w:tc>
          <w:tcPr>
            <w:tcW w:w="900" w:type="dxa"/>
            <w:shd w:val="clear" w:color="auto" w:fill="D9D9D9" w:themeFill="background1" w:themeFillShade="D9"/>
            <w:noWrap/>
            <w:vAlign w:val="bottom"/>
          </w:tcPr>
          <w:p w14:paraId="37502E7F" w14:textId="77777777" w:rsidR="00AE58DF" w:rsidRPr="000B4BD9" w:rsidRDefault="00AE58DF" w:rsidP="00AE58DF">
            <w:pPr>
              <w:jc w:val="right"/>
              <w:rPr>
                <w:rFonts w:ascii="Courier" w:eastAsia="Times New Roman" w:hAnsi="Courier" w:cs="Times New Roman"/>
                <w:color w:val="000000"/>
                <w:sz w:val="20"/>
                <w:szCs w:val="20"/>
              </w:rPr>
            </w:pPr>
          </w:p>
        </w:tc>
      </w:tr>
      <w:tr w:rsidR="00AE58DF" w:rsidRPr="00EE40F2" w14:paraId="586F02D3" w14:textId="77777777" w:rsidTr="00AE58DF">
        <w:trPr>
          <w:trHeight w:val="300"/>
        </w:trPr>
        <w:tc>
          <w:tcPr>
            <w:tcW w:w="990" w:type="dxa"/>
            <w:vMerge/>
            <w:vAlign w:val="center"/>
          </w:tcPr>
          <w:p w14:paraId="20E97C95" w14:textId="77777777" w:rsidR="00AE58DF" w:rsidRDefault="00AE58DF" w:rsidP="00AE58DF">
            <w:pPr>
              <w:jc w:val="center"/>
              <w:rPr>
                <w:rFonts w:ascii="Calibri" w:eastAsia="Times New Roman" w:hAnsi="Calibri" w:cs="Times New Roman"/>
                <w:color w:val="000000"/>
                <w:lang w:eastAsia="en-US"/>
              </w:rPr>
            </w:pPr>
          </w:p>
        </w:tc>
        <w:tc>
          <w:tcPr>
            <w:tcW w:w="1350" w:type="dxa"/>
            <w:shd w:val="clear" w:color="auto" w:fill="auto"/>
            <w:noWrap/>
            <w:vAlign w:val="bottom"/>
          </w:tcPr>
          <w:p w14:paraId="385D3360" w14:textId="77777777" w:rsidR="00AE58DF" w:rsidRPr="002A76C3" w:rsidRDefault="00AE58DF" w:rsidP="00AE58DF">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w:t>
            </w:r>
            <w:r w:rsidRPr="002A76C3">
              <w:rPr>
                <w:rFonts w:ascii="Calibri" w:eastAsia="Times New Roman" w:hAnsi="Calibri" w:cs="Times New Roman"/>
                <w:color w:val="000000"/>
                <w:sz w:val="22"/>
                <w:lang w:eastAsia="en-US"/>
              </w:rPr>
              <w:t xml:space="preserve"> MDA1</w:t>
            </w:r>
          </w:p>
        </w:tc>
        <w:tc>
          <w:tcPr>
            <w:tcW w:w="900" w:type="dxa"/>
            <w:shd w:val="clear" w:color="auto" w:fill="auto"/>
            <w:noWrap/>
            <w:vAlign w:val="bottom"/>
          </w:tcPr>
          <w:p w14:paraId="6A88BC25" w14:textId="65B4050B" w:rsidR="00AE58DF" w:rsidRPr="000B4BD9" w:rsidRDefault="000B4BD9" w:rsidP="00AE58DF">
            <w:pPr>
              <w:jc w:val="right"/>
              <w:rPr>
                <w:rFonts w:ascii="Courier" w:eastAsia="Times New Roman" w:hAnsi="Courier" w:cs="Times New Roman"/>
                <w:color w:val="000000"/>
                <w:sz w:val="20"/>
                <w:szCs w:val="20"/>
              </w:rPr>
            </w:pPr>
            <w:r w:rsidRPr="000B4BD9">
              <w:rPr>
                <w:rFonts w:ascii="Courier" w:eastAsia="Times New Roman" w:hAnsi="Courier" w:cs="Times New Roman"/>
                <w:color w:val="000000"/>
                <w:sz w:val="20"/>
                <w:szCs w:val="20"/>
              </w:rPr>
              <w:t>-7.80</w:t>
            </w:r>
          </w:p>
        </w:tc>
        <w:tc>
          <w:tcPr>
            <w:tcW w:w="810" w:type="dxa"/>
            <w:shd w:val="clear" w:color="auto" w:fill="auto"/>
            <w:noWrap/>
            <w:vAlign w:val="bottom"/>
          </w:tcPr>
          <w:p w14:paraId="1AA6C238" w14:textId="1439E912" w:rsidR="00AE58DF" w:rsidRPr="000B4BD9" w:rsidRDefault="000B4BD9" w:rsidP="00AE58DF">
            <w:pPr>
              <w:jc w:val="right"/>
              <w:rPr>
                <w:rFonts w:ascii="Courier" w:eastAsia="Times New Roman" w:hAnsi="Courier" w:cs="Times New Roman"/>
                <w:color w:val="000000"/>
                <w:sz w:val="20"/>
                <w:szCs w:val="20"/>
              </w:rPr>
            </w:pPr>
            <w:r>
              <w:rPr>
                <w:rFonts w:ascii="Courier" w:eastAsia="Times New Roman" w:hAnsi="Courier" w:cs="Times New Roman"/>
                <w:color w:val="000000"/>
                <w:sz w:val="20"/>
                <w:szCs w:val="20"/>
              </w:rPr>
              <w:t>11.3</w:t>
            </w:r>
          </w:p>
        </w:tc>
        <w:tc>
          <w:tcPr>
            <w:tcW w:w="990" w:type="dxa"/>
            <w:shd w:val="clear" w:color="auto" w:fill="auto"/>
            <w:noWrap/>
            <w:vAlign w:val="bottom"/>
          </w:tcPr>
          <w:p w14:paraId="0A758B9B" w14:textId="77777777" w:rsidR="00AE58DF" w:rsidRPr="000B4BD9" w:rsidRDefault="00AE58DF" w:rsidP="00AE58DF">
            <w:pPr>
              <w:jc w:val="right"/>
              <w:rPr>
                <w:rFonts w:ascii="Courier" w:eastAsia="Times New Roman" w:hAnsi="Courier" w:cs="Times New Roman"/>
                <w:color w:val="000000"/>
                <w:sz w:val="20"/>
                <w:szCs w:val="20"/>
              </w:rPr>
            </w:pPr>
          </w:p>
        </w:tc>
        <w:tc>
          <w:tcPr>
            <w:tcW w:w="900" w:type="dxa"/>
            <w:shd w:val="clear" w:color="auto" w:fill="auto"/>
            <w:noWrap/>
            <w:vAlign w:val="bottom"/>
          </w:tcPr>
          <w:p w14:paraId="5A7961B2" w14:textId="77777777" w:rsidR="00AE58DF" w:rsidRPr="000B4BD9" w:rsidRDefault="00AE58DF" w:rsidP="00AE58DF">
            <w:pPr>
              <w:jc w:val="right"/>
              <w:rPr>
                <w:rFonts w:ascii="Courier" w:eastAsia="Times New Roman" w:hAnsi="Courier" w:cs="Times New Roman"/>
                <w:color w:val="000000"/>
                <w:sz w:val="20"/>
                <w:szCs w:val="20"/>
              </w:rPr>
            </w:pPr>
          </w:p>
        </w:tc>
        <w:tc>
          <w:tcPr>
            <w:tcW w:w="883" w:type="dxa"/>
            <w:shd w:val="clear" w:color="auto" w:fill="auto"/>
            <w:noWrap/>
            <w:vAlign w:val="bottom"/>
          </w:tcPr>
          <w:p w14:paraId="7DA5BFD4" w14:textId="348B1001" w:rsidR="00AE58DF" w:rsidRPr="000B4BD9" w:rsidRDefault="000B4BD9" w:rsidP="00AE58DF">
            <w:pPr>
              <w:jc w:val="right"/>
              <w:rPr>
                <w:rFonts w:ascii="Courier" w:eastAsia="Times New Roman" w:hAnsi="Courier" w:cs="Times New Roman"/>
                <w:color w:val="000000"/>
                <w:sz w:val="20"/>
                <w:szCs w:val="20"/>
              </w:rPr>
            </w:pPr>
            <w:r>
              <w:rPr>
                <w:rFonts w:ascii="Courier" w:eastAsia="Times New Roman" w:hAnsi="Courier" w:cs="Times New Roman"/>
                <w:color w:val="000000"/>
                <w:sz w:val="20"/>
                <w:szCs w:val="20"/>
              </w:rPr>
              <w:t>-7.2</w:t>
            </w:r>
          </w:p>
        </w:tc>
        <w:tc>
          <w:tcPr>
            <w:tcW w:w="865" w:type="dxa"/>
            <w:shd w:val="clear" w:color="auto" w:fill="auto"/>
            <w:noWrap/>
            <w:vAlign w:val="bottom"/>
          </w:tcPr>
          <w:p w14:paraId="5ABD23DF" w14:textId="34B6DBA3" w:rsidR="00AE58DF" w:rsidRPr="000B4BD9" w:rsidRDefault="000B4BD9" w:rsidP="00AE58DF">
            <w:pPr>
              <w:jc w:val="right"/>
              <w:rPr>
                <w:rFonts w:ascii="Courier" w:eastAsia="Times New Roman" w:hAnsi="Courier" w:cs="Times New Roman"/>
                <w:color w:val="000000"/>
                <w:sz w:val="20"/>
                <w:szCs w:val="20"/>
              </w:rPr>
            </w:pPr>
            <w:r>
              <w:rPr>
                <w:rFonts w:ascii="Courier" w:eastAsia="Times New Roman" w:hAnsi="Courier" w:cs="Times New Roman"/>
                <w:color w:val="000000"/>
                <w:sz w:val="20"/>
                <w:szCs w:val="20"/>
              </w:rPr>
              <w:t>10.8</w:t>
            </w:r>
          </w:p>
        </w:tc>
        <w:tc>
          <w:tcPr>
            <w:tcW w:w="952" w:type="dxa"/>
            <w:shd w:val="clear" w:color="auto" w:fill="auto"/>
            <w:noWrap/>
            <w:vAlign w:val="bottom"/>
          </w:tcPr>
          <w:p w14:paraId="25160598" w14:textId="77777777" w:rsidR="00AE58DF" w:rsidRPr="000B4BD9" w:rsidRDefault="00AE58DF" w:rsidP="00AE58DF">
            <w:pPr>
              <w:jc w:val="right"/>
              <w:rPr>
                <w:rFonts w:ascii="Courier" w:eastAsia="Times New Roman" w:hAnsi="Courier" w:cs="Times New Roman"/>
                <w:color w:val="000000"/>
                <w:sz w:val="20"/>
                <w:szCs w:val="20"/>
              </w:rPr>
            </w:pPr>
          </w:p>
        </w:tc>
        <w:tc>
          <w:tcPr>
            <w:tcW w:w="900" w:type="dxa"/>
            <w:shd w:val="clear" w:color="auto" w:fill="auto"/>
            <w:noWrap/>
            <w:vAlign w:val="bottom"/>
          </w:tcPr>
          <w:p w14:paraId="58E15B0E" w14:textId="77777777" w:rsidR="00AE58DF" w:rsidRPr="000B4BD9" w:rsidRDefault="00AE58DF" w:rsidP="00AE58DF">
            <w:pPr>
              <w:jc w:val="right"/>
              <w:rPr>
                <w:rFonts w:ascii="Courier" w:eastAsia="Times New Roman" w:hAnsi="Courier" w:cs="Times New Roman"/>
                <w:color w:val="000000"/>
                <w:sz w:val="20"/>
                <w:szCs w:val="20"/>
              </w:rPr>
            </w:pPr>
          </w:p>
        </w:tc>
      </w:tr>
      <w:tr w:rsidR="00AE58DF" w:rsidRPr="00EE40F2" w14:paraId="33B8B16A" w14:textId="77777777" w:rsidTr="00AE58DF">
        <w:trPr>
          <w:trHeight w:val="300"/>
        </w:trPr>
        <w:tc>
          <w:tcPr>
            <w:tcW w:w="990" w:type="dxa"/>
            <w:vMerge/>
            <w:vAlign w:val="center"/>
          </w:tcPr>
          <w:p w14:paraId="35CC3138" w14:textId="77777777" w:rsidR="00AE58DF" w:rsidRDefault="00AE58DF" w:rsidP="00AE58DF">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7588FFA4" w14:textId="77777777" w:rsidR="00AE58DF" w:rsidRPr="002A76C3" w:rsidRDefault="00AE58DF" w:rsidP="00AE58DF">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AQS MDA8 </w:t>
            </w:r>
          </w:p>
        </w:tc>
        <w:tc>
          <w:tcPr>
            <w:tcW w:w="900" w:type="dxa"/>
            <w:shd w:val="clear" w:color="auto" w:fill="D9D9D9" w:themeFill="background1" w:themeFillShade="D9"/>
            <w:noWrap/>
            <w:vAlign w:val="bottom"/>
          </w:tcPr>
          <w:p w14:paraId="23C42FAA" w14:textId="2951FAD7" w:rsidR="00AE58DF" w:rsidRPr="000B4BD9" w:rsidRDefault="000B4BD9" w:rsidP="00AE58DF">
            <w:pPr>
              <w:jc w:val="right"/>
              <w:rPr>
                <w:rFonts w:ascii="Courier" w:eastAsia="Times New Roman" w:hAnsi="Courier" w:cs="Times New Roman"/>
                <w:color w:val="000000"/>
                <w:sz w:val="20"/>
                <w:szCs w:val="20"/>
              </w:rPr>
            </w:pPr>
            <w:r>
              <w:rPr>
                <w:rFonts w:ascii="Courier" w:eastAsia="Times New Roman" w:hAnsi="Courier" w:cs="Times New Roman"/>
                <w:color w:val="000000"/>
                <w:sz w:val="20"/>
                <w:szCs w:val="20"/>
              </w:rPr>
              <w:t>-6.86</w:t>
            </w:r>
          </w:p>
        </w:tc>
        <w:tc>
          <w:tcPr>
            <w:tcW w:w="810" w:type="dxa"/>
            <w:shd w:val="clear" w:color="auto" w:fill="D9D9D9" w:themeFill="background1" w:themeFillShade="D9"/>
            <w:noWrap/>
            <w:vAlign w:val="bottom"/>
          </w:tcPr>
          <w:p w14:paraId="3865549D" w14:textId="231D651A" w:rsidR="00AE58DF" w:rsidRPr="000B4BD9" w:rsidRDefault="000B4BD9" w:rsidP="00AE58DF">
            <w:pPr>
              <w:jc w:val="right"/>
              <w:rPr>
                <w:rFonts w:ascii="Courier" w:eastAsia="Times New Roman" w:hAnsi="Courier" w:cs="Times New Roman"/>
                <w:color w:val="000000"/>
                <w:sz w:val="20"/>
                <w:szCs w:val="20"/>
              </w:rPr>
            </w:pPr>
            <w:r>
              <w:rPr>
                <w:rFonts w:ascii="Courier" w:eastAsia="Times New Roman" w:hAnsi="Courier" w:cs="Times New Roman"/>
                <w:color w:val="000000"/>
                <w:sz w:val="20"/>
                <w:szCs w:val="20"/>
              </w:rPr>
              <w:t>11.4</w:t>
            </w:r>
          </w:p>
        </w:tc>
        <w:tc>
          <w:tcPr>
            <w:tcW w:w="990" w:type="dxa"/>
            <w:shd w:val="clear" w:color="auto" w:fill="D9D9D9" w:themeFill="background1" w:themeFillShade="D9"/>
            <w:noWrap/>
            <w:vAlign w:val="bottom"/>
          </w:tcPr>
          <w:p w14:paraId="226BEC4B" w14:textId="77777777" w:rsidR="00AE58DF" w:rsidRPr="000B4BD9" w:rsidRDefault="00AE58DF" w:rsidP="00AE58DF">
            <w:pPr>
              <w:jc w:val="right"/>
              <w:rPr>
                <w:rFonts w:ascii="Courier" w:eastAsia="Times New Roman" w:hAnsi="Courier" w:cs="Times New Roman"/>
                <w:color w:val="000000"/>
                <w:sz w:val="20"/>
                <w:szCs w:val="20"/>
              </w:rPr>
            </w:pPr>
          </w:p>
        </w:tc>
        <w:tc>
          <w:tcPr>
            <w:tcW w:w="900" w:type="dxa"/>
            <w:shd w:val="clear" w:color="auto" w:fill="D9D9D9" w:themeFill="background1" w:themeFillShade="D9"/>
            <w:noWrap/>
            <w:vAlign w:val="bottom"/>
          </w:tcPr>
          <w:p w14:paraId="2154CA3F" w14:textId="77777777" w:rsidR="00AE58DF" w:rsidRPr="000B4BD9" w:rsidRDefault="00AE58DF" w:rsidP="00AE58DF">
            <w:pPr>
              <w:jc w:val="right"/>
              <w:rPr>
                <w:rFonts w:ascii="Courier" w:eastAsia="Times New Roman" w:hAnsi="Courier" w:cs="Times New Roman"/>
                <w:color w:val="000000"/>
                <w:sz w:val="20"/>
                <w:szCs w:val="20"/>
              </w:rPr>
            </w:pPr>
          </w:p>
        </w:tc>
        <w:tc>
          <w:tcPr>
            <w:tcW w:w="883" w:type="dxa"/>
            <w:shd w:val="clear" w:color="auto" w:fill="D9D9D9" w:themeFill="background1" w:themeFillShade="D9"/>
            <w:noWrap/>
            <w:vAlign w:val="bottom"/>
          </w:tcPr>
          <w:p w14:paraId="4CDF93ED" w14:textId="0CC7D6B9" w:rsidR="00AE58DF" w:rsidRPr="000B4BD9" w:rsidRDefault="000B4BD9" w:rsidP="00AE58DF">
            <w:pPr>
              <w:jc w:val="right"/>
              <w:rPr>
                <w:rFonts w:ascii="Courier" w:eastAsia="Times New Roman" w:hAnsi="Courier" w:cs="Times New Roman"/>
                <w:color w:val="000000"/>
                <w:sz w:val="20"/>
                <w:szCs w:val="20"/>
              </w:rPr>
            </w:pPr>
            <w:r>
              <w:rPr>
                <w:rFonts w:ascii="Courier" w:eastAsia="Times New Roman" w:hAnsi="Courier" w:cs="Times New Roman"/>
                <w:color w:val="000000"/>
                <w:sz w:val="20"/>
                <w:szCs w:val="20"/>
              </w:rPr>
              <w:t>-8.1</w:t>
            </w:r>
          </w:p>
        </w:tc>
        <w:tc>
          <w:tcPr>
            <w:tcW w:w="865" w:type="dxa"/>
            <w:shd w:val="clear" w:color="auto" w:fill="D9D9D9" w:themeFill="background1" w:themeFillShade="D9"/>
            <w:noWrap/>
            <w:vAlign w:val="bottom"/>
          </w:tcPr>
          <w:p w14:paraId="383AB80D" w14:textId="33507DEE" w:rsidR="00AE58DF" w:rsidRPr="000B4BD9" w:rsidRDefault="000B4BD9" w:rsidP="00AE58DF">
            <w:pPr>
              <w:jc w:val="right"/>
              <w:rPr>
                <w:rFonts w:ascii="Courier" w:eastAsia="Times New Roman" w:hAnsi="Courier" w:cs="Times New Roman"/>
                <w:color w:val="000000"/>
                <w:sz w:val="20"/>
                <w:szCs w:val="20"/>
              </w:rPr>
            </w:pPr>
            <w:r>
              <w:rPr>
                <w:rFonts w:ascii="Courier" w:eastAsia="Times New Roman" w:hAnsi="Courier" w:cs="Times New Roman"/>
                <w:color w:val="000000"/>
                <w:sz w:val="20"/>
                <w:szCs w:val="20"/>
              </w:rPr>
              <w:t>12.6</w:t>
            </w:r>
          </w:p>
        </w:tc>
        <w:tc>
          <w:tcPr>
            <w:tcW w:w="952" w:type="dxa"/>
            <w:shd w:val="clear" w:color="auto" w:fill="D9D9D9" w:themeFill="background1" w:themeFillShade="D9"/>
            <w:noWrap/>
            <w:vAlign w:val="bottom"/>
          </w:tcPr>
          <w:p w14:paraId="3FB3931B" w14:textId="77777777" w:rsidR="00AE58DF" w:rsidRPr="000B4BD9" w:rsidRDefault="00AE58DF" w:rsidP="00AE58DF">
            <w:pPr>
              <w:jc w:val="right"/>
              <w:rPr>
                <w:rFonts w:ascii="Courier" w:eastAsia="Times New Roman" w:hAnsi="Courier" w:cs="Times New Roman"/>
                <w:color w:val="000000"/>
                <w:sz w:val="20"/>
                <w:szCs w:val="20"/>
              </w:rPr>
            </w:pPr>
          </w:p>
        </w:tc>
        <w:tc>
          <w:tcPr>
            <w:tcW w:w="900" w:type="dxa"/>
            <w:shd w:val="clear" w:color="auto" w:fill="D9D9D9" w:themeFill="background1" w:themeFillShade="D9"/>
            <w:noWrap/>
            <w:vAlign w:val="bottom"/>
          </w:tcPr>
          <w:p w14:paraId="671F381D" w14:textId="77777777" w:rsidR="00AE58DF" w:rsidRPr="000B4BD9" w:rsidRDefault="00AE58DF" w:rsidP="00AE58DF">
            <w:pPr>
              <w:jc w:val="right"/>
              <w:rPr>
                <w:rFonts w:ascii="Courier" w:eastAsia="Times New Roman" w:hAnsi="Courier" w:cs="Times New Roman"/>
                <w:color w:val="000000"/>
                <w:sz w:val="20"/>
                <w:szCs w:val="20"/>
              </w:rPr>
            </w:pPr>
          </w:p>
        </w:tc>
      </w:tr>
      <w:tr w:rsidR="00AE58DF" w:rsidRPr="00EE40F2" w14:paraId="18759165" w14:textId="77777777" w:rsidTr="00AE58DF">
        <w:trPr>
          <w:trHeight w:val="300"/>
        </w:trPr>
        <w:tc>
          <w:tcPr>
            <w:tcW w:w="990" w:type="dxa"/>
            <w:vMerge/>
            <w:vAlign w:val="center"/>
          </w:tcPr>
          <w:p w14:paraId="4F7AF32B" w14:textId="77777777" w:rsidR="00AE58DF" w:rsidRDefault="00AE58DF" w:rsidP="00AE58DF">
            <w:pPr>
              <w:jc w:val="center"/>
              <w:rPr>
                <w:rFonts w:ascii="Calibri" w:eastAsia="Times New Roman" w:hAnsi="Calibri" w:cs="Times New Roman"/>
                <w:color w:val="000000"/>
                <w:lang w:eastAsia="en-US"/>
              </w:rPr>
            </w:pPr>
          </w:p>
        </w:tc>
        <w:tc>
          <w:tcPr>
            <w:tcW w:w="1350" w:type="dxa"/>
            <w:shd w:val="clear" w:color="auto" w:fill="auto"/>
            <w:noWrap/>
            <w:vAlign w:val="bottom"/>
          </w:tcPr>
          <w:p w14:paraId="3ACF9349" w14:textId="77777777" w:rsidR="00AE58DF" w:rsidRPr="002A76C3" w:rsidRDefault="00AE58DF" w:rsidP="00AE58DF">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 xml:space="preserve">CNET MDA8 </w:t>
            </w:r>
          </w:p>
        </w:tc>
        <w:tc>
          <w:tcPr>
            <w:tcW w:w="900" w:type="dxa"/>
            <w:shd w:val="clear" w:color="auto" w:fill="auto"/>
            <w:noWrap/>
            <w:vAlign w:val="bottom"/>
          </w:tcPr>
          <w:p w14:paraId="4852291E" w14:textId="4910C333" w:rsidR="00AE58DF" w:rsidRPr="000B4BD9" w:rsidRDefault="000B4BD9" w:rsidP="00AE58DF">
            <w:pPr>
              <w:jc w:val="right"/>
              <w:rPr>
                <w:rFonts w:ascii="Courier" w:eastAsia="Times New Roman" w:hAnsi="Courier" w:cs="Times New Roman"/>
                <w:color w:val="000000"/>
                <w:sz w:val="20"/>
                <w:szCs w:val="20"/>
              </w:rPr>
            </w:pPr>
            <w:r>
              <w:rPr>
                <w:rFonts w:ascii="Courier" w:eastAsia="Times New Roman" w:hAnsi="Courier" w:cs="Times New Roman"/>
                <w:color w:val="000000"/>
                <w:sz w:val="20"/>
                <w:szCs w:val="20"/>
              </w:rPr>
              <w:t>-7.57</w:t>
            </w:r>
          </w:p>
        </w:tc>
        <w:tc>
          <w:tcPr>
            <w:tcW w:w="810" w:type="dxa"/>
            <w:shd w:val="clear" w:color="auto" w:fill="auto"/>
            <w:noWrap/>
            <w:vAlign w:val="bottom"/>
          </w:tcPr>
          <w:p w14:paraId="13003653" w14:textId="39BC6DAA" w:rsidR="00AE58DF" w:rsidRPr="000B4BD9" w:rsidRDefault="000B4BD9" w:rsidP="00AE58DF">
            <w:pPr>
              <w:jc w:val="right"/>
              <w:rPr>
                <w:rFonts w:ascii="Courier" w:eastAsia="Times New Roman" w:hAnsi="Courier" w:cs="Times New Roman"/>
                <w:color w:val="000000"/>
                <w:sz w:val="20"/>
                <w:szCs w:val="20"/>
              </w:rPr>
            </w:pPr>
            <w:r>
              <w:rPr>
                <w:rFonts w:ascii="Courier" w:eastAsia="Times New Roman" w:hAnsi="Courier" w:cs="Times New Roman"/>
                <w:color w:val="000000"/>
                <w:sz w:val="20"/>
                <w:szCs w:val="20"/>
              </w:rPr>
              <w:t>10.5</w:t>
            </w:r>
          </w:p>
        </w:tc>
        <w:tc>
          <w:tcPr>
            <w:tcW w:w="990" w:type="dxa"/>
            <w:shd w:val="clear" w:color="auto" w:fill="auto"/>
            <w:noWrap/>
            <w:vAlign w:val="bottom"/>
          </w:tcPr>
          <w:p w14:paraId="0A30BA24" w14:textId="77777777" w:rsidR="00AE58DF" w:rsidRPr="000B4BD9" w:rsidRDefault="00AE58DF" w:rsidP="00AE58DF">
            <w:pPr>
              <w:jc w:val="right"/>
              <w:rPr>
                <w:rFonts w:ascii="Courier" w:eastAsia="Times New Roman" w:hAnsi="Courier" w:cs="Times New Roman"/>
                <w:color w:val="000000"/>
                <w:sz w:val="20"/>
                <w:szCs w:val="20"/>
              </w:rPr>
            </w:pPr>
          </w:p>
        </w:tc>
        <w:tc>
          <w:tcPr>
            <w:tcW w:w="900" w:type="dxa"/>
            <w:shd w:val="clear" w:color="auto" w:fill="auto"/>
            <w:noWrap/>
            <w:vAlign w:val="bottom"/>
          </w:tcPr>
          <w:p w14:paraId="0A619C19" w14:textId="77777777" w:rsidR="00AE58DF" w:rsidRPr="000B4BD9" w:rsidRDefault="00AE58DF" w:rsidP="00AE58DF">
            <w:pPr>
              <w:jc w:val="right"/>
              <w:rPr>
                <w:rFonts w:ascii="Courier" w:eastAsia="Times New Roman" w:hAnsi="Courier" w:cs="Times New Roman"/>
                <w:color w:val="000000"/>
                <w:sz w:val="20"/>
                <w:szCs w:val="20"/>
              </w:rPr>
            </w:pPr>
          </w:p>
        </w:tc>
        <w:tc>
          <w:tcPr>
            <w:tcW w:w="883" w:type="dxa"/>
            <w:shd w:val="clear" w:color="auto" w:fill="auto"/>
            <w:noWrap/>
            <w:vAlign w:val="bottom"/>
          </w:tcPr>
          <w:p w14:paraId="5DAE1437" w14:textId="69852104" w:rsidR="00AE58DF" w:rsidRPr="000B4BD9" w:rsidRDefault="000B4BD9" w:rsidP="00AE58DF">
            <w:pPr>
              <w:jc w:val="right"/>
              <w:rPr>
                <w:rFonts w:ascii="Courier" w:eastAsia="Times New Roman" w:hAnsi="Courier" w:cs="Times New Roman"/>
                <w:color w:val="000000"/>
                <w:sz w:val="20"/>
                <w:szCs w:val="20"/>
              </w:rPr>
            </w:pPr>
            <w:r>
              <w:rPr>
                <w:rFonts w:ascii="Courier" w:eastAsia="Times New Roman" w:hAnsi="Courier" w:cs="Times New Roman"/>
                <w:color w:val="000000"/>
                <w:sz w:val="20"/>
                <w:szCs w:val="20"/>
              </w:rPr>
              <w:t>-7.0</w:t>
            </w:r>
          </w:p>
        </w:tc>
        <w:tc>
          <w:tcPr>
            <w:tcW w:w="865" w:type="dxa"/>
            <w:shd w:val="clear" w:color="auto" w:fill="auto"/>
            <w:noWrap/>
            <w:vAlign w:val="bottom"/>
          </w:tcPr>
          <w:p w14:paraId="7A4A7777" w14:textId="31FBE762" w:rsidR="00AE58DF" w:rsidRPr="000B4BD9" w:rsidRDefault="000B4BD9" w:rsidP="00AE58DF">
            <w:pPr>
              <w:jc w:val="right"/>
              <w:rPr>
                <w:rFonts w:ascii="Courier" w:eastAsia="Times New Roman" w:hAnsi="Courier" w:cs="Times New Roman"/>
                <w:color w:val="000000"/>
                <w:sz w:val="20"/>
                <w:szCs w:val="20"/>
              </w:rPr>
            </w:pPr>
            <w:r>
              <w:rPr>
                <w:rFonts w:ascii="Courier" w:eastAsia="Times New Roman" w:hAnsi="Courier" w:cs="Times New Roman"/>
                <w:color w:val="000000"/>
                <w:sz w:val="20"/>
                <w:szCs w:val="20"/>
              </w:rPr>
              <w:t>9.9</w:t>
            </w:r>
          </w:p>
        </w:tc>
        <w:tc>
          <w:tcPr>
            <w:tcW w:w="952" w:type="dxa"/>
            <w:shd w:val="clear" w:color="auto" w:fill="auto"/>
            <w:noWrap/>
            <w:vAlign w:val="bottom"/>
          </w:tcPr>
          <w:p w14:paraId="15D6093E" w14:textId="77777777" w:rsidR="00AE58DF" w:rsidRPr="000B4BD9" w:rsidRDefault="00AE58DF" w:rsidP="00AE58DF">
            <w:pPr>
              <w:jc w:val="right"/>
              <w:rPr>
                <w:rFonts w:ascii="Courier" w:eastAsia="Times New Roman" w:hAnsi="Courier" w:cs="Times New Roman"/>
                <w:color w:val="000000"/>
                <w:sz w:val="20"/>
                <w:szCs w:val="20"/>
              </w:rPr>
            </w:pPr>
          </w:p>
        </w:tc>
        <w:tc>
          <w:tcPr>
            <w:tcW w:w="900" w:type="dxa"/>
            <w:shd w:val="clear" w:color="auto" w:fill="auto"/>
            <w:noWrap/>
            <w:vAlign w:val="bottom"/>
          </w:tcPr>
          <w:p w14:paraId="4F2D507C" w14:textId="77777777" w:rsidR="00AE58DF" w:rsidRPr="000B4BD9" w:rsidRDefault="00AE58DF" w:rsidP="00AE58DF">
            <w:pPr>
              <w:jc w:val="right"/>
              <w:rPr>
                <w:rFonts w:ascii="Courier" w:eastAsia="Times New Roman" w:hAnsi="Courier" w:cs="Times New Roman"/>
                <w:color w:val="000000"/>
                <w:sz w:val="20"/>
                <w:szCs w:val="20"/>
              </w:rPr>
            </w:pPr>
          </w:p>
        </w:tc>
      </w:tr>
      <w:tr w:rsidR="006647F7" w:rsidRPr="00EE40F2" w14:paraId="013244CE" w14:textId="77777777" w:rsidTr="00AE58DF">
        <w:trPr>
          <w:trHeight w:val="300"/>
        </w:trPr>
        <w:tc>
          <w:tcPr>
            <w:tcW w:w="990" w:type="dxa"/>
            <w:vMerge w:val="restart"/>
            <w:vAlign w:val="center"/>
          </w:tcPr>
          <w:p w14:paraId="71579C31" w14:textId="77777777" w:rsidR="006647F7" w:rsidRDefault="006647F7" w:rsidP="00AE58DF">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 xml:space="preserve">June-August O3 </w:t>
            </w:r>
          </w:p>
        </w:tc>
        <w:tc>
          <w:tcPr>
            <w:tcW w:w="1350" w:type="dxa"/>
            <w:shd w:val="clear" w:color="auto" w:fill="D9D9D9" w:themeFill="background1" w:themeFillShade="D9"/>
            <w:noWrap/>
            <w:vAlign w:val="bottom"/>
          </w:tcPr>
          <w:p w14:paraId="490FEF19" w14:textId="4F4486D5" w:rsidR="006647F7" w:rsidRPr="002A76C3" w:rsidRDefault="006647F7" w:rsidP="00AE58DF">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sidR="00EA728A">
              <w:rPr>
                <w:rFonts w:ascii="Calibri" w:eastAsia="Times New Roman" w:hAnsi="Calibri" w:cs="Times New Roman"/>
                <w:color w:val="000000"/>
                <w:sz w:val="22"/>
                <w:lang w:eastAsia="en-US"/>
              </w:rPr>
              <w:t xml:space="preserve"> Hourly</w:t>
            </w:r>
          </w:p>
        </w:tc>
        <w:tc>
          <w:tcPr>
            <w:tcW w:w="900" w:type="dxa"/>
            <w:shd w:val="clear" w:color="auto" w:fill="D9D9D9" w:themeFill="background1" w:themeFillShade="D9"/>
            <w:noWrap/>
            <w:vAlign w:val="bottom"/>
          </w:tcPr>
          <w:p w14:paraId="0354701F" w14:textId="10E42EB9"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11.19</w:t>
            </w:r>
          </w:p>
        </w:tc>
        <w:tc>
          <w:tcPr>
            <w:tcW w:w="810" w:type="dxa"/>
            <w:shd w:val="clear" w:color="auto" w:fill="D9D9D9" w:themeFill="background1" w:themeFillShade="D9"/>
            <w:noWrap/>
            <w:vAlign w:val="bottom"/>
          </w:tcPr>
          <w:p w14:paraId="595E072A" w14:textId="1CE1260F"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27.8</w:t>
            </w:r>
          </w:p>
        </w:tc>
        <w:tc>
          <w:tcPr>
            <w:tcW w:w="990" w:type="dxa"/>
            <w:shd w:val="clear" w:color="auto" w:fill="D9D9D9" w:themeFill="background1" w:themeFillShade="D9"/>
            <w:noWrap/>
            <w:vAlign w:val="bottom"/>
          </w:tcPr>
          <w:p w14:paraId="0745AF0E" w14:textId="047DBF6E"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2.95</w:t>
            </w:r>
          </w:p>
        </w:tc>
        <w:tc>
          <w:tcPr>
            <w:tcW w:w="900" w:type="dxa"/>
            <w:shd w:val="clear" w:color="auto" w:fill="D9D9D9" w:themeFill="background1" w:themeFillShade="D9"/>
            <w:noWrap/>
            <w:vAlign w:val="bottom"/>
          </w:tcPr>
          <w:p w14:paraId="17595992" w14:textId="6725985B"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11.17</w:t>
            </w:r>
          </w:p>
        </w:tc>
        <w:tc>
          <w:tcPr>
            <w:tcW w:w="883" w:type="dxa"/>
            <w:shd w:val="clear" w:color="auto" w:fill="D9D9D9" w:themeFill="background1" w:themeFillShade="D9"/>
            <w:noWrap/>
            <w:vAlign w:val="bottom"/>
          </w:tcPr>
          <w:p w14:paraId="59CDF354" w14:textId="2852BA25"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6.88</w:t>
            </w:r>
          </w:p>
        </w:tc>
        <w:tc>
          <w:tcPr>
            <w:tcW w:w="865" w:type="dxa"/>
            <w:shd w:val="clear" w:color="auto" w:fill="D9D9D9" w:themeFill="background1" w:themeFillShade="D9"/>
            <w:noWrap/>
            <w:vAlign w:val="bottom"/>
          </w:tcPr>
          <w:p w14:paraId="4CFCCDAF" w14:textId="08BBE42D"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25.7</w:t>
            </w:r>
          </w:p>
        </w:tc>
        <w:tc>
          <w:tcPr>
            <w:tcW w:w="952" w:type="dxa"/>
            <w:shd w:val="clear" w:color="auto" w:fill="D9D9D9" w:themeFill="background1" w:themeFillShade="D9"/>
            <w:noWrap/>
            <w:vAlign w:val="bottom"/>
          </w:tcPr>
          <w:p w14:paraId="196B8932" w14:textId="2B2D57CF"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43.4</w:t>
            </w:r>
          </w:p>
        </w:tc>
        <w:tc>
          <w:tcPr>
            <w:tcW w:w="900" w:type="dxa"/>
            <w:shd w:val="clear" w:color="auto" w:fill="D9D9D9" w:themeFill="background1" w:themeFillShade="D9"/>
            <w:noWrap/>
            <w:vAlign w:val="bottom"/>
          </w:tcPr>
          <w:p w14:paraId="4D7AF5BD" w14:textId="058E624A"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46.3</w:t>
            </w:r>
          </w:p>
        </w:tc>
      </w:tr>
      <w:tr w:rsidR="006647F7" w:rsidRPr="00EE40F2" w14:paraId="33DEB18F" w14:textId="77777777" w:rsidTr="00AE58DF">
        <w:trPr>
          <w:trHeight w:val="300"/>
        </w:trPr>
        <w:tc>
          <w:tcPr>
            <w:tcW w:w="990" w:type="dxa"/>
            <w:vMerge/>
            <w:vAlign w:val="center"/>
          </w:tcPr>
          <w:p w14:paraId="008650F5" w14:textId="77777777" w:rsidR="006647F7" w:rsidRDefault="006647F7" w:rsidP="00AE58DF">
            <w:pPr>
              <w:jc w:val="center"/>
              <w:rPr>
                <w:rFonts w:ascii="Calibri" w:eastAsia="Times New Roman" w:hAnsi="Calibri" w:cs="Times New Roman"/>
                <w:color w:val="000000"/>
                <w:lang w:eastAsia="en-US"/>
              </w:rPr>
            </w:pPr>
          </w:p>
        </w:tc>
        <w:tc>
          <w:tcPr>
            <w:tcW w:w="1350" w:type="dxa"/>
            <w:shd w:val="clear" w:color="auto" w:fill="auto"/>
            <w:noWrap/>
            <w:vAlign w:val="bottom"/>
          </w:tcPr>
          <w:p w14:paraId="3BDC6A5F" w14:textId="12F58B59" w:rsidR="006647F7" w:rsidRPr="002A76C3" w:rsidRDefault="006647F7" w:rsidP="00AE58DF">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r w:rsidR="00EA728A">
              <w:rPr>
                <w:rFonts w:ascii="Calibri" w:eastAsia="Times New Roman" w:hAnsi="Calibri" w:cs="Times New Roman"/>
                <w:color w:val="000000"/>
                <w:sz w:val="22"/>
                <w:lang w:eastAsia="en-US"/>
              </w:rPr>
              <w:t xml:space="preserve"> Hourly</w:t>
            </w:r>
          </w:p>
        </w:tc>
        <w:tc>
          <w:tcPr>
            <w:tcW w:w="900" w:type="dxa"/>
            <w:shd w:val="clear" w:color="auto" w:fill="auto"/>
            <w:noWrap/>
            <w:vAlign w:val="bottom"/>
          </w:tcPr>
          <w:p w14:paraId="11E999AA" w14:textId="425D6C4D"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4.30</w:t>
            </w:r>
          </w:p>
        </w:tc>
        <w:tc>
          <w:tcPr>
            <w:tcW w:w="810" w:type="dxa"/>
            <w:shd w:val="clear" w:color="auto" w:fill="auto"/>
            <w:noWrap/>
            <w:vAlign w:val="bottom"/>
          </w:tcPr>
          <w:p w14:paraId="49B8BD23" w14:textId="1510A163"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14.3</w:t>
            </w:r>
          </w:p>
        </w:tc>
        <w:tc>
          <w:tcPr>
            <w:tcW w:w="990" w:type="dxa"/>
            <w:shd w:val="clear" w:color="auto" w:fill="auto"/>
            <w:noWrap/>
            <w:vAlign w:val="bottom"/>
          </w:tcPr>
          <w:p w14:paraId="4F3CD243" w14:textId="3A0C1D85"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1.84</w:t>
            </w:r>
          </w:p>
        </w:tc>
        <w:tc>
          <w:tcPr>
            <w:tcW w:w="900" w:type="dxa"/>
            <w:shd w:val="clear" w:color="auto" w:fill="auto"/>
            <w:noWrap/>
            <w:vAlign w:val="bottom"/>
          </w:tcPr>
          <w:p w14:paraId="6B5B396A" w14:textId="7DD546E3"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7.11</w:t>
            </w:r>
          </w:p>
        </w:tc>
        <w:tc>
          <w:tcPr>
            <w:tcW w:w="883" w:type="dxa"/>
            <w:shd w:val="clear" w:color="auto" w:fill="auto"/>
            <w:noWrap/>
            <w:vAlign w:val="bottom"/>
          </w:tcPr>
          <w:p w14:paraId="25B698FC" w14:textId="7A0D6EEB"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3.81</w:t>
            </w:r>
          </w:p>
        </w:tc>
        <w:tc>
          <w:tcPr>
            <w:tcW w:w="865" w:type="dxa"/>
            <w:shd w:val="clear" w:color="auto" w:fill="auto"/>
            <w:noWrap/>
            <w:vAlign w:val="bottom"/>
          </w:tcPr>
          <w:p w14:paraId="6917D097" w14:textId="70652255"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13.9</w:t>
            </w:r>
          </w:p>
        </w:tc>
        <w:tc>
          <w:tcPr>
            <w:tcW w:w="952" w:type="dxa"/>
            <w:shd w:val="clear" w:color="auto" w:fill="auto"/>
            <w:noWrap/>
            <w:vAlign w:val="bottom"/>
          </w:tcPr>
          <w:p w14:paraId="51AA10EA" w14:textId="72E3058C"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51.2</w:t>
            </w:r>
          </w:p>
        </w:tc>
        <w:tc>
          <w:tcPr>
            <w:tcW w:w="900" w:type="dxa"/>
            <w:shd w:val="clear" w:color="auto" w:fill="auto"/>
            <w:noWrap/>
            <w:vAlign w:val="bottom"/>
          </w:tcPr>
          <w:p w14:paraId="0457B59B" w14:textId="0A58B0A4"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53.0</w:t>
            </w:r>
          </w:p>
        </w:tc>
      </w:tr>
      <w:tr w:rsidR="006647F7" w:rsidRPr="00EE40F2" w14:paraId="00DCCB61" w14:textId="77777777" w:rsidTr="00AE58DF">
        <w:trPr>
          <w:trHeight w:val="300"/>
        </w:trPr>
        <w:tc>
          <w:tcPr>
            <w:tcW w:w="990" w:type="dxa"/>
            <w:vMerge/>
            <w:vAlign w:val="center"/>
          </w:tcPr>
          <w:p w14:paraId="014E81E9" w14:textId="77777777" w:rsidR="006647F7" w:rsidRDefault="006647F7" w:rsidP="00AE58DF">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3BDA7BA5" w14:textId="77777777" w:rsidR="006647F7" w:rsidRPr="002A76C3" w:rsidRDefault="006647F7" w:rsidP="00AE58DF">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shd w:val="clear" w:color="auto" w:fill="D9D9D9" w:themeFill="background1" w:themeFillShade="D9"/>
            <w:noWrap/>
            <w:vAlign w:val="bottom"/>
          </w:tcPr>
          <w:p w14:paraId="47C64507" w14:textId="077D42E5"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0.58</w:t>
            </w:r>
          </w:p>
        </w:tc>
        <w:tc>
          <w:tcPr>
            <w:tcW w:w="810" w:type="dxa"/>
            <w:shd w:val="clear" w:color="auto" w:fill="D9D9D9" w:themeFill="background1" w:themeFillShade="D9"/>
            <w:noWrap/>
            <w:vAlign w:val="bottom"/>
          </w:tcPr>
          <w:p w14:paraId="1C530BEA" w14:textId="6B7C1152"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11.9</w:t>
            </w:r>
          </w:p>
        </w:tc>
        <w:tc>
          <w:tcPr>
            <w:tcW w:w="990" w:type="dxa"/>
            <w:shd w:val="clear" w:color="auto" w:fill="D9D9D9" w:themeFill="background1" w:themeFillShade="D9"/>
            <w:noWrap/>
            <w:vAlign w:val="bottom"/>
          </w:tcPr>
          <w:p w14:paraId="38FCD8D7" w14:textId="11B17798"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-1.57</w:t>
            </w:r>
          </w:p>
        </w:tc>
        <w:tc>
          <w:tcPr>
            <w:tcW w:w="900" w:type="dxa"/>
            <w:shd w:val="clear" w:color="auto" w:fill="D9D9D9" w:themeFill="background1" w:themeFillShade="D9"/>
            <w:noWrap/>
            <w:vAlign w:val="bottom"/>
          </w:tcPr>
          <w:p w14:paraId="571778DC" w14:textId="6045BEFC"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8.85</w:t>
            </w:r>
          </w:p>
        </w:tc>
        <w:tc>
          <w:tcPr>
            <w:tcW w:w="883" w:type="dxa"/>
            <w:shd w:val="clear" w:color="auto" w:fill="D9D9D9" w:themeFill="background1" w:themeFillShade="D9"/>
            <w:noWrap/>
            <w:vAlign w:val="bottom"/>
          </w:tcPr>
          <w:p w14:paraId="3A847813" w14:textId="6EBCAF4C"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-2.50</w:t>
            </w:r>
          </w:p>
        </w:tc>
        <w:tc>
          <w:tcPr>
            <w:tcW w:w="865" w:type="dxa"/>
            <w:shd w:val="clear" w:color="auto" w:fill="D9D9D9" w:themeFill="background1" w:themeFillShade="D9"/>
            <w:noWrap/>
            <w:vAlign w:val="bottom"/>
          </w:tcPr>
          <w:p w14:paraId="06FF36D0" w14:textId="579DEA13"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14.2</w:t>
            </w:r>
          </w:p>
        </w:tc>
        <w:tc>
          <w:tcPr>
            <w:tcW w:w="952" w:type="dxa"/>
            <w:shd w:val="clear" w:color="auto" w:fill="D9D9D9" w:themeFill="background1" w:themeFillShade="D9"/>
            <w:noWrap/>
            <w:vAlign w:val="bottom"/>
          </w:tcPr>
          <w:p w14:paraId="07E68F1A" w14:textId="6029B14B"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62.4</w:t>
            </w:r>
          </w:p>
        </w:tc>
        <w:tc>
          <w:tcPr>
            <w:tcW w:w="900" w:type="dxa"/>
            <w:shd w:val="clear" w:color="auto" w:fill="D9D9D9" w:themeFill="background1" w:themeFillShade="D9"/>
            <w:noWrap/>
            <w:vAlign w:val="bottom"/>
          </w:tcPr>
          <w:p w14:paraId="330C7B23" w14:textId="3A8374A5"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60.8</w:t>
            </w:r>
          </w:p>
        </w:tc>
      </w:tr>
      <w:tr w:rsidR="006647F7" w:rsidRPr="00BB0FAA" w14:paraId="6A1B696B" w14:textId="77777777" w:rsidTr="00AE58DF">
        <w:trPr>
          <w:trHeight w:val="300"/>
        </w:trPr>
        <w:tc>
          <w:tcPr>
            <w:tcW w:w="990" w:type="dxa"/>
            <w:vMerge/>
            <w:vAlign w:val="center"/>
          </w:tcPr>
          <w:p w14:paraId="3172FDAA" w14:textId="77777777" w:rsidR="006647F7" w:rsidRDefault="006647F7" w:rsidP="00AE58DF">
            <w:pPr>
              <w:jc w:val="center"/>
              <w:rPr>
                <w:rFonts w:ascii="Calibri" w:eastAsia="Times New Roman" w:hAnsi="Calibri" w:cs="Times New Roman"/>
                <w:color w:val="000000"/>
                <w:lang w:eastAsia="en-US"/>
              </w:rPr>
            </w:pPr>
          </w:p>
        </w:tc>
        <w:tc>
          <w:tcPr>
            <w:tcW w:w="1350" w:type="dxa"/>
            <w:shd w:val="clear" w:color="auto" w:fill="auto"/>
            <w:noWrap/>
            <w:vAlign w:val="bottom"/>
          </w:tcPr>
          <w:p w14:paraId="237A29CB" w14:textId="77777777" w:rsidR="006647F7" w:rsidRPr="002A76C3" w:rsidRDefault="006647F7" w:rsidP="00AE58DF">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shd w:val="clear" w:color="auto" w:fill="auto"/>
            <w:noWrap/>
            <w:vAlign w:val="bottom"/>
          </w:tcPr>
          <w:p w14:paraId="20A21738" w14:textId="601EB515" w:rsidR="006647F7" w:rsidRPr="006647F7" w:rsidRDefault="006647F7" w:rsidP="00AE58DF">
            <w:pPr>
              <w:jc w:val="right"/>
              <w:rPr>
                <w:rFonts w:ascii="Courier" w:eastAsia="Times New Roman" w:hAnsi="Courier" w:cs="Courier New"/>
                <w:color w:val="000000"/>
                <w:sz w:val="20"/>
                <w:szCs w:val="20"/>
              </w:rPr>
            </w:pPr>
            <w:r w:rsidRPr="006647F7">
              <w:rPr>
                <w:rFonts w:ascii="Courier" w:eastAsia="Times New Roman" w:hAnsi="Courier" w:cs="Times New Roman"/>
                <w:color w:val="000000"/>
                <w:sz w:val="20"/>
                <w:szCs w:val="20"/>
              </w:rPr>
              <w:t>-0.98</w:t>
            </w:r>
          </w:p>
        </w:tc>
        <w:tc>
          <w:tcPr>
            <w:tcW w:w="810" w:type="dxa"/>
            <w:shd w:val="clear" w:color="auto" w:fill="auto"/>
            <w:noWrap/>
            <w:vAlign w:val="bottom"/>
          </w:tcPr>
          <w:p w14:paraId="05617F99" w14:textId="1515C9FD" w:rsidR="006647F7" w:rsidRPr="006647F7" w:rsidRDefault="006647F7" w:rsidP="00AE58DF">
            <w:pPr>
              <w:jc w:val="right"/>
              <w:rPr>
                <w:rFonts w:ascii="Courier" w:eastAsia="Times New Roman" w:hAnsi="Courier" w:cs="Courier New"/>
                <w:color w:val="000000"/>
                <w:sz w:val="20"/>
                <w:szCs w:val="20"/>
              </w:rPr>
            </w:pPr>
            <w:r w:rsidRPr="006647F7">
              <w:rPr>
                <w:rFonts w:ascii="Courier" w:eastAsia="Times New Roman" w:hAnsi="Courier" w:cs="Times New Roman"/>
                <w:color w:val="000000"/>
                <w:sz w:val="20"/>
                <w:szCs w:val="20"/>
              </w:rPr>
              <w:t>10.0</w:t>
            </w:r>
          </w:p>
        </w:tc>
        <w:tc>
          <w:tcPr>
            <w:tcW w:w="990" w:type="dxa"/>
            <w:shd w:val="clear" w:color="auto" w:fill="auto"/>
            <w:noWrap/>
            <w:vAlign w:val="bottom"/>
          </w:tcPr>
          <w:p w14:paraId="0868CDEA" w14:textId="7FF29CD6" w:rsidR="006647F7" w:rsidRPr="006647F7" w:rsidRDefault="006647F7" w:rsidP="00AE58DF">
            <w:pPr>
              <w:jc w:val="right"/>
              <w:rPr>
                <w:rFonts w:ascii="Courier" w:eastAsia="Times New Roman" w:hAnsi="Courier" w:cs="Courier New"/>
                <w:color w:val="000000"/>
                <w:sz w:val="20"/>
                <w:szCs w:val="20"/>
              </w:rPr>
            </w:pPr>
            <w:r w:rsidRPr="006647F7">
              <w:rPr>
                <w:rFonts w:ascii="Courier" w:eastAsia="Times New Roman" w:hAnsi="Courier" w:cs="Times New Roman"/>
                <w:color w:val="000000"/>
                <w:sz w:val="20"/>
                <w:szCs w:val="20"/>
              </w:rPr>
              <w:t>-0.64</w:t>
            </w:r>
          </w:p>
        </w:tc>
        <w:tc>
          <w:tcPr>
            <w:tcW w:w="900" w:type="dxa"/>
            <w:shd w:val="clear" w:color="auto" w:fill="auto"/>
            <w:noWrap/>
            <w:vAlign w:val="bottom"/>
          </w:tcPr>
          <w:p w14:paraId="37B0441E" w14:textId="1977CB36" w:rsidR="006647F7" w:rsidRPr="006647F7" w:rsidRDefault="006647F7" w:rsidP="00AE58DF">
            <w:pPr>
              <w:jc w:val="right"/>
              <w:rPr>
                <w:rFonts w:ascii="Courier" w:eastAsia="Times New Roman" w:hAnsi="Courier" w:cs="Courier New"/>
                <w:color w:val="000000"/>
                <w:sz w:val="20"/>
                <w:szCs w:val="20"/>
              </w:rPr>
            </w:pPr>
            <w:r w:rsidRPr="006647F7">
              <w:rPr>
                <w:rFonts w:ascii="Courier" w:eastAsia="Times New Roman" w:hAnsi="Courier" w:cs="Times New Roman"/>
                <w:color w:val="000000"/>
                <w:sz w:val="20"/>
                <w:szCs w:val="20"/>
              </w:rPr>
              <w:t>6.10</w:t>
            </w:r>
          </w:p>
        </w:tc>
        <w:tc>
          <w:tcPr>
            <w:tcW w:w="883" w:type="dxa"/>
            <w:shd w:val="clear" w:color="auto" w:fill="auto"/>
            <w:noWrap/>
            <w:vAlign w:val="bottom"/>
          </w:tcPr>
          <w:p w14:paraId="0031F447" w14:textId="23BB87B3" w:rsidR="006647F7" w:rsidRPr="006647F7" w:rsidRDefault="006647F7" w:rsidP="00AE58DF">
            <w:pPr>
              <w:jc w:val="right"/>
              <w:rPr>
                <w:rFonts w:ascii="Courier" w:eastAsia="Times New Roman" w:hAnsi="Courier" w:cs="Courier New"/>
                <w:color w:val="000000"/>
                <w:sz w:val="20"/>
                <w:szCs w:val="20"/>
              </w:rPr>
            </w:pPr>
            <w:r w:rsidRPr="006647F7">
              <w:rPr>
                <w:rFonts w:ascii="Courier" w:eastAsia="Times New Roman" w:hAnsi="Courier" w:cs="Times New Roman"/>
                <w:color w:val="000000"/>
                <w:sz w:val="20"/>
                <w:szCs w:val="20"/>
              </w:rPr>
              <w:t>-0.90</w:t>
            </w:r>
          </w:p>
        </w:tc>
        <w:tc>
          <w:tcPr>
            <w:tcW w:w="865" w:type="dxa"/>
            <w:shd w:val="clear" w:color="auto" w:fill="auto"/>
            <w:noWrap/>
            <w:vAlign w:val="bottom"/>
          </w:tcPr>
          <w:p w14:paraId="1774FA99" w14:textId="6C519087" w:rsidR="006647F7" w:rsidRPr="006647F7" w:rsidRDefault="006647F7" w:rsidP="00AE58DF">
            <w:pPr>
              <w:jc w:val="right"/>
              <w:rPr>
                <w:rFonts w:ascii="Courier" w:eastAsia="Times New Roman" w:hAnsi="Courier" w:cs="Courier New"/>
                <w:color w:val="000000"/>
                <w:sz w:val="20"/>
                <w:szCs w:val="20"/>
              </w:rPr>
            </w:pPr>
            <w:r w:rsidRPr="006647F7">
              <w:rPr>
                <w:rFonts w:ascii="Courier" w:eastAsia="Times New Roman" w:hAnsi="Courier" w:cs="Times New Roman"/>
                <w:color w:val="000000"/>
                <w:sz w:val="20"/>
                <w:szCs w:val="20"/>
              </w:rPr>
              <w:t>9.96</w:t>
            </w:r>
          </w:p>
        </w:tc>
        <w:tc>
          <w:tcPr>
            <w:tcW w:w="952" w:type="dxa"/>
            <w:shd w:val="clear" w:color="auto" w:fill="auto"/>
            <w:noWrap/>
            <w:vAlign w:val="bottom"/>
          </w:tcPr>
          <w:p w14:paraId="7DBE78E6" w14:textId="10227538" w:rsidR="006647F7" w:rsidRPr="006647F7" w:rsidRDefault="006647F7" w:rsidP="00AE58DF">
            <w:pPr>
              <w:jc w:val="right"/>
              <w:rPr>
                <w:rFonts w:ascii="Courier" w:eastAsia="Times New Roman" w:hAnsi="Courier" w:cs="Courier New"/>
                <w:color w:val="000000"/>
                <w:sz w:val="20"/>
                <w:szCs w:val="20"/>
              </w:rPr>
            </w:pPr>
            <w:r w:rsidRPr="006647F7">
              <w:rPr>
                <w:rFonts w:ascii="Courier" w:eastAsia="Times New Roman" w:hAnsi="Courier" w:cs="Times New Roman"/>
                <w:color w:val="000000"/>
                <w:sz w:val="20"/>
                <w:szCs w:val="20"/>
              </w:rPr>
              <w:t>61.0</w:t>
            </w:r>
          </w:p>
        </w:tc>
        <w:tc>
          <w:tcPr>
            <w:tcW w:w="900" w:type="dxa"/>
            <w:shd w:val="clear" w:color="auto" w:fill="auto"/>
            <w:noWrap/>
            <w:vAlign w:val="bottom"/>
          </w:tcPr>
          <w:p w14:paraId="0F311C68" w14:textId="14F7A7A9" w:rsidR="006647F7" w:rsidRPr="006647F7" w:rsidRDefault="006647F7" w:rsidP="00AE58DF">
            <w:pPr>
              <w:jc w:val="right"/>
              <w:rPr>
                <w:rFonts w:ascii="Courier" w:eastAsia="Times New Roman" w:hAnsi="Courier" w:cs="Courier New"/>
                <w:color w:val="000000"/>
                <w:sz w:val="20"/>
                <w:szCs w:val="20"/>
              </w:rPr>
            </w:pPr>
            <w:r w:rsidRPr="006647F7">
              <w:rPr>
                <w:rFonts w:ascii="Courier" w:eastAsia="Times New Roman" w:hAnsi="Courier" w:cs="Times New Roman"/>
                <w:color w:val="000000"/>
                <w:sz w:val="20"/>
                <w:szCs w:val="20"/>
              </w:rPr>
              <w:t>60.4</w:t>
            </w:r>
          </w:p>
        </w:tc>
      </w:tr>
      <w:tr w:rsidR="006647F7" w:rsidRPr="00BB0FAA" w14:paraId="2AF6DBC3" w14:textId="77777777" w:rsidTr="00AE58DF">
        <w:trPr>
          <w:trHeight w:val="300"/>
        </w:trPr>
        <w:tc>
          <w:tcPr>
            <w:tcW w:w="990" w:type="dxa"/>
            <w:vMerge/>
            <w:vAlign w:val="center"/>
          </w:tcPr>
          <w:p w14:paraId="38A80B15" w14:textId="77777777" w:rsidR="006647F7" w:rsidRDefault="006647F7" w:rsidP="00AE58DF">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21BDFCF9" w14:textId="77777777" w:rsidR="006647F7" w:rsidRPr="002A76C3" w:rsidRDefault="006647F7" w:rsidP="00AE58DF">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shd w:val="clear" w:color="auto" w:fill="D9D9D9" w:themeFill="background1" w:themeFillShade="D9"/>
            <w:noWrap/>
            <w:vAlign w:val="bottom"/>
          </w:tcPr>
          <w:p w14:paraId="109E95DB" w14:textId="7BE7A85A"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3.69</w:t>
            </w:r>
          </w:p>
        </w:tc>
        <w:tc>
          <w:tcPr>
            <w:tcW w:w="810" w:type="dxa"/>
            <w:shd w:val="clear" w:color="auto" w:fill="D9D9D9" w:themeFill="background1" w:themeFillShade="D9"/>
            <w:noWrap/>
            <w:vAlign w:val="bottom"/>
          </w:tcPr>
          <w:p w14:paraId="2EE7AB48" w14:textId="01327A1D"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11.7</w:t>
            </w:r>
          </w:p>
        </w:tc>
        <w:tc>
          <w:tcPr>
            <w:tcW w:w="990" w:type="dxa"/>
            <w:shd w:val="clear" w:color="auto" w:fill="D9D9D9" w:themeFill="background1" w:themeFillShade="D9"/>
            <w:noWrap/>
            <w:vAlign w:val="bottom"/>
          </w:tcPr>
          <w:p w14:paraId="08A2AFE4" w14:textId="08834FEE"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0.37</w:t>
            </w:r>
          </w:p>
        </w:tc>
        <w:tc>
          <w:tcPr>
            <w:tcW w:w="900" w:type="dxa"/>
            <w:shd w:val="clear" w:color="auto" w:fill="D9D9D9" w:themeFill="background1" w:themeFillShade="D9"/>
            <w:noWrap/>
            <w:vAlign w:val="bottom"/>
          </w:tcPr>
          <w:p w14:paraId="64428349" w14:textId="309E0314"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8.07</w:t>
            </w:r>
          </w:p>
        </w:tc>
        <w:tc>
          <w:tcPr>
            <w:tcW w:w="883" w:type="dxa"/>
            <w:shd w:val="clear" w:color="auto" w:fill="D9D9D9" w:themeFill="background1" w:themeFillShade="D9"/>
            <w:noWrap/>
            <w:vAlign w:val="bottom"/>
          </w:tcPr>
          <w:p w14:paraId="66B36FF8" w14:textId="38E8DC49"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0.66</w:t>
            </w:r>
          </w:p>
        </w:tc>
        <w:tc>
          <w:tcPr>
            <w:tcW w:w="865" w:type="dxa"/>
            <w:shd w:val="clear" w:color="auto" w:fill="D9D9D9" w:themeFill="background1" w:themeFillShade="D9"/>
            <w:noWrap/>
            <w:vAlign w:val="bottom"/>
          </w:tcPr>
          <w:p w14:paraId="0CDB5EE1" w14:textId="5857BFB0"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14.2</w:t>
            </w:r>
          </w:p>
        </w:tc>
        <w:tc>
          <w:tcPr>
            <w:tcW w:w="952" w:type="dxa"/>
            <w:shd w:val="clear" w:color="auto" w:fill="D9D9D9" w:themeFill="background1" w:themeFillShade="D9"/>
            <w:noWrap/>
            <w:vAlign w:val="bottom"/>
          </w:tcPr>
          <w:p w14:paraId="56D392C9" w14:textId="396198F5"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56.8</w:t>
            </w:r>
          </w:p>
        </w:tc>
        <w:tc>
          <w:tcPr>
            <w:tcW w:w="900" w:type="dxa"/>
            <w:shd w:val="clear" w:color="auto" w:fill="D9D9D9" w:themeFill="background1" w:themeFillShade="D9"/>
            <w:noWrap/>
            <w:vAlign w:val="bottom"/>
          </w:tcPr>
          <w:p w14:paraId="0DB319F1" w14:textId="7035B68F"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57.2</w:t>
            </w:r>
          </w:p>
        </w:tc>
      </w:tr>
      <w:tr w:rsidR="006647F7" w:rsidRPr="00BB0FAA" w14:paraId="222762E6" w14:textId="77777777" w:rsidTr="00AE58DF">
        <w:trPr>
          <w:trHeight w:val="300"/>
        </w:trPr>
        <w:tc>
          <w:tcPr>
            <w:tcW w:w="990" w:type="dxa"/>
            <w:vMerge/>
            <w:tcBorders>
              <w:bottom w:val="double" w:sz="4" w:space="0" w:color="auto"/>
            </w:tcBorders>
            <w:vAlign w:val="center"/>
          </w:tcPr>
          <w:p w14:paraId="5B599DEE" w14:textId="77777777" w:rsidR="006647F7" w:rsidRDefault="006647F7" w:rsidP="00AE58DF">
            <w:pPr>
              <w:jc w:val="center"/>
              <w:rPr>
                <w:rFonts w:ascii="Calibri" w:eastAsia="Times New Roman" w:hAnsi="Calibri" w:cs="Times New Roman"/>
                <w:color w:val="000000"/>
                <w:lang w:eastAsia="en-US"/>
              </w:rPr>
            </w:pPr>
          </w:p>
        </w:tc>
        <w:tc>
          <w:tcPr>
            <w:tcW w:w="1350" w:type="dxa"/>
            <w:tcBorders>
              <w:bottom w:val="double" w:sz="4" w:space="0" w:color="auto"/>
            </w:tcBorders>
            <w:shd w:val="clear" w:color="auto" w:fill="auto"/>
            <w:noWrap/>
            <w:vAlign w:val="bottom"/>
          </w:tcPr>
          <w:p w14:paraId="180CA85A" w14:textId="77777777" w:rsidR="006647F7" w:rsidRPr="002A76C3" w:rsidRDefault="006647F7" w:rsidP="00AE58DF">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tcBorders>
              <w:bottom w:val="double" w:sz="4" w:space="0" w:color="auto"/>
            </w:tcBorders>
            <w:shd w:val="clear" w:color="auto" w:fill="auto"/>
            <w:noWrap/>
            <w:vAlign w:val="bottom"/>
          </w:tcPr>
          <w:p w14:paraId="38A345F5" w14:textId="57A977B2"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0.57</w:t>
            </w:r>
          </w:p>
        </w:tc>
        <w:tc>
          <w:tcPr>
            <w:tcW w:w="810" w:type="dxa"/>
            <w:tcBorders>
              <w:bottom w:val="double" w:sz="4" w:space="0" w:color="auto"/>
            </w:tcBorders>
            <w:shd w:val="clear" w:color="auto" w:fill="auto"/>
            <w:noWrap/>
            <w:vAlign w:val="bottom"/>
          </w:tcPr>
          <w:p w14:paraId="6ABFA9DC" w14:textId="1B61C94C"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9.4</w:t>
            </w:r>
          </w:p>
        </w:tc>
        <w:tc>
          <w:tcPr>
            <w:tcW w:w="990" w:type="dxa"/>
            <w:tcBorders>
              <w:bottom w:val="double" w:sz="4" w:space="0" w:color="auto"/>
            </w:tcBorders>
            <w:shd w:val="clear" w:color="auto" w:fill="auto"/>
            <w:noWrap/>
            <w:vAlign w:val="bottom"/>
          </w:tcPr>
          <w:p w14:paraId="55E43F4D" w14:textId="11743617"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0.31</w:t>
            </w:r>
          </w:p>
        </w:tc>
        <w:tc>
          <w:tcPr>
            <w:tcW w:w="900" w:type="dxa"/>
            <w:tcBorders>
              <w:bottom w:val="double" w:sz="4" w:space="0" w:color="auto"/>
            </w:tcBorders>
            <w:shd w:val="clear" w:color="auto" w:fill="auto"/>
            <w:noWrap/>
            <w:vAlign w:val="bottom"/>
          </w:tcPr>
          <w:p w14:paraId="305D59C5" w14:textId="324BBCCA"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5.44</w:t>
            </w:r>
          </w:p>
        </w:tc>
        <w:tc>
          <w:tcPr>
            <w:tcW w:w="883" w:type="dxa"/>
            <w:tcBorders>
              <w:bottom w:val="double" w:sz="4" w:space="0" w:color="auto"/>
            </w:tcBorders>
            <w:shd w:val="clear" w:color="auto" w:fill="auto"/>
            <w:noWrap/>
            <w:vAlign w:val="bottom"/>
          </w:tcPr>
          <w:p w14:paraId="0849AA85" w14:textId="1E966036"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0.69</w:t>
            </w:r>
          </w:p>
        </w:tc>
        <w:tc>
          <w:tcPr>
            <w:tcW w:w="865" w:type="dxa"/>
            <w:tcBorders>
              <w:bottom w:val="double" w:sz="4" w:space="0" w:color="auto"/>
            </w:tcBorders>
            <w:shd w:val="clear" w:color="auto" w:fill="auto"/>
            <w:noWrap/>
            <w:vAlign w:val="bottom"/>
          </w:tcPr>
          <w:p w14:paraId="0D1F5C87" w14:textId="09F5AE65"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9.40</w:t>
            </w:r>
          </w:p>
        </w:tc>
        <w:tc>
          <w:tcPr>
            <w:tcW w:w="952" w:type="dxa"/>
            <w:tcBorders>
              <w:bottom w:val="double" w:sz="4" w:space="0" w:color="auto"/>
            </w:tcBorders>
            <w:shd w:val="clear" w:color="auto" w:fill="auto"/>
            <w:noWrap/>
            <w:vAlign w:val="bottom"/>
          </w:tcPr>
          <w:p w14:paraId="072D60F7" w14:textId="313003B4"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57.6</w:t>
            </w:r>
          </w:p>
        </w:tc>
        <w:tc>
          <w:tcPr>
            <w:tcW w:w="900" w:type="dxa"/>
            <w:tcBorders>
              <w:bottom w:val="double" w:sz="4" w:space="0" w:color="auto"/>
            </w:tcBorders>
            <w:shd w:val="clear" w:color="auto" w:fill="auto"/>
            <w:noWrap/>
            <w:vAlign w:val="bottom"/>
          </w:tcPr>
          <w:p w14:paraId="72EDA6DD" w14:textId="1A0ACDE9" w:rsidR="006647F7" w:rsidRPr="006647F7" w:rsidRDefault="006647F7" w:rsidP="00AE58DF">
            <w:pPr>
              <w:jc w:val="right"/>
              <w:rPr>
                <w:rFonts w:ascii="Courier" w:eastAsia="Times New Roman" w:hAnsi="Courier" w:cs="Times New Roman"/>
                <w:color w:val="000000"/>
                <w:sz w:val="20"/>
                <w:szCs w:val="20"/>
              </w:rPr>
            </w:pPr>
            <w:r w:rsidRPr="006647F7">
              <w:rPr>
                <w:rFonts w:ascii="Courier" w:eastAsia="Times New Roman" w:hAnsi="Courier" w:cs="Times New Roman"/>
                <w:color w:val="000000"/>
                <w:sz w:val="20"/>
                <w:szCs w:val="20"/>
              </w:rPr>
              <w:t>57.9</w:t>
            </w:r>
          </w:p>
        </w:tc>
      </w:tr>
      <w:tr w:rsidR="00AE58DF" w14:paraId="00F1F1E3" w14:textId="77777777" w:rsidTr="00AE58DF">
        <w:tblPrEx>
          <w:tblBorders>
            <w:top w:val="double" w:sz="4" w:space="0" w:color="auto"/>
            <w:bottom w:val="none" w:sz="0" w:space="0" w:color="auto"/>
            <w:insideH w:val="none" w:sz="0" w:space="0" w:color="auto"/>
          </w:tblBorders>
          <w:tblLook w:val="0000" w:firstRow="0" w:lastRow="0" w:firstColumn="0" w:lastColumn="0" w:noHBand="0" w:noVBand="0"/>
        </w:tblPrEx>
        <w:trPr>
          <w:trHeight w:val="100"/>
        </w:trPr>
        <w:tc>
          <w:tcPr>
            <w:tcW w:w="9540" w:type="dxa"/>
            <w:gridSpan w:val="10"/>
            <w:tcBorders>
              <w:top w:val="double" w:sz="4" w:space="0" w:color="auto"/>
            </w:tcBorders>
          </w:tcPr>
          <w:p w14:paraId="5C09D9B6" w14:textId="77777777" w:rsidR="00AE58DF" w:rsidRDefault="00AE58DF" w:rsidP="00AE58DF"/>
        </w:tc>
      </w:tr>
    </w:tbl>
    <w:p w14:paraId="29EBB5F1" w14:textId="77777777" w:rsidR="00AE58DF" w:rsidRDefault="00AE58DF" w:rsidP="00AE58DF"/>
    <w:p w14:paraId="545BE182" w14:textId="77777777" w:rsidR="00945DD3" w:rsidRDefault="00945DD3" w:rsidP="00AE58DF"/>
    <w:p w14:paraId="63E72492" w14:textId="77777777" w:rsidR="00945DD3" w:rsidRDefault="00945DD3" w:rsidP="00AE58DF"/>
    <w:p w14:paraId="3572E7E8" w14:textId="77777777" w:rsidR="00945DD3" w:rsidRDefault="00945DD3" w:rsidP="00AE58DF"/>
    <w:p w14:paraId="14377438" w14:textId="77777777" w:rsidR="00945DD3" w:rsidRDefault="00945DD3" w:rsidP="00AE58DF"/>
    <w:p w14:paraId="2E724004" w14:textId="77777777" w:rsidR="00945DD3" w:rsidRDefault="00945DD3" w:rsidP="00AE58DF"/>
    <w:p w14:paraId="700EB1B7" w14:textId="77777777" w:rsidR="00945DD3" w:rsidRDefault="00945DD3" w:rsidP="00AE58DF"/>
    <w:p w14:paraId="7EC4B8A1" w14:textId="77777777" w:rsidR="00945DD3" w:rsidRDefault="00945DD3" w:rsidP="00AE58DF"/>
    <w:p w14:paraId="5BEC0221" w14:textId="77777777" w:rsidR="00945DD3" w:rsidRDefault="00945DD3" w:rsidP="00AE58DF"/>
    <w:p w14:paraId="081A9FC2" w14:textId="77777777" w:rsidR="00945DD3" w:rsidRDefault="00945DD3" w:rsidP="00AE58DF"/>
    <w:p w14:paraId="006F7AF2" w14:textId="77777777" w:rsidR="00945DD3" w:rsidRDefault="00945DD3" w:rsidP="00AE58DF"/>
    <w:p w14:paraId="4FCC427F" w14:textId="77777777" w:rsidR="00945DD3" w:rsidRDefault="00945DD3" w:rsidP="00AE58DF"/>
    <w:p w14:paraId="6A1FDEE6" w14:textId="77777777" w:rsidR="00945DD3" w:rsidRDefault="00945DD3" w:rsidP="00AE58DF"/>
    <w:p w14:paraId="63B6FDE9" w14:textId="77777777" w:rsidR="00945DD3" w:rsidRDefault="00945DD3" w:rsidP="00AE58DF"/>
    <w:p w14:paraId="7E37C41C" w14:textId="77777777" w:rsidR="00945DD3" w:rsidRDefault="00945DD3" w:rsidP="00AE58DF"/>
    <w:p w14:paraId="3C6B58AA" w14:textId="77777777" w:rsidR="00945DD3" w:rsidRDefault="00945DD3" w:rsidP="00AE58DF"/>
    <w:p w14:paraId="7D353A36" w14:textId="77777777" w:rsidR="00945DD3" w:rsidRDefault="00945DD3" w:rsidP="00AE58DF"/>
    <w:tbl>
      <w:tblPr>
        <w:tblStyle w:val="TableGrid"/>
        <w:tblW w:w="95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
        <w:gridCol w:w="4531"/>
        <w:gridCol w:w="4531"/>
      </w:tblGrid>
      <w:tr w:rsidR="00AE58DF" w14:paraId="47C6EBD2" w14:textId="77777777" w:rsidTr="00AE58DF">
        <w:trPr>
          <w:jc w:val="center"/>
        </w:trPr>
        <w:tc>
          <w:tcPr>
            <w:tcW w:w="514" w:type="dxa"/>
          </w:tcPr>
          <w:p w14:paraId="52AFB4CB" w14:textId="77777777" w:rsidR="00AE58DF" w:rsidRDefault="00AE58DF" w:rsidP="00AE58DF">
            <w:pPr>
              <w:rPr>
                <w:noProof/>
                <w:lang w:eastAsia="en-US"/>
              </w:rPr>
            </w:pPr>
          </w:p>
        </w:tc>
        <w:tc>
          <w:tcPr>
            <w:tcW w:w="4531" w:type="dxa"/>
          </w:tcPr>
          <w:p w14:paraId="39B7AC35" w14:textId="77777777" w:rsidR="00AE58DF" w:rsidRPr="00CE5386" w:rsidRDefault="00AE58DF" w:rsidP="00AE58DF">
            <w:pPr>
              <w:jc w:val="center"/>
              <w:rPr>
                <w:b/>
                <w:noProof/>
                <w:lang w:eastAsia="en-US"/>
              </w:rPr>
            </w:pPr>
            <w:r w:rsidRPr="00CE5386">
              <w:rPr>
                <w:b/>
                <w:noProof/>
                <w:lang w:eastAsia="en-US"/>
              </w:rPr>
              <w:t>All Days</w:t>
            </w:r>
          </w:p>
        </w:tc>
        <w:tc>
          <w:tcPr>
            <w:tcW w:w="4531" w:type="dxa"/>
          </w:tcPr>
          <w:p w14:paraId="56564CA3" w14:textId="77777777" w:rsidR="00AE58DF" w:rsidRPr="00CE5386" w:rsidRDefault="00AE58DF" w:rsidP="00AE58DF">
            <w:pPr>
              <w:jc w:val="center"/>
              <w:rPr>
                <w:b/>
                <w:noProof/>
                <w:lang w:eastAsia="en-US"/>
              </w:rPr>
            </w:pPr>
            <w:r w:rsidRPr="00CE5386">
              <w:rPr>
                <w:b/>
                <w:noProof/>
                <w:lang w:eastAsia="en-US"/>
              </w:rPr>
              <w:t>Days with Obs &gt; 60 ppb</w:t>
            </w:r>
          </w:p>
        </w:tc>
      </w:tr>
      <w:tr w:rsidR="00AE58DF" w14:paraId="7F50BD4C" w14:textId="77777777" w:rsidTr="00AE58DF">
        <w:trPr>
          <w:cantSplit/>
          <w:trHeight w:val="1134"/>
          <w:jc w:val="center"/>
        </w:trPr>
        <w:tc>
          <w:tcPr>
            <w:tcW w:w="514" w:type="dxa"/>
            <w:textDirection w:val="btLr"/>
          </w:tcPr>
          <w:p w14:paraId="3551B2A1" w14:textId="77777777" w:rsidR="00AE58DF" w:rsidRPr="00CE5386" w:rsidRDefault="00AE58DF" w:rsidP="00AE58DF">
            <w:pPr>
              <w:ind w:left="113" w:right="113"/>
              <w:jc w:val="center"/>
              <w:rPr>
                <w:b/>
                <w:noProof/>
                <w:lang w:eastAsia="en-US"/>
              </w:rPr>
            </w:pPr>
            <w:r w:rsidRPr="00CE5386">
              <w:rPr>
                <w:b/>
                <w:noProof/>
                <w:lang w:eastAsia="en-US"/>
              </w:rPr>
              <w:t>Daily Max O3</w:t>
            </w:r>
          </w:p>
        </w:tc>
        <w:tc>
          <w:tcPr>
            <w:tcW w:w="4531" w:type="dxa"/>
          </w:tcPr>
          <w:p w14:paraId="1A3E8E14" w14:textId="394E1ED1" w:rsidR="00AE58DF" w:rsidRDefault="00D72888" w:rsidP="00AE58DF">
            <w:r>
              <w:rPr>
                <w:noProof/>
                <w:lang w:eastAsia="en-US"/>
              </w:rPr>
              <w:drawing>
                <wp:inline distT="0" distB="0" distL="0" distR="0" wp14:anchorId="05011045" wp14:editId="1A48D856">
                  <wp:extent cx="2743200" cy="2743200"/>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04k_Domain_O3_1hrmax_ann_scatterplot 1.png"/>
                          <pic:cNvPicPr/>
                        </pic:nvPicPr>
                        <pic:blipFill>
                          <a:blip r:embed="rId69">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1" w:type="dxa"/>
          </w:tcPr>
          <w:p w14:paraId="6CDD4298" w14:textId="2B5AE06D" w:rsidR="00AE58DF" w:rsidRDefault="00AE58DF" w:rsidP="00AE58DF">
            <w:r>
              <w:rPr>
                <w:noProof/>
                <w:lang w:eastAsia="en-US"/>
              </w:rPr>
              <w:drawing>
                <wp:inline distT="0" distB="0" distL="0" distR="0" wp14:anchorId="58607C41" wp14:editId="26081AAD">
                  <wp:extent cx="2743200" cy="274320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04k_Domain_O3_1hrmax_ann_60.0_ppb_cutoff_scatterplot.png"/>
                          <pic:cNvPicPr/>
                        </pic:nvPicPr>
                        <pic:blipFill>
                          <a:blip r:embed="rId70">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r w:rsidR="00AE58DF" w14:paraId="144CD078" w14:textId="77777777" w:rsidTr="00AE58DF">
        <w:trPr>
          <w:cantSplit/>
          <w:trHeight w:val="1134"/>
          <w:jc w:val="center"/>
        </w:trPr>
        <w:tc>
          <w:tcPr>
            <w:tcW w:w="514" w:type="dxa"/>
            <w:textDirection w:val="btLr"/>
          </w:tcPr>
          <w:p w14:paraId="577B0505" w14:textId="77777777" w:rsidR="00AE58DF" w:rsidRPr="00CE5386" w:rsidRDefault="00AE58DF" w:rsidP="00AE58DF">
            <w:pPr>
              <w:ind w:left="113" w:right="113"/>
              <w:jc w:val="center"/>
              <w:rPr>
                <w:b/>
                <w:noProof/>
                <w:lang w:eastAsia="en-US"/>
              </w:rPr>
            </w:pPr>
            <w:r w:rsidRPr="00CE5386">
              <w:rPr>
                <w:b/>
                <w:noProof/>
                <w:lang w:eastAsia="en-US"/>
              </w:rPr>
              <w:t>Daily Max 8-hr Average O3 (MDA8)</w:t>
            </w:r>
          </w:p>
        </w:tc>
        <w:tc>
          <w:tcPr>
            <w:tcW w:w="4531" w:type="dxa"/>
          </w:tcPr>
          <w:p w14:paraId="257C66C3" w14:textId="00489C1A" w:rsidR="00AE58DF" w:rsidRDefault="00D72888" w:rsidP="00AE58DF">
            <w:pPr>
              <w:rPr>
                <w:noProof/>
                <w:lang w:eastAsia="en-US"/>
              </w:rPr>
            </w:pPr>
            <w:r>
              <w:rPr>
                <w:noProof/>
                <w:lang w:eastAsia="en-US"/>
              </w:rPr>
              <w:drawing>
                <wp:inline distT="0" distB="0" distL="0" distR="0" wp14:anchorId="7C993C9A" wp14:editId="7B08FA4E">
                  <wp:extent cx="2743200" cy="274320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04k_Domain_O3_8hrmax_ann_scatterplot 1.png"/>
                          <pic:cNvPicPr/>
                        </pic:nvPicPr>
                        <pic:blipFill>
                          <a:blip r:embed="rId7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1" w:type="dxa"/>
          </w:tcPr>
          <w:p w14:paraId="307F076E" w14:textId="7C7264BB" w:rsidR="00AE58DF" w:rsidRDefault="00F3723A" w:rsidP="00AE58DF">
            <w:pPr>
              <w:keepNext/>
              <w:rPr>
                <w:noProof/>
                <w:lang w:eastAsia="en-US"/>
              </w:rPr>
            </w:pPr>
            <w:r>
              <w:rPr>
                <w:noProof/>
                <w:lang w:eastAsia="en-US"/>
              </w:rPr>
              <w:drawing>
                <wp:inline distT="0" distB="0" distL="0" distR="0" wp14:anchorId="4B8F4E12" wp14:editId="76F22844">
                  <wp:extent cx="2743200" cy="2743200"/>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04k_Domain_O3_8hrmax_ann_60.0_ppb_cutoff_scatterplot.png"/>
                          <pic:cNvPicPr/>
                        </pic:nvPicPr>
                        <pic:blipFill>
                          <a:blip r:embed="rId7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61E64656" w14:textId="1E61EFE4" w:rsidR="00AE58DF" w:rsidRDefault="00AE58DF" w:rsidP="00AE58DF">
      <w:pPr>
        <w:pStyle w:val="Caption"/>
        <w:jc w:val="center"/>
      </w:pPr>
      <w:bookmarkStart w:id="76" w:name="_Ref274990409"/>
      <w:bookmarkStart w:id="77" w:name="_Toc278014121"/>
      <w:r>
        <w:t xml:space="preserve">Figure </w:t>
      </w:r>
      <w:fldSimple w:instr=" STYLEREF 1 \s ">
        <w:r w:rsidR="00540D9B">
          <w:rPr>
            <w:noProof/>
          </w:rPr>
          <w:t>4</w:t>
        </w:r>
      </w:fldSimple>
      <w:r w:rsidR="00E94A5C">
        <w:noBreakHyphen/>
      </w:r>
      <w:fldSimple w:instr=" SEQ Figure \* ARABIC \s 1 ">
        <w:r w:rsidR="00540D9B">
          <w:rPr>
            <w:noProof/>
          </w:rPr>
          <w:t>5</w:t>
        </w:r>
      </w:fldSimple>
      <w:bookmarkEnd w:id="76"/>
      <w:r>
        <w:t xml:space="preserve">. </w:t>
      </w:r>
      <w:proofErr w:type="spellStart"/>
      <w:r>
        <w:t>CAMx</w:t>
      </w:r>
      <w:proofErr w:type="spellEnd"/>
      <w:r>
        <w:t xml:space="preserve"> 3SAQS 20</w:t>
      </w:r>
      <w:r w:rsidR="00F3723A">
        <w:t xml:space="preserve">11 </w:t>
      </w:r>
      <w:r>
        <w:t xml:space="preserve">base case model performance for </w:t>
      </w:r>
      <w:r w:rsidR="004C1756">
        <w:t xml:space="preserve">MDA1 </w:t>
      </w:r>
      <w:r w:rsidR="00237EF5">
        <w:t xml:space="preserve">(top) </w:t>
      </w:r>
      <w:r w:rsidR="004C1756">
        <w:t xml:space="preserve">and MDA8 </w:t>
      </w:r>
      <w:r w:rsidR="00237EF5">
        <w:t xml:space="preserve">(bottom) </w:t>
      </w:r>
      <w:r w:rsidR="004C1756">
        <w:t>O</w:t>
      </w:r>
      <w:r w:rsidR="004C1756">
        <w:rPr>
          <w:vertAlign w:val="subscript"/>
        </w:rPr>
        <w:t>3</w:t>
      </w:r>
      <w:r>
        <w:t xml:space="preserve"> for all AQS (red) and </w:t>
      </w:r>
      <w:proofErr w:type="spellStart"/>
      <w:r>
        <w:t>CASTNet</w:t>
      </w:r>
      <w:proofErr w:type="spellEnd"/>
      <w:r>
        <w:t xml:space="preserve"> (blue) sites in the </w:t>
      </w:r>
      <w:r w:rsidR="00F3723A">
        <w:t>4</w:t>
      </w:r>
      <w:r>
        <w:t>-km domain</w:t>
      </w:r>
      <w:r w:rsidR="00237EF5">
        <w:t xml:space="preserve"> with (right) and without (left) using a 60 ppb observed ozone cut-off threshold</w:t>
      </w:r>
      <w:r>
        <w:t>.</w:t>
      </w:r>
      <w:bookmarkEnd w:id="77"/>
    </w:p>
    <w:p w14:paraId="5A253AAA" w14:textId="77777777" w:rsidR="00AE58DF" w:rsidRPr="00AE58DF" w:rsidRDefault="00AE58DF" w:rsidP="00AE58DF"/>
    <w:p w14:paraId="61487B66" w14:textId="77777777" w:rsidR="00AE58DF" w:rsidRDefault="00AE58DF" w:rsidP="00AE58DF">
      <w:pPr>
        <w:pStyle w:val="Caption"/>
      </w:pPr>
    </w:p>
    <w:tbl>
      <w:tblPr>
        <w:tblStyle w:val="TableGrid"/>
        <w:tblW w:w="0" w:type="auto"/>
        <w:tblLook w:val="04A0" w:firstRow="1" w:lastRow="0" w:firstColumn="1" w:lastColumn="0" w:noHBand="0" w:noVBand="1"/>
      </w:tblPr>
      <w:tblGrid>
        <w:gridCol w:w="4788"/>
        <w:gridCol w:w="4788"/>
      </w:tblGrid>
      <w:tr w:rsidR="00AE58DF" w14:paraId="74D0EA97" w14:textId="77777777" w:rsidTr="00AE58DF">
        <w:tc>
          <w:tcPr>
            <w:tcW w:w="4788" w:type="dxa"/>
          </w:tcPr>
          <w:p w14:paraId="34B2EA9F" w14:textId="207BA9C8" w:rsidR="00AE58DF" w:rsidRDefault="00D72888" w:rsidP="00AE58DF">
            <w:pPr>
              <w:keepNext/>
              <w:jc w:val="center"/>
            </w:pPr>
            <w:r>
              <w:rPr>
                <w:noProof/>
                <w:lang w:eastAsia="en-US"/>
              </w:rPr>
              <w:lastRenderedPageBreak/>
              <w:drawing>
                <wp:inline distT="0" distB="0" distL="0" distR="0" wp14:anchorId="432D2B22" wp14:editId="7B47E67E">
                  <wp:extent cx="2743200" cy="2743200"/>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O3_8hrmax_04k_Domain_AQS_Daily_O3_ann_qq.png"/>
                          <pic:cNvPicPr/>
                        </pic:nvPicPr>
                        <pic:blipFill>
                          <a:blip r:embed="rId73">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88" w:type="dxa"/>
          </w:tcPr>
          <w:p w14:paraId="4EDFA52F" w14:textId="062E5763" w:rsidR="00AE58DF" w:rsidRDefault="00D72888" w:rsidP="00AE58DF">
            <w:pPr>
              <w:keepNext/>
              <w:jc w:val="center"/>
            </w:pPr>
            <w:r>
              <w:rPr>
                <w:noProof/>
                <w:lang w:eastAsia="en-US"/>
              </w:rPr>
              <w:drawing>
                <wp:inline distT="0" distB="0" distL="0" distR="0" wp14:anchorId="3ADB208C" wp14:editId="5EDAC6C3">
                  <wp:extent cx="2743200" cy="274320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O3_8hrmax_04k_Domain_CASTNET_Daily_ann_qq.png"/>
                          <pic:cNvPicPr/>
                        </pic:nvPicPr>
                        <pic:blipFill>
                          <a:blip r:embed="rId74">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0DC49FFD" w14:textId="6FB68C68" w:rsidR="00AE58DF" w:rsidRDefault="00AE58DF" w:rsidP="00AE58DF">
      <w:pPr>
        <w:pStyle w:val="Caption"/>
        <w:jc w:val="center"/>
      </w:pPr>
      <w:bookmarkStart w:id="78" w:name="_Ref274990557"/>
      <w:bookmarkStart w:id="79" w:name="_Toc278014122"/>
      <w:r>
        <w:t xml:space="preserve">Figure </w:t>
      </w:r>
      <w:fldSimple w:instr=" STYLEREF 1 \s ">
        <w:r w:rsidR="00540D9B">
          <w:rPr>
            <w:noProof/>
          </w:rPr>
          <w:t>4</w:t>
        </w:r>
      </w:fldSimple>
      <w:r w:rsidR="00E94A5C">
        <w:noBreakHyphen/>
      </w:r>
      <w:fldSimple w:instr=" SEQ Figure \* ARABIC \s 1 ">
        <w:r w:rsidR="00540D9B">
          <w:rPr>
            <w:noProof/>
          </w:rPr>
          <w:t>6</w:t>
        </w:r>
      </w:fldSimple>
      <w:bookmarkEnd w:id="78"/>
      <w:r>
        <w:t xml:space="preserve">.Q-Q plots of </w:t>
      </w:r>
      <w:proofErr w:type="spellStart"/>
      <w:r>
        <w:t>CAMx</w:t>
      </w:r>
      <w:proofErr w:type="spellEnd"/>
      <w:r>
        <w:t xml:space="preserve"> 3SAQS 20</w:t>
      </w:r>
      <w:r w:rsidR="00B777C5">
        <w:t>11</w:t>
      </w:r>
      <w:r>
        <w:t xml:space="preserve"> MDA8 for the </w:t>
      </w:r>
      <w:r w:rsidR="00896C5F">
        <w:t>4</w:t>
      </w:r>
      <w:r>
        <w:t>-km modeling domain</w:t>
      </w:r>
      <w:r w:rsidR="00237EF5">
        <w:t xml:space="preserve"> for the </w:t>
      </w:r>
      <w:r>
        <w:t xml:space="preserve">AQS </w:t>
      </w:r>
      <w:r w:rsidR="00237EF5">
        <w:t xml:space="preserve">(left) </w:t>
      </w:r>
      <w:r>
        <w:t xml:space="preserve">and </w:t>
      </w:r>
      <w:proofErr w:type="spellStart"/>
      <w:r>
        <w:t>CASTNet</w:t>
      </w:r>
      <w:proofErr w:type="spellEnd"/>
      <w:r w:rsidR="00237EF5">
        <w:t xml:space="preserve"> (right) monitoring networks</w:t>
      </w:r>
      <w:bookmarkEnd w:id="79"/>
    </w:p>
    <w:p w14:paraId="4B3A6D93" w14:textId="77777777" w:rsidR="00AE58DF" w:rsidRPr="00934B78" w:rsidRDefault="00AE58DF" w:rsidP="00AE58DF"/>
    <w:p w14:paraId="1B8A70E1" w14:textId="185D6902" w:rsidR="00AE58DF" w:rsidRDefault="00D72888" w:rsidP="00AE58DF">
      <w:pPr>
        <w:keepNext/>
        <w:jc w:val="center"/>
      </w:pPr>
      <w:r>
        <w:rPr>
          <w:noProof/>
          <w:lang w:eastAsia="en-US"/>
        </w:rPr>
        <w:drawing>
          <wp:inline distT="0" distB="0" distL="0" distR="0" wp14:anchorId="52923131" wp14:editId="5F3C672D">
            <wp:extent cx="4872046" cy="3337560"/>
            <wp:effectExtent l="0" t="0" r="508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km_MDA8_Bar_FB.png"/>
                    <pic:cNvPicPr/>
                  </pic:nvPicPr>
                  <pic:blipFill>
                    <a:blip r:embed="rId75">
                      <a:extLst>
                        <a:ext uri="{28A0092B-C50C-407E-A947-70E740481C1C}">
                          <a14:useLocalDpi xmlns:a14="http://schemas.microsoft.com/office/drawing/2010/main" val="0"/>
                        </a:ext>
                      </a:extLst>
                    </a:blip>
                    <a:stretch>
                      <a:fillRect/>
                    </a:stretch>
                  </pic:blipFill>
                  <pic:spPr>
                    <a:xfrm>
                      <a:off x="0" y="0"/>
                      <a:ext cx="4872046" cy="3337560"/>
                    </a:xfrm>
                    <a:prstGeom prst="rect">
                      <a:avLst/>
                    </a:prstGeom>
                  </pic:spPr>
                </pic:pic>
              </a:graphicData>
            </a:graphic>
          </wp:inline>
        </w:drawing>
      </w:r>
    </w:p>
    <w:p w14:paraId="29191E5D" w14:textId="7D5C315D" w:rsidR="00AE58DF" w:rsidRDefault="00AE58DF" w:rsidP="00AE58DF">
      <w:pPr>
        <w:pStyle w:val="Caption"/>
        <w:jc w:val="center"/>
      </w:pPr>
      <w:bookmarkStart w:id="80" w:name="_Ref274991593"/>
      <w:bookmarkStart w:id="81" w:name="_Toc278014123"/>
      <w:r>
        <w:t xml:space="preserve">Figure </w:t>
      </w:r>
      <w:fldSimple w:instr=" STYLEREF 1 \s ">
        <w:r w:rsidR="00540D9B">
          <w:rPr>
            <w:noProof/>
          </w:rPr>
          <w:t>4</w:t>
        </w:r>
      </w:fldSimple>
      <w:r w:rsidR="00E94A5C">
        <w:noBreakHyphen/>
      </w:r>
      <w:fldSimple w:instr=" SEQ Figure \* ARABIC \s 1 ">
        <w:r w:rsidR="00540D9B">
          <w:rPr>
            <w:noProof/>
          </w:rPr>
          <w:t>7</w:t>
        </w:r>
      </w:fldSimple>
      <w:bookmarkEnd w:id="80"/>
      <w:r>
        <w:t xml:space="preserve">. </w:t>
      </w:r>
      <w:proofErr w:type="spellStart"/>
      <w:r>
        <w:t>CAMx</w:t>
      </w:r>
      <w:proofErr w:type="spellEnd"/>
      <w:r>
        <w:t xml:space="preserve"> mean monthly bias in MDA8 at all AQS </w:t>
      </w:r>
      <w:r w:rsidR="00237EF5">
        <w:t xml:space="preserve">(red) </w:t>
      </w:r>
      <w:r>
        <w:t xml:space="preserve">and </w:t>
      </w:r>
      <w:proofErr w:type="spellStart"/>
      <w:r>
        <w:t>CASTNet</w:t>
      </w:r>
      <w:proofErr w:type="spellEnd"/>
      <w:r>
        <w:t xml:space="preserve"> </w:t>
      </w:r>
      <w:r w:rsidR="00237EF5">
        <w:t xml:space="preserve">(blue) </w:t>
      </w:r>
      <w:r>
        <w:t xml:space="preserve">sites in the </w:t>
      </w:r>
      <w:r w:rsidR="00367393">
        <w:t>4</w:t>
      </w:r>
      <w:r>
        <w:t>-km modeling domain</w:t>
      </w:r>
      <w:bookmarkEnd w:id="81"/>
    </w:p>
    <w:p w14:paraId="43AE9939" w14:textId="77777777" w:rsidR="00AE58DF" w:rsidRDefault="00AE58DF" w:rsidP="00AE58DF"/>
    <w:p w14:paraId="1C38E578" w14:textId="77777777" w:rsidR="00AE58DF" w:rsidRDefault="00AE58DF" w:rsidP="00AE58DF"/>
    <w:p w14:paraId="4DC7E431" w14:textId="77777777" w:rsidR="00AE58DF" w:rsidRDefault="00AE58DF" w:rsidP="00AE58DF"/>
    <w:p w14:paraId="0889FD1A" w14:textId="77777777" w:rsidR="00AE58DF" w:rsidRDefault="00AE58DF" w:rsidP="00AE58DF"/>
    <w:tbl>
      <w:tblPr>
        <w:tblStyle w:val="TableGrid"/>
        <w:tblW w:w="101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4858"/>
        <w:gridCol w:w="4730"/>
        <w:gridCol w:w="6"/>
      </w:tblGrid>
      <w:tr w:rsidR="00AE58DF" w14:paraId="1427FD87" w14:textId="77777777" w:rsidTr="00AE58DF">
        <w:trPr>
          <w:gridAfter w:val="1"/>
          <w:wAfter w:w="6" w:type="dxa"/>
          <w:trHeight w:val="64"/>
        </w:trPr>
        <w:tc>
          <w:tcPr>
            <w:tcW w:w="515" w:type="dxa"/>
          </w:tcPr>
          <w:p w14:paraId="30BF84FF" w14:textId="77777777" w:rsidR="00AE58DF" w:rsidRDefault="00AE58DF" w:rsidP="00AE58DF">
            <w:pPr>
              <w:rPr>
                <w:noProof/>
                <w:lang w:eastAsia="en-US"/>
              </w:rPr>
            </w:pPr>
          </w:p>
        </w:tc>
        <w:tc>
          <w:tcPr>
            <w:tcW w:w="4858" w:type="dxa"/>
          </w:tcPr>
          <w:p w14:paraId="3E5DE71B" w14:textId="77777777" w:rsidR="00AE58DF" w:rsidRPr="00CE5386" w:rsidRDefault="00AE58DF" w:rsidP="00AE58DF">
            <w:pPr>
              <w:jc w:val="center"/>
              <w:rPr>
                <w:b/>
                <w:noProof/>
                <w:lang w:eastAsia="en-US"/>
              </w:rPr>
            </w:pPr>
            <w:r w:rsidRPr="00CE5386">
              <w:rPr>
                <w:b/>
                <w:noProof/>
                <w:lang w:eastAsia="en-US"/>
              </w:rPr>
              <w:t>1-hr Daily Max O3</w:t>
            </w:r>
          </w:p>
        </w:tc>
        <w:tc>
          <w:tcPr>
            <w:tcW w:w="4730" w:type="dxa"/>
          </w:tcPr>
          <w:p w14:paraId="3377C0B0" w14:textId="77777777" w:rsidR="00AE58DF" w:rsidRPr="00CE5386" w:rsidRDefault="00AE58DF" w:rsidP="00AE58DF">
            <w:pPr>
              <w:jc w:val="center"/>
              <w:rPr>
                <w:b/>
                <w:noProof/>
                <w:lang w:eastAsia="en-US"/>
              </w:rPr>
            </w:pPr>
            <w:r w:rsidRPr="00CE5386">
              <w:rPr>
                <w:b/>
                <w:noProof/>
                <w:lang w:eastAsia="en-US"/>
              </w:rPr>
              <w:t>8-hr Daily Max O3</w:t>
            </w:r>
          </w:p>
        </w:tc>
      </w:tr>
      <w:tr w:rsidR="00AE58DF" w14:paraId="3A405BC3" w14:textId="77777777" w:rsidTr="00AE58DF">
        <w:trPr>
          <w:cantSplit/>
          <w:trHeight w:val="1134"/>
        </w:trPr>
        <w:tc>
          <w:tcPr>
            <w:tcW w:w="515" w:type="dxa"/>
            <w:textDirection w:val="btLr"/>
          </w:tcPr>
          <w:p w14:paraId="5D35D27F" w14:textId="77777777" w:rsidR="00AE58DF" w:rsidRPr="00CE5386" w:rsidRDefault="00AE58DF" w:rsidP="00AE58DF">
            <w:pPr>
              <w:ind w:left="113" w:right="113"/>
              <w:jc w:val="center"/>
              <w:rPr>
                <w:b/>
                <w:noProof/>
                <w:lang w:eastAsia="en-US"/>
              </w:rPr>
            </w:pPr>
            <w:r w:rsidRPr="00CE5386">
              <w:rPr>
                <w:b/>
                <w:noProof/>
                <w:lang w:eastAsia="en-US"/>
              </w:rPr>
              <w:t>AQS</w:t>
            </w:r>
          </w:p>
        </w:tc>
        <w:tc>
          <w:tcPr>
            <w:tcW w:w="4858" w:type="dxa"/>
          </w:tcPr>
          <w:p w14:paraId="74D943A6" w14:textId="7DBD3905" w:rsidR="00AE58DF" w:rsidRDefault="00B777C5" w:rsidP="00AE58DF">
            <w:r>
              <w:rPr>
                <w:noProof/>
                <w:lang w:eastAsia="en-US"/>
              </w:rPr>
              <w:drawing>
                <wp:inline distT="0" distB="0" distL="0" distR="0" wp14:anchorId="5F4167FB" wp14:editId="3E6A5448">
                  <wp:extent cx="2857500" cy="2286000"/>
                  <wp:effectExtent l="0" t="0" r="1270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O3_1hrmax_04k_Domain_soccerplot.png"/>
                          <pic:cNvPicPr/>
                        </pic:nvPicPr>
                        <pic:blipFill>
                          <a:blip r:embed="rId76">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736" w:type="dxa"/>
            <w:gridSpan w:val="2"/>
          </w:tcPr>
          <w:p w14:paraId="4E053EA0" w14:textId="169A10AC" w:rsidR="00AE58DF" w:rsidRDefault="00B777C5" w:rsidP="00AE58DF">
            <w:r>
              <w:rPr>
                <w:noProof/>
                <w:lang w:eastAsia="en-US"/>
              </w:rPr>
              <w:drawing>
                <wp:inline distT="0" distB="0" distL="0" distR="0" wp14:anchorId="2F7E5B32" wp14:editId="5AB0F1F8">
                  <wp:extent cx="2857500" cy="2286000"/>
                  <wp:effectExtent l="0" t="0" r="1270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O3_8hrmax_04k_Domain_soccerplot.png"/>
                          <pic:cNvPicPr/>
                        </pic:nvPicPr>
                        <pic:blipFill>
                          <a:blip r:embed="rId77">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r w:rsidR="00AE58DF" w14:paraId="14845336" w14:textId="77777777" w:rsidTr="00AE58DF">
        <w:trPr>
          <w:cantSplit/>
          <w:trHeight w:val="1134"/>
        </w:trPr>
        <w:tc>
          <w:tcPr>
            <w:tcW w:w="515" w:type="dxa"/>
            <w:textDirection w:val="btLr"/>
          </w:tcPr>
          <w:p w14:paraId="520D274C" w14:textId="77777777" w:rsidR="00AE58DF" w:rsidRPr="00CE5386" w:rsidRDefault="00AE58DF" w:rsidP="00AE58DF">
            <w:pPr>
              <w:ind w:left="113" w:right="113"/>
              <w:jc w:val="center"/>
              <w:rPr>
                <w:b/>
                <w:noProof/>
                <w:lang w:eastAsia="en-US"/>
              </w:rPr>
            </w:pPr>
            <w:r w:rsidRPr="00CE5386">
              <w:rPr>
                <w:b/>
                <w:noProof/>
                <w:lang w:eastAsia="en-US"/>
              </w:rPr>
              <w:t>CASTNET</w:t>
            </w:r>
          </w:p>
        </w:tc>
        <w:tc>
          <w:tcPr>
            <w:tcW w:w="4858" w:type="dxa"/>
          </w:tcPr>
          <w:p w14:paraId="5DA9782F" w14:textId="28A9D028" w:rsidR="00AE58DF" w:rsidRDefault="00B777C5" w:rsidP="00AE58DF">
            <w:pPr>
              <w:rPr>
                <w:noProof/>
                <w:lang w:eastAsia="en-US"/>
              </w:rPr>
            </w:pPr>
            <w:r>
              <w:rPr>
                <w:noProof/>
                <w:lang w:eastAsia="en-US"/>
              </w:rPr>
              <w:drawing>
                <wp:inline distT="0" distB="0" distL="0" distR="0" wp14:anchorId="15A35D5C" wp14:editId="6322EDB5">
                  <wp:extent cx="2857500" cy="2286000"/>
                  <wp:effectExtent l="0" t="0" r="1270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ASTNET_Daily_O3_1hrmax_04k_Domain_soccerplot.png"/>
                          <pic:cNvPicPr/>
                        </pic:nvPicPr>
                        <pic:blipFill>
                          <a:blip r:embed="rId78">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736" w:type="dxa"/>
            <w:gridSpan w:val="2"/>
          </w:tcPr>
          <w:p w14:paraId="49747A4A" w14:textId="1EA3E52A" w:rsidR="00AE58DF" w:rsidRDefault="00B777C5" w:rsidP="00AE58DF">
            <w:pPr>
              <w:keepNext/>
              <w:rPr>
                <w:noProof/>
                <w:lang w:eastAsia="en-US"/>
              </w:rPr>
            </w:pPr>
            <w:r>
              <w:rPr>
                <w:noProof/>
                <w:lang w:eastAsia="en-US"/>
              </w:rPr>
              <w:drawing>
                <wp:inline distT="0" distB="0" distL="0" distR="0" wp14:anchorId="109B3834" wp14:editId="5700BE7B">
                  <wp:extent cx="2857500" cy="2286000"/>
                  <wp:effectExtent l="0" t="0" r="1270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ASTNET_Daily_O3_8hrmax_04k_Domain_soccerplot.png"/>
                          <pic:cNvPicPr/>
                        </pic:nvPicPr>
                        <pic:blipFill>
                          <a:blip r:embed="rId79">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bl>
    <w:p w14:paraId="3378E86E" w14:textId="36593475" w:rsidR="00AE58DF" w:rsidRDefault="00AE58DF" w:rsidP="00AE58DF">
      <w:pPr>
        <w:pStyle w:val="Caption"/>
        <w:jc w:val="center"/>
      </w:pPr>
      <w:bookmarkStart w:id="82" w:name="_Ref274992509"/>
      <w:bookmarkStart w:id="83" w:name="_Toc278014124"/>
      <w:r>
        <w:t xml:space="preserve">Figure </w:t>
      </w:r>
      <w:fldSimple w:instr=" STYLEREF 1 \s ">
        <w:r w:rsidR="00540D9B">
          <w:rPr>
            <w:noProof/>
          </w:rPr>
          <w:t>4</w:t>
        </w:r>
      </w:fldSimple>
      <w:r w:rsidR="00E94A5C">
        <w:noBreakHyphen/>
      </w:r>
      <w:fldSimple w:instr=" SEQ Figure \* ARABIC \s 1 ">
        <w:r w:rsidR="00540D9B">
          <w:rPr>
            <w:noProof/>
          </w:rPr>
          <w:t>8</w:t>
        </w:r>
      </w:fldSimple>
      <w:bookmarkEnd w:id="82"/>
      <w:r>
        <w:t xml:space="preserve">. </w:t>
      </w:r>
      <w:proofErr w:type="spellStart"/>
      <w:proofErr w:type="gramStart"/>
      <w:r>
        <w:t>CAMx</w:t>
      </w:r>
      <w:proofErr w:type="spellEnd"/>
      <w:r>
        <w:t xml:space="preserve"> 3SAQS 20</w:t>
      </w:r>
      <w:r w:rsidR="00B777C5">
        <w:t>11</w:t>
      </w:r>
      <w:r>
        <w:t xml:space="preserve"> base case monthly model performance for </w:t>
      </w:r>
      <w:r w:rsidR="004C1756">
        <w:t xml:space="preserve">MDA1 </w:t>
      </w:r>
      <w:r>
        <w:t xml:space="preserve">(left) and </w:t>
      </w:r>
      <w:r w:rsidR="004C1756">
        <w:t xml:space="preserve">MDA8 </w:t>
      </w:r>
      <w:r w:rsidR="00237EF5">
        <w:t xml:space="preserve">(right) </w:t>
      </w:r>
      <w:r w:rsidR="004C1756">
        <w:t>O</w:t>
      </w:r>
      <w:r w:rsidR="004C1756">
        <w:rPr>
          <w:vertAlign w:val="subscript"/>
        </w:rPr>
        <w:t>3</w:t>
      </w:r>
      <w:r>
        <w:t xml:space="preserve"> for all AQS (top) and </w:t>
      </w:r>
      <w:proofErr w:type="spellStart"/>
      <w:r>
        <w:t>CASTNet</w:t>
      </w:r>
      <w:proofErr w:type="spellEnd"/>
      <w:r>
        <w:t xml:space="preserve"> (bottom) sites in the </w:t>
      </w:r>
      <w:r w:rsidR="00B777C5">
        <w:t>4</w:t>
      </w:r>
      <w:r>
        <w:t>-km domain.</w:t>
      </w:r>
      <w:bookmarkEnd w:id="83"/>
      <w:proofErr w:type="gramEnd"/>
    </w:p>
    <w:p w14:paraId="1A503F67" w14:textId="7E071C41" w:rsidR="00945DD3" w:rsidRDefault="00945DD3">
      <w:r>
        <w:br w:type="page"/>
      </w:r>
    </w:p>
    <w:p w14:paraId="71D3E684" w14:textId="77777777" w:rsidR="00AE58DF" w:rsidRPr="00AE58DF" w:rsidRDefault="00AE58DF" w:rsidP="00AE58DF"/>
    <w:p w14:paraId="73246C47" w14:textId="7E3FB5B6" w:rsidR="004A4B1A" w:rsidRDefault="004A4B1A" w:rsidP="00857993">
      <w:pPr>
        <w:pStyle w:val="Heading3"/>
      </w:pPr>
      <w:bookmarkStart w:id="84" w:name="_Toc278115030"/>
      <w:r w:rsidRPr="004A4B1A">
        <w:t>Colorado</w:t>
      </w:r>
      <w:r w:rsidR="00857993">
        <w:t xml:space="preserve"> Model Performance</w:t>
      </w:r>
      <w:bookmarkEnd w:id="84"/>
    </w:p>
    <w:p w14:paraId="079AC63A" w14:textId="3EF98D90" w:rsidR="00D57C46" w:rsidRPr="004E0F44" w:rsidRDefault="00006633" w:rsidP="004A4B1A">
      <w:r w:rsidRPr="004E0F44">
        <w:t xml:space="preserve">The </w:t>
      </w:r>
      <w:proofErr w:type="spellStart"/>
      <w:r w:rsidRPr="004E0F44">
        <w:t>CAMx</w:t>
      </w:r>
      <w:proofErr w:type="spellEnd"/>
      <w:r w:rsidRPr="004E0F44">
        <w:t xml:space="preserve"> O</w:t>
      </w:r>
      <w:r w:rsidRPr="004E0F44">
        <w:rPr>
          <w:vertAlign w:val="subscript"/>
        </w:rPr>
        <w:t>3</w:t>
      </w:r>
      <w:r w:rsidRPr="004E0F44">
        <w:t xml:space="preserve"> estimates for Colorado</w:t>
      </w:r>
      <w:r w:rsidR="00BB0FAA" w:rsidRPr="004E0F44">
        <w:t xml:space="preserve"> </w:t>
      </w:r>
      <w:r w:rsidR="007A7936" w:rsidRPr="004E0F44">
        <w:t xml:space="preserve">easily </w:t>
      </w:r>
      <w:r w:rsidR="00BB0FAA" w:rsidRPr="004E0F44">
        <w:t xml:space="preserve">meet the </w:t>
      </w:r>
      <w:r w:rsidR="009A7369" w:rsidRPr="004E0F44">
        <w:t xml:space="preserve">bias </w:t>
      </w:r>
      <w:r w:rsidR="00E348BC" w:rsidRPr="004E0F44">
        <w:t xml:space="preserve">(NMB: </w:t>
      </w:r>
      <w:r w:rsidR="007A7936" w:rsidRPr="004E0F44">
        <w:t>1.6</w:t>
      </w:r>
      <w:r w:rsidR="00E348BC" w:rsidRPr="004E0F44">
        <w:t>-</w:t>
      </w:r>
      <w:r w:rsidR="007A7936" w:rsidRPr="004E0F44">
        <w:t>6.6</w:t>
      </w:r>
      <w:r w:rsidR="00E348BC" w:rsidRPr="004E0F44">
        <w:t xml:space="preserve">%) and error (NME: </w:t>
      </w:r>
      <w:r w:rsidR="007A7936" w:rsidRPr="004E0F44">
        <w:t>10.1</w:t>
      </w:r>
      <w:r w:rsidR="00E348BC" w:rsidRPr="004E0F44">
        <w:t>-</w:t>
      </w:r>
      <w:r w:rsidR="007A7936" w:rsidRPr="004E0F44">
        <w:t>26.0</w:t>
      </w:r>
      <w:r w:rsidR="009A7369" w:rsidRPr="004E0F44">
        <w:t xml:space="preserve">%) </w:t>
      </w:r>
      <w:r w:rsidR="00BB0FAA" w:rsidRPr="004E0F44">
        <w:t xml:space="preserve">performance goals on an annual basis </w:t>
      </w:r>
      <w:r w:rsidR="004C1756">
        <w:t xml:space="preserve">for hourly, </w:t>
      </w:r>
      <w:r w:rsidR="007A7936" w:rsidRPr="004E0F44">
        <w:t>MDA1</w:t>
      </w:r>
      <w:r w:rsidR="004C1756">
        <w:t>,</w:t>
      </w:r>
      <w:r w:rsidR="00BB0FAA" w:rsidRPr="004E0F44">
        <w:t xml:space="preserve"> and </w:t>
      </w:r>
      <w:r w:rsidR="00F51439" w:rsidRPr="004E0F44">
        <w:t>MDA8</w:t>
      </w:r>
      <w:r w:rsidR="00BB0FAA" w:rsidRPr="004E0F44">
        <w:t xml:space="preserve"> O</w:t>
      </w:r>
      <w:r w:rsidR="00BB0FAA" w:rsidRPr="004E0F44">
        <w:rPr>
          <w:vertAlign w:val="subscript"/>
        </w:rPr>
        <w:t>3</w:t>
      </w:r>
      <w:r w:rsidR="00BB0FAA" w:rsidRPr="004E0F44">
        <w:t xml:space="preserve">. </w:t>
      </w:r>
      <w:r w:rsidR="00945B2C" w:rsidRPr="004E0F44">
        <w:t xml:space="preserve"> </w:t>
      </w:r>
      <w:r w:rsidR="00BB0FAA" w:rsidRPr="004E0F44">
        <w:fldChar w:fldCharType="begin"/>
      </w:r>
      <w:r w:rsidR="00BB0FAA" w:rsidRPr="004E0F44">
        <w:instrText xml:space="preserve"> REF _Ref269047060 \h </w:instrText>
      </w:r>
      <w:r w:rsidR="00BB0FAA" w:rsidRPr="004E0F44">
        <w:fldChar w:fldCharType="separate"/>
      </w:r>
      <w:r w:rsidR="00540D9B">
        <w:t xml:space="preserve">Table </w:t>
      </w:r>
      <w:r w:rsidR="00540D9B">
        <w:rPr>
          <w:noProof/>
        </w:rPr>
        <w:t>4</w:t>
      </w:r>
      <w:r w:rsidR="00540D9B">
        <w:noBreakHyphen/>
      </w:r>
      <w:r w:rsidR="00540D9B">
        <w:rPr>
          <w:noProof/>
        </w:rPr>
        <w:t>3</w:t>
      </w:r>
      <w:r w:rsidR="00BB0FAA" w:rsidRPr="004E0F44">
        <w:fldChar w:fldCharType="end"/>
      </w:r>
      <w:r w:rsidR="00BB0FAA" w:rsidRPr="004E0F44">
        <w:t xml:space="preserve"> shows the </w:t>
      </w:r>
      <w:proofErr w:type="spellStart"/>
      <w:r w:rsidR="007A7936" w:rsidRPr="004E0F44">
        <w:t>CAMx</w:t>
      </w:r>
      <w:proofErr w:type="spellEnd"/>
      <w:r w:rsidR="007A7936" w:rsidRPr="004E0F44">
        <w:t xml:space="preserve"> 3SAQS Base2011a 4-km grid resolution </w:t>
      </w:r>
      <w:r w:rsidR="00BB0FAA" w:rsidRPr="004E0F44">
        <w:t>performance metrics for O</w:t>
      </w:r>
      <w:r w:rsidR="00BB0FAA" w:rsidRPr="004E0F44">
        <w:rPr>
          <w:vertAlign w:val="subscript"/>
        </w:rPr>
        <w:t>3</w:t>
      </w:r>
      <w:r w:rsidR="00BB0FAA" w:rsidRPr="004E0F44">
        <w:t xml:space="preserve"> and other gas-phase species at monitoring locations in Colorado. </w:t>
      </w:r>
      <w:r w:rsidR="00016570" w:rsidRPr="004E0F44">
        <w:t xml:space="preserve">The rows labeled AQS and CNET in </w:t>
      </w:r>
      <w:r w:rsidR="00016570" w:rsidRPr="004E0F44">
        <w:fldChar w:fldCharType="begin"/>
      </w:r>
      <w:r w:rsidR="00016570" w:rsidRPr="004E0F44">
        <w:instrText xml:space="preserve"> REF _Ref269047060 \h </w:instrText>
      </w:r>
      <w:r w:rsidR="00016570" w:rsidRPr="004E0F44">
        <w:fldChar w:fldCharType="separate"/>
      </w:r>
      <w:r w:rsidR="00540D9B">
        <w:t xml:space="preserve">Table </w:t>
      </w:r>
      <w:r w:rsidR="00540D9B">
        <w:rPr>
          <w:noProof/>
        </w:rPr>
        <w:t>4</w:t>
      </w:r>
      <w:r w:rsidR="00540D9B">
        <w:noBreakHyphen/>
      </w:r>
      <w:r w:rsidR="00540D9B">
        <w:rPr>
          <w:noProof/>
        </w:rPr>
        <w:t>3</w:t>
      </w:r>
      <w:r w:rsidR="00016570" w:rsidRPr="004E0F44">
        <w:fldChar w:fldCharType="end"/>
      </w:r>
      <w:r w:rsidR="00016570" w:rsidRPr="004E0F44">
        <w:t xml:space="preserve"> are performance statistics for hourly O</w:t>
      </w:r>
      <w:r w:rsidR="00016570" w:rsidRPr="004E0F44">
        <w:rPr>
          <w:vertAlign w:val="subscript"/>
        </w:rPr>
        <w:t>3</w:t>
      </w:r>
      <w:r w:rsidR="00016570" w:rsidRPr="004E0F44">
        <w:t xml:space="preserve"> at the AQS and </w:t>
      </w:r>
      <w:proofErr w:type="spellStart"/>
      <w:r w:rsidR="00016570" w:rsidRPr="004E0F44">
        <w:t>CASTNet</w:t>
      </w:r>
      <w:proofErr w:type="spellEnd"/>
      <w:r w:rsidR="00016570" w:rsidRPr="004E0F44">
        <w:t xml:space="preserve"> monitors, respectively.  The rows labeled AQS MDA1 and CNET MDA1 are statistics for daily maximum 1 hour O</w:t>
      </w:r>
      <w:r w:rsidR="00016570" w:rsidRPr="004E0F44">
        <w:rPr>
          <w:vertAlign w:val="subscript"/>
        </w:rPr>
        <w:t>3</w:t>
      </w:r>
      <w:r w:rsidR="00016570" w:rsidRPr="004E0F44">
        <w:t xml:space="preserve"> at each network; AQS MDA8 and CNET MDA8 are daily maximum 8-hour average O</w:t>
      </w:r>
      <w:r w:rsidR="00016570" w:rsidRPr="004E0F44">
        <w:rPr>
          <w:vertAlign w:val="subscript"/>
        </w:rPr>
        <w:t>3</w:t>
      </w:r>
      <w:r w:rsidR="00016570" w:rsidRPr="004E0F44">
        <w:t xml:space="preserve">. </w:t>
      </w:r>
      <w:r w:rsidR="00D57C46" w:rsidRPr="004E0F44">
        <w:t xml:space="preserve">Several key points of </w:t>
      </w:r>
      <w:proofErr w:type="spellStart"/>
      <w:r w:rsidR="00D57C46" w:rsidRPr="004E0F44">
        <w:t>CAMx</w:t>
      </w:r>
      <w:proofErr w:type="spellEnd"/>
      <w:r w:rsidR="00D57C46" w:rsidRPr="004E0F44">
        <w:t xml:space="preserve"> model performance for O</w:t>
      </w:r>
      <w:r w:rsidR="00D57C46" w:rsidRPr="004E0F44">
        <w:rPr>
          <w:vertAlign w:val="subscript"/>
        </w:rPr>
        <w:t>3</w:t>
      </w:r>
      <w:r w:rsidR="00D57C46" w:rsidRPr="004E0F44">
        <w:t xml:space="preserve"> include: </w:t>
      </w:r>
    </w:p>
    <w:p w14:paraId="0E266B0A" w14:textId="7FC496B8" w:rsidR="007B5D0B" w:rsidRPr="004E0F44" w:rsidRDefault="007A7936" w:rsidP="00D57C46">
      <w:pPr>
        <w:pStyle w:val="ListParagraph"/>
        <w:numPr>
          <w:ilvl w:val="0"/>
          <w:numId w:val="10"/>
        </w:numPr>
        <w:spacing w:before="120"/>
      </w:pPr>
      <w:proofErr w:type="spellStart"/>
      <w:r w:rsidRPr="004E0F44">
        <w:t>CAMx</w:t>
      </w:r>
      <w:proofErr w:type="spellEnd"/>
      <w:r w:rsidRPr="004E0F44">
        <w:t xml:space="preserve"> has an overall </w:t>
      </w:r>
      <w:r w:rsidR="007B5D0B" w:rsidRPr="004E0F44">
        <w:t>positive O</w:t>
      </w:r>
      <w:r w:rsidR="007B5D0B" w:rsidRPr="004E0F44">
        <w:rPr>
          <w:vertAlign w:val="subscript"/>
        </w:rPr>
        <w:t>3</w:t>
      </w:r>
      <w:r w:rsidR="007B5D0B" w:rsidRPr="004E0F44">
        <w:t xml:space="preserve"> bias across all of the Colorado monitors in both the AQS and </w:t>
      </w:r>
      <w:proofErr w:type="spellStart"/>
      <w:r w:rsidR="007B5D0B" w:rsidRPr="004E0F44">
        <w:t>CASTNet</w:t>
      </w:r>
      <w:proofErr w:type="spellEnd"/>
      <w:r w:rsidRPr="004E0F44">
        <w:t xml:space="preserve"> networks</w:t>
      </w:r>
      <w:r w:rsidR="007B5D0B" w:rsidRPr="004E0F44">
        <w:t xml:space="preserve">. The Q-Q plot in </w:t>
      </w:r>
      <w:r w:rsidR="007B5D0B" w:rsidRPr="004E0F44">
        <w:fldChar w:fldCharType="begin"/>
      </w:r>
      <w:r w:rsidR="007B5D0B" w:rsidRPr="004E0F44">
        <w:instrText xml:space="preserve"> REF _Ref269070558 \h </w:instrText>
      </w:r>
      <w:r w:rsidR="007B5D0B" w:rsidRPr="004E0F44">
        <w:fldChar w:fldCharType="separate"/>
      </w:r>
      <w:r w:rsidR="00540D9B">
        <w:t xml:space="preserve">Figure </w:t>
      </w:r>
      <w:r w:rsidR="00540D9B">
        <w:rPr>
          <w:noProof/>
        </w:rPr>
        <w:t>4</w:t>
      </w:r>
      <w:r w:rsidR="00540D9B">
        <w:noBreakHyphen/>
      </w:r>
      <w:r w:rsidR="00540D9B">
        <w:rPr>
          <w:noProof/>
        </w:rPr>
        <w:t>9</w:t>
      </w:r>
      <w:r w:rsidR="007B5D0B" w:rsidRPr="004E0F44">
        <w:fldChar w:fldCharType="end"/>
      </w:r>
      <w:r w:rsidR="001611A7" w:rsidRPr="004E0F44">
        <w:t xml:space="preserve"> shows that </w:t>
      </w:r>
      <w:proofErr w:type="spellStart"/>
      <w:r w:rsidR="001611A7" w:rsidRPr="004E0F44">
        <w:t>CAMx</w:t>
      </w:r>
      <w:proofErr w:type="spellEnd"/>
      <w:r w:rsidR="001611A7" w:rsidRPr="004E0F44">
        <w:t xml:space="preserve"> has a positive bias in the middle and</w:t>
      </w:r>
      <w:r w:rsidRPr="004E0F44">
        <w:t xml:space="preserve"> </w:t>
      </w:r>
      <w:r w:rsidR="001611A7" w:rsidRPr="004E0F44">
        <w:t>negative bias at the</w:t>
      </w:r>
      <w:r w:rsidRPr="004E0F44">
        <w:t xml:space="preserve"> bottom and </w:t>
      </w:r>
      <w:r w:rsidR="001611A7" w:rsidRPr="004E0F44">
        <w:t>top</w:t>
      </w:r>
      <w:r w:rsidRPr="004E0F44">
        <w:t xml:space="preserve"> ends of the observed concentrations ranges at the AQS sites. </w:t>
      </w:r>
      <w:r w:rsidR="001611A7" w:rsidRPr="004E0F44">
        <w:t>At the Colorado</w:t>
      </w:r>
      <w:r w:rsidR="007B5D0B" w:rsidRPr="004E0F44">
        <w:t xml:space="preserve"> </w:t>
      </w:r>
      <w:proofErr w:type="spellStart"/>
      <w:r w:rsidR="007B5D0B" w:rsidRPr="004E0F44">
        <w:t>CASTNet</w:t>
      </w:r>
      <w:proofErr w:type="spellEnd"/>
      <w:r w:rsidR="007B5D0B" w:rsidRPr="004E0F44">
        <w:t xml:space="preserve"> sites </w:t>
      </w:r>
      <w:proofErr w:type="spellStart"/>
      <w:r w:rsidR="001611A7" w:rsidRPr="004E0F44">
        <w:t>CAMx</w:t>
      </w:r>
      <w:proofErr w:type="spellEnd"/>
      <w:r w:rsidR="001611A7" w:rsidRPr="004E0F44">
        <w:t xml:space="preserve"> has positive biases except for the upper end of the observed concentration range.</w:t>
      </w:r>
    </w:p>
    <w:p w14:paraId="386266BC" w14:textId="7319EA0C" w:rsidR="00D57C46" w:rsidRPr="004E0F44" w:rsidRDefault="00016570" w:rsidP="00D57C46">
      <w:pPr>
        <w:pStyle w:val="ListParagraph"/>
        <w:numPr>
          <w:ilvl w:val="0"/>
          <w:numId w:val="10"/>
        </w:numPr>
        <w:spacing w:before="120"/>
      </w:pPr>
      <w:proofErr w:type="spellStart"/>
      <w:r w:rsidRPr="004E0F44">
        <w:t>CAMx</w:t>
      </w:r>
      <w:proofErr w:type="spellEnd"/>
      <w:r w:rsidRPr="004E0F44">
        <w:t xml:space="preserve"> exhibits lower bias</w:t>
      </w:r>
      <w:r w:rsidR="001611A7" w:rsidRPr="004E0F44">
        <w:t xml:space="preserve"> but higher errors</w:t>
      </w:r>
      <w:r w:rsidRPr="004E0F44">
        <w:t xml:space="preserve"> predicting </w:t>
      </w:r>
      <w:r w:rsidRPr="004E0F44">
        <w:rPr>
          <w:i/>
        </w:rPr>
        <w:t>hourly</w:t>
      </w:r>
      <w:r w:rsidRPr="004E0F44">
        <w:t xml:space="preserve"> O</w:t>
      </w:r>
      <w:r w:rsidRPr="004E0F44">
        <w:rPr>
          <w:vertAlign w:val="subscript"/>
        </w:rPr>
        <w:t>3</w:t>
      </w:r>
      <w:r w:rsidRPr="004E0F44">
        <w:t xml:space="preserve"> at the </w:t>
      </w:r>
      <w:r w:rsidR="001611A7" w:rsidRPr="004E0F44">
        <w:t xml:space="preserve">AQS </w:t>
      </w:r>
      <w:r w:rsidRPr="004E0F44">
        <w:t xml:space="preserve">sites </w:t>
      </w:r>
      <w:r w:rsidR="001611A7" w:rsidRPr="004E0F44">
        <w:t>relative to</w:t>
      </w:r>
      <w:r w:rsidRPr="004E0F44">
        <w:t xml:space="preserve"> the </w:t>
      </w:r>
      <w:proofErr w:type="spellStart"/>
      <w:r w:rsidR="001611A7" w:rsidRPr="004E0F44">
        <w:t>CASTNet</w:t>
      </w:r>
      <w:proofErr w:type="spellEnd"/>
      <w:r w:rsidR="001611A7" w:rsidRPr="004E0F44">
        <w:t xml:space="preserve"> </w:t>
      </w:r>
      <w:r w:rsidRPr="004E0F44">
        <w:t>sites</w:t>
      </w:r>
      <w:r w:rsidR="001611A7" w:rsidRPr="004E0F44">
        <w:t xml:space="preserve">, indicating that there are compensating </w:t>
      </w:r>
      <w:r w:rsidR="004C1756">
        <w:t>biase</w:t>
      </w:r>
      <w:r w:rsidR="001611A7" w:rsidRPr="004E0F44">
        <w:t>s in the predicted concentrations across all of the AQS monitoring locations</w:t>
      </w:r>
      <w:r w:rsidRPr="004E0F44">
        <w:t xml:space="preserve">. </w:t>
      </w:r>
    </w:p>
    <w:p w14:paraId="29215A97" w14:textId="36A0962F" w:rsidR="00D57C46" w:rsidRPr="004E0F44" w:rsidRDefault="00D57C46" w:rsidP="00D57C46">
      <w:pPr>
        <w:pStyle w:val="ListParagraph"/>
        <w:numPr>
          <w:ilvl w:val="0"/>
          <w:numId w:val="10"/>
        </w:numPr>
        <w:spacing w:before="120"/>
      </w:pPr>
      <w:proofErr w:type="spellStart"/>
      <w:r w:rsidRPr="004E0F44">
        <w:t>CAMx</w:t>
      </w:r>
      <w:proofErr w:type="spellEnd"/>
      <w:r w:rsidR="00AE081E" w:rsidRPr="004E0F44">
        <w:t xml:space="preserve"> performs better</w:t>
      </w:r>
      <w:r w:rsidR="001611A7" w:rsidRPr="004E0F44">
        <w:t xml:space="preserve"> at</w:t>
      </w:r>
      <w:r w:rsidR="00AE081E" w:rsidRPr="004E0F44">
        <w:t xml:space="preserve"> predicting </w:t>
      </w:r>
      <w:r w:rsidR="004C1756">
        <w:t>MDA1</w:t>
      </w:r>
      <w:r w:rsidR="00AE081E" w:rsidRPr="004E0F44">
        <w:t xml:space="preserve"> and </w:t>
      </w:r>
      <w:r w:rsidR="00F51439" w:rsidRPr="004E0F44">
        <w:t>MDA8</w:t>
      </w:r>
      <w:r w:rsidR="00AE081E" w:rsidRPr="004E0F44">
        <w:t xml:space="preserve"> O</w:t>
      </w:r>
      <w:r w:rsidR="00AE081E" w:rsidRPr="004E0F44">
        <w:rPr>
          <w:vertAlign w:val="subscript"/>
        </w:rPr>
        <w:t>3</w:t>
      </w:r>
      <w:r w:rsidR="00AE081E" w:rsidRPr="004E0F44">
        <w:t xml:space="preserve"> at the </w:t>
      </w:r>
      <w:proofErr w:type="spellStart"/>
      <w:r w:rsidR="00EA3981" w:rsidRPr="004E0F44">
        <w:t>CASTNet</w:t>
      </w:r>
      <w:proofErr w:type="spellEnd"/>
      <w:r w:rsidR="00EA3981" w:rsidRPr="004E0F44">
        <w:t xml:space="preserve"> </w:t>
      </w:r>
      <w:r w:rsidR="00AE081E" w:rsidRPr="004E0F44">
        <w:t xml:space="preserve">sites than it does at the </w:t>
      </w:r>
      <w:r w:rsidR="00EA3981" w:rsidRPr="004E0F44">
        <w:t>AQS</w:t>
      </w:r>
      <w:r w:rsidR="00AE081E" w:rsidRPr="004E0F44">
        <w:t xml:space="preserve"> site</w:t>
      </w:r>
      <w:r w:rsidR="001611A7" w:rsidRPr="004E0F44">
        <w:t xml:space="preserve">s. </w:t>
      </w:r>
      <w:r w:rsidR="00AE081E" w:rsidRPr="004E0F44">
        <w:t xml:space="preserve"> </w:t>
      </w:r>
      <w:r w:rsidR="001611A7" w:rsidRPr="004E0F44">
        <w:t>A</w:t>
      </w:r>
      <w:r w:rsidR="00AE081E" w:rsidRPr="004E0F44">
        <w:t>lthough the bias differences are small</w:t>
      </w:r>
      <w:r w:rsidR="001611A7" w:rsidRPr="004E0F44">
        <w:t xml:space="preserve"> between these networks, there are significant differences in the model errors</w:t>
      </w:r>
      <w:r w:rsidR="00AE081E" w:rsidRPr="004E0F44">
        <w:t>.</w:t>
      </w:r>
    </w:p>
    <w:p w14:paraId="7E1984CE" w14:textId="52E1BF0C" w:rsidR="00D57C46" w:rsidRPr="004E0F44" w:rsidRDefault="00DA53D2" w:rsidP="00D57C46">
      <w:pPr>
        <w:pStyle w:val="ListParagraph"/>
        <w:numPr>
          <w:ilvl w:val="0"/>
          <w:numId w:val="10"/>
        </w:numPr>
        <w:spacing w:before="120"/>
      </w:pPr>
      <w:proofErr w:type="spellStart"/>
      <w:r w:rsidRPr="004E0F44">
        <w:t>CAMx</w:t>
      </w:r>
      <w:proofErr w:type="spellEnd"/>
      <w:r w:rsidRPr="004E0F44">
        <w:t xml:space="preserve"> </w:t>
      </w:r>
      <w:r w:rsidR="00D57C46" w:rsidRPr="004E0F44">
        <w:t>performance</w:t>
      </w:r>
      <w:r w:rsidR="001611A7" w:rsidRPr="004E0F44">
        <w:t xml:space="preserve"> at predicting concentrations at the AQS sites</w:t>
      </w:r>
      <w:r w:rsidR="00D57C46" w:rsidRPr="004E0F44">
        <w:t xml:space="preserve"> improves</w:t>
      </w:r>
      <w:r w:rsidR="004E0F44" w:rsidRPr="004E0F44">
        <w:t xml:space="preserve"> (lower FE and NME)</w:t>
      </w:r>
      <w:r w:rsidR="00D57C46" w:rsidRPr="004E0F44">
        <w:t xml:space="preserve"> on days with</w:t>
      </w:r>
      <w:r w:rsidRPr="004E0F44">
        <w:t xml:space="preserve"> elevated O</w:t>
      </w:r>
      <w:r w:rsidRPr="004E0F44">
        <w:rPr>
          <w:vertAlign w:val="subscript"/>
        </w:rPr>
        <w:t>3</w:t>
      </w:r>
      <w:r w:rsidRPr="004E0F44">
        <w:t xml:space="preserve"> </w:t>
      </w:r>
      <w:r w:rsidR="00D57C46" w:rsidRPr="004E0F44">
        <w:t>(</w:t>
      </w:r>
      <w:r w:rsidRPr="004E0F44">
        <w:t>&gt; 60 ppb)</w:t>
      </w:r>
      <w:r w:rsidR="00D57C46" w:rsidRPr="004E0F44">
        <w:t xml:space="preserve"> relative to all days. </w:t>
      </w:r>
      <w:r w:rsidRPr="004E0F44">
        <w:t xml:space="preserve"> </w:t>
      </w:r>
      <w:r w:rsidRPr="004E0F44">
        <w:fldChar w:fldCharType="begin"/>
      </w:r>
      <w:r w:rsidRPr="004E0F44">
        <w:instrText xml:space="preserve"> REF _Ref269069333 \h </w:instrText>
      </w:r>
      <w:r w:rsidRPr="004E0F44">
        <w:fldChar w:fldCharType="separate"/>
      </w:r>
      <w:r w:rsidR="00540D9B">
        <w:t xml:space="preserve">Figure </w:t>
      </w:r>
      <w:r w:rsidR="00540D9B">
        <w:rPr>
          <w:noProof/>
        </w:rPr>
        <w:t>4</w:t>
      </w:r>
      <w:r w:rsidR="00540D9B">
        <w:noBreakHyphen/>
      </w:r>
      <w:r w:rsidR="00540D9B">
        <w:rPr>
          <w:noProof/>
        </w:rPr>
        <w:t>10</w:t>
      </w:r>
      <w:r w:rsidRPr="004E0F44">
        <w:fldChar w:fldCharType="end"/>
      </w:r>
      <w:r w:rsidRPr="004E0F44">
        <w:t xml:space="preserve"> illustrates that on elevated O</w:t>
      </w:r>
      <w:r w:rsidRPr="004E0F44">
        <w:rPr>
          <w:vertAlign w:val="subscript"/>
        </w:rPr>
        <w:t>3</w:t>
      </w:r>
      <w:r w:rsidRPr="004E0F44">
        <w:t xml:space="preserve"> days </w:t>
      </w:r>
      <w:proofErr w:type="spellStart"/>
      <w:r w:rsidRPr="004E0F44">
        <w:t>CAMx</w:t>
      </w:r>
      <w:proofErr w:type="spellEnd"/>
      <w:r w:rsidRPr="004E0F44">
        <w:t xml:space="preserve"> has negative biases in the range of </w:t>
      </w:r>
      <w:r w:rsidR="00237EF5">
        <w:t>-</w:t>
      </w:r>
      <w:r w:rsidR="004E0F44" w:rsidRPr="004E0F44">
        <w:t>4.5</w:t>
      </w:r>
      <w:r w:rsidR="00237EF5">
        <w:t xml:space="preserve">% to </w:t>
      </w:r>
      <w:r w:rsidRPr="004E0F44">
        <w:t>-</w:t>
      </w:r>
      <w:r w:rsidR="004E0F44" w:rsidRPr="004E0F44">
        <w:t>5.5</w:t>
      </w:r>
      <w:r w:rsidRPr="004E0F44">
        <w:t>%</w:t>
      </w:r>
      <w:r w:rsidR="004E0F44" w:rsidRPr="004E0F44">
        <w:t xml:space="preserve"> with slightly </w:t>
      </w:r>
      <w:r w:rsidRPr="004E0F44">
        <w:t xml:space="preserve">better performance at the AQS sites compared to the </w:t>
      </w:r>
      <w:proofErr w:type="spellStart"/>
      <w:r w:rsidRPr="004E0F44">
        <w:t>CASTNet</w:t>
      </w:r>
      <w:proofErr w:type="spellEnd"/>
      <w:r w:rsidRPr="004E0F44">
        <w:t xml:space="preserve"> sites.</w:t>
      </w:r>
    </w:p>
    <w:p w14:paraId="52BD129B" w14:textId="01D7A013" w:rsidR="00A235D7" w:rsidRPr="004E0F44" w:rsidRDefault="004E0F44" w:rsidP="00D57C46">
      <w:pPr>
        <w:pStyle w:val="ListParagraph"/>
        <w:numPr>
          <w:ilvl w:val="0"/>
          <w:numId w:val="10"/>
        </w:numPr>
        <w:spacing w:before="120"/>
      </w:pPr>
      <w:r w:rsidRPr="004E0F44">
        <w:t xml:space="preserve">The change in </w:t>
      </w:r>
      <w:proofErr w:type="spellStart"/>
      <w:r w:rsidR="00DA53D2" w:rsidRPr="004E0F44">
        <w:t>CAMx</w:t>
      </w:r>
      <w:proofErr w:type="spellEnd"/>
      <w:r w:rsidR="00DA53D2" w:rsidRPr="004E0F44">
        <w:t xml:space="preserve"> performance </w:t>
      </w:r>
      <w:r w:rsidRPr="004E0F44">
        <w:t>at the AQS sites</w:t>
      </w:r>
      <w:r w:rsidR="00DA53D2" w:rsidRPr="004E0F44">
        <w:t xml:space="preserve"> during the ozone season (June-August) relative to the full year</w:t>
      </w:r>
      <w:r w:rsidRPr="004E0F44">
        <w:t xml:space="preserve"> is mixed</w:t>
      </w:r>
      <w:r w:rsidR="00DA53D2" w:rsidRPr="004E0F44">
        <w:t xml:space="preserve">, </w:t>
      </w:r>
      <w:r w:rsidRPr="004E0F44">
        <w:t xml:space="preserve">with some metrics showing improvements and other showing degradations. </w:t>
      </w:r>
    </w:p>
    <w:p w14:paraId="29D6FC5D" w14:textId="77777777" w:rsidR="00A235D7" w:rsidRPr="004E0F44" w:rsidRDefault="00A235D7" w:rsidP="004A4B1A">
      <w:pPr>
        <w:pStyle w:val="ListParagraph"/>
        <w:numPr>
          <w:ilvl w:val="0"/>
          <w:numId w:val="10"/>
        </w:numPr>
        <w:spacing w:before="120"/>
      </w:pPr>
      <w:proofErr w:type="spellStart"/>
      <w:r w:rsidRPr="004E0F44">
        <w:t>CAMx</w:t>
      </w:r>
      <w:proofErr w:type="spellEnd"/>
      <w:r w:rsidRPr="004E0F44">
        <w:t xml:space="preserve"> performance</w:t>
      </w:r>
      <w:r w:rsidR="00DA53D2" w:rsidRPr="004E0F44">
        <w:t xml:space="preserve"> degrades during the ozone season at the </w:t>
      </w:r>
      <w:proofErr w:type="spellStart"/>
      <w:r w:rsidR="00DA53D2" w:rsidRPr="004E0F44">
        <w:t>CASTNet</w:t>
      </w:r>
      <w:proofErr w:type="spellEnd"/>
      <w:r w:rsidR="00DA53D2" w:rsidRPr="004E0F44">
        <w:t xml:space="preserve"> sites. </w:t>
      </w:r>
    </w:p>
    <w:p w14:paraId="4824B72B" w14:textId="77777777" w:rsidR="004E0F44" w:rsidRDefault="004E0F44" w:rsidP="004A4B1A">
      <w:pPr>
        <w:rPr>
          <w:highlight w:val="yellow"/>
        </w:rPr>
      </w:pPr>
    </w:p>
    <w:p w14:paraId="0D35C6B6" w14:textId="133CB648" w:rsidR="00112D4D" w:rsidRPr="00112D4D" w:rsidRDefault="00DA53D2" w:rsidP="004A4B1A">
      <w:r w:rsidRPr="00112D4D">
        <w:t xml:space="preserve">The </w:t>
      </w:r>
      <w:proofErr w:type="spellStart"/>
      <w:r w:rsidRPr="00112D4D">
        <w:t>CAMx</w:t>
      </w:r>
      <w:proofErr w:type="spellEnd"/>
      <w:r w:rsidRPr="00112D4D">
        <w:t xml:space="preserve"> monthly and </w:t>
      </w:r>
      <w:r w:rsidR="00237EF5">
        <w:t xml:space="preserve">site-specific </w:t>
      </w:r>
      <w:r w:rsidRPr="00112D4D">
        <w:t>O</w:t>
      </w:r>
      <w:r w:rsidRPr="00112D4D">
        <w:rPr>
          <w:vertAlign w:val="subscript"/>
        </w:rPr>
        <w:t>3</w:t>
      </w:r>
      <w:r w:rsidRPr="00112D4D">
        <w:t xml:space="preserve"> performance at the AQS and </w:t>
      </w:r>
      <w:proofErr w:type="spellStart"/>
      <w:r w:rsidRPr="00112D4D">
        <w:t>CASTNet</w:t>
      </w:r>
      <w:proofErr w:type="spellEnd"/>
      <w:r w:rsidRPr="00112D4D">
        <w:t xml:space="preserve"> sites is shown in </w:t>
      </w:r>
      <w:r w:rsidR="00C17156" w:rsidRPr="00112D4D">
        <w:fldChar w:fldCharType="begin"/>
      </w:r>
      <w:r w:rsidR="00C17156" w:rsidRPr="00112D4D">
        <w:instrText xml:space="preserve"> REF _Ref270769310 \h </w:instrText>
      </w:r>
      <w:r w:rsidR="00C17156" w:rsidRPr="00112D4D">
        <w:fldChar w:fldCharType="separate"/>
      </w:r>
      <w:r w:rsidR="00540D9B">
        <w:t xml:space="preserve">Figure </w:t>
      </w:r>
      <w:r w:rsidR="00540D9B">
        <w:rPr>
          <w:noProof/>
        </w:rPr>
        <w:t>4</w:t>
      </w:r>
      <w:r w:rsidR="00540D9B">
        <w:noBreakHyphen/>
      </w:r>
      <w:r w:rsidR="00540D9B">
        <w:rPr>
          <w:noProof/>
        </w:rPr>
        <w:t>11</w:t>
      </w:r>
      <w:r w:rsidR="00C17156" w:rsidRPr="00112D4D">
        <w:fldChar w:fldCharType="end"/>
      </w:r>
      <w:r w:rsidR="00112D4D" w:rsidRPr="00112D4D">
        <w:t xml:space="preserve"> through </w:t>
      </w:r>
      <w:r w:rsidRPr="00112D4D">
        <w:fldChar w:fldCharType="begin"/>
      </w:r>
      <w:r w:rsidRPr="00112D4D">
        <w:instrText xml:space="preserve"> REF _Ref269322146 \h </w:instrText>
      </w:r>
      <w:r w:rsidRPr="00112D4D">
        <w:fldChar w:fldCharType="separate"/>
      </w:r>
      <w:r w:rsidR="00540D9B">
        <w:t xml:space="preserve">Figure </w:t>
      </w:r>
      <w:r w:rsidR="00540D9B">
        <w:rPr>
          <w:noProof/>
        </w:rPr>
        <w:t>4</w:t>
      </w:r>
      <w:r w:rsidR="00540D9B">
        <w:noBreakHyphen/>
      </w:r>
      <w:r w:rsidR="00540D9B">
        <w:rPr>
          <w:noProof/>
        </w:rPr>
        <w:t>14</w:t>
      </w:r>
      <w:r w:rsidRPr="00112D4D">
        <w:fldChar w:fldCharType="end"/>
      </w:r>
      <w:r w:rsidRPr="00112D4D">
        <w:t xml:space="preserve">.  </w:t>
      </w:r>
      <w:r w:rsidR="002A0EDE" w:rsidRPr="00112D4D">
        <w:t xml:space="preserve">In terms of </w:t>
      </w:r>
      <w:proofErr w:type="spellStart"/>
      <w:r w:rsidR="002A0EDE" w:rsidRPr="00112D4D">
        <w:t>CAMx</w:t>
      </w:r>
      <w:proofErr w:type="spellEnd"/>
      <w:r w:rsidR="002A0EDE" w:rsidRPr="00112D4D">
        <w:t xml:space="preserve"> exhibiting better skill during one season relative to another, there doesn’t appear to be a seasonal pattern in the model performance. </w:t>
      </w:r>
      <w:r w:rsidR="0014250F" w:rsidRPr="00112D4D">
        <w:t xml:space="preserve"> The model has a positive bias in all months at the AQS sites except January and December. </w:t>
      </w:r>
      <w:proofErr w:type="spellStart"/>
      <w:r w:rsidR="0014250F" w:rsidRPr="00112D4D">
        <w:t>CAMx</w:t>
      </w:r>
      <w:proofErr w:type="spellEnd"/>
      <w:r w:rsidR="0014250F" w:rsidRPr="00112D4D">
        <w:t xml:space="preserve"> has a positive bias in all months at the </w:t>
      </w:r>
      <w:proofErr w:type="spellStart"/>
      <w:r w:rsidR="0014250F" w:rsidRPr="00112D4D">
        <w:t>CASTNet</w:t>
      </w:r>
      <w:proofErr w:type="spellEnd"/>
      <w:r w:rsidR="0014250F" w:rsidRPr="00112D4D">
        <w:t xml:space="preserve"> sites except for May and June. </w:t>
      </w:r>
      <w:r w:rsidR="00112D4D" w:rsidRPr="00112D4D">
        <w:fldChar w:fldCharType="begin"/>
      </w:r>
      <w:r w:rsidR="00112D4D" w:rsidRPr="00112D4D">
        <w:instrText xml:space="preserve"> REF _Ref275423926 \h </w:instrText>
      </w:r>
      <w:r w:rsidR="00112D4D" w:rsidRPr="00112D4D">
        <w:fldChar w:fldCharType="separate"/>
      </w:r>
      <w:r w:rsidR="00540D9B">
        <w:t xml:space="preserve">Figure </w:t>
      </w:r>
      <w:r w:rsidR="00540D9B">
        <w:rPr>
          <w:noProof/>
        </w:rPr>
        <w:t>4</w:t>
      </w:r>
      <w:r w:rsidR="00540D9B">
        <w:noBreakHyphen/>
      </w:r>
      <w:r w:rsidR="00540D9B">
        <w:rPr>
          <w:noProof/>
        </w:rPr>
        <w:t>13</w:t>
      </w:r>
      <w:r w:rsidR="00112D4D" w:rsidRPr="00112D4D">
        <w:fldChar w:fldCharType="end"/>
      </w:r>
      <w:r w:rsidR="00112D4D" w:rsidRPr="00112D4D">
        <w:t xml:space="preserve"> shows the </w:t>
      </w:r>
      <w:proofErr w:type="spellStart"/>
      <w:r w:rsidR="00112D4D" w:rsidRPr="00112D4D">
        <w:t>CAMx</w:t>
      </w:r>
      <w:proofErr w:type="spellEnd"/>
      <w:r w:rsidR="00112D4D" w:rsidRPr="00112D4D">
        <w:t xml:space="preserve"> MDA</w:t>
      </w:r>
      <w:r w:rsidR="004C1756">
        <w:t>8</w:t>
      </w:r>
      <w:r w:rsidR="00112D4D" w:rsidRPr="00112D4D">
        <w:t xml:space="preserve"> monthly normalized mean bias (NMB) at all of the </w:t>
      </w:r>
      <w:proofErr w:type="spellStart"/>
      <w:r w:rsidR="00112D4D" w:rsidRPr="00112D4D">
        <w:t>CASTNet</w:t>
      </w:r>
      <w:proofErr w:type="spellEnd"/>
      <w:r w:rsidR="00112D4D" w:rsidRPr="00112D4D">
        <w:t xml:space="preserve"> sites in the 4-km domain.  The negative biases in May and June are not unique to the Colorado sites and may indicate the influence of stratosphere-troposphere exchange on regional background O</w:t>
      </w:r>
      <w:r w:rsidR="00112D4D" w:rsidRPr="00112D4D">
        <w:rPr>
          <w:vertAlign w:val="subscript"/>
        </w:rPr>
        <w:t>3</w:t>
      </w:r>
      <w:r w:rsidR="00112D4D" w:rsidRPr="00112D4D">
        <w:t xml:space="preserve">.  This hypothesis is not supported by the performance at the AQS sites, which show a strong positive bias in May, although these sites tend to be more influenced by local emissions than </w:t>
      </w:r>
      <w:r w:rsidR="00112D4D" w:rsidRPr="00112D4D">
        <w:lastRenderedPageBreak/>
        <w:t>regional transport. Further analysis is needed to investigate this trend in the model performance.</w:t>
      </w:r>
    </w:p>
    <w:p w14:paraId="570004AC" w14:textId="77777777" w:rsidR="00112D4D" w:rsidRDefault="00112D4D" w:rsidP="004A4B1A">
      <w:pPr>
        <w:rPr>
          <w:highlight w:val="yellow"/>
        </w:rPr>
      </w:pPr>
    </w:p>
    <w:p w14:paraId="78BC417F" w14:textId="460BF7BB" w:rsidR="00E30730" w:rsidRPr="002D3CA5" w:rsidRDefault="001C28E2" w:rsidP="004A4B1A">
      <w:r w:rsidRPr="002D3CA5">
        <w:t xml:space="preserve">The </w:t>
      </w:r>
      <w:r w:rsidR="005674FE" w:rsidRPr="002D3CA5">
        <w:t>O</w:t>
      </w:r>
      <w:r w:rsidR="005674FE" w:rsidRPr="002D3CA5">
        <w:rPr>
          <w:vertAlign w:val="subscript"/>
        </w:rPr>
        <w:t>3</w:t>
      </w:r>
      <w:r w:rsidR="005674FE" w:rsidRPr="002D3CA5">
        <w:t xml:space="preserve"> </w:t>
      </w:r>
      <w:r w:rsidRPr="002D3CA5">
        <w:t xml:space="preserve">performance </w:t>
      </w:r>
      <w:r w:rsidR="005674FE" w:rsidRPr="002D3CA5">
        <w:t xml:space="preserve">bias </w:t>
      </w:r>
      <w:r w:rsidR="00951E1D">
        <w:t xml:space="preserve">goal </w:t>
      </w:r>
      <w:r w:rsidRPr="002D3CA5">
        <w:t xml:space="preserve">of </w:t>
      </w:r>
      <w:r w:rsidR="009A7369" w:rsidRPr="002D3CA5">
        <w:rPr>
          <w:rFonts w:ascii="Calibri" w:hAnsi="Calibri"/>
        </w:rPr>
        <w:t>±</w:t>
      </w:r>
      <w:r w:rsidRPr="002D3CA5">
        <w:t xml:space="preserve">15% is </w:t>
      </w:r>
      <w:r w:rsidR="00112D4D" w:rsidRPr="002D3CA5">
        <w:t>met in all months and across all sites in Colorado</w:t>
      </w:r>
      <w:r w:rsidR="00EA3981" w:rsidRPr="002D3CA5">
        <w:t xml:space="preserve">. </w:t>
      </w:r>
      <w:r w:rsidR="003F44DD">
        <w:fldChar w:fldCharType="begin"/>
      </w:r>
      <w:r w:rsidR="003F44DD">
        <w:instrText xml:space="preserve"> REF _Ref275457481 \h </w:instrText>
      </w:r>
      <w:r w:rsidR="003F44DD">
        <w:fldChar w:fldCharType="separate"/>
      </w:r>
      <w:r w:rsidR="00540D9B">
        <w:t xml:space="preserve">Figure </w:t>
      </w:r>
      <w:r w:rsidR="00540D9B">
        <w:rPr>
          <w:noProof/>
        </w:rPr>
        <w:t>4</w:t>
      </w:r>
      <w:r w:rsidR="00540D9B">
        <w:noBreakHyphen/>
      </w:r>
      <w:r w:rsidR="00540D9B">
        <w:rPr>
          <w:noProof/>
        </w:rPr>
        <w:t>12</w:t>
      </w:r>
      <w:r w:rsidR="003F44DD">
        <w:fldChar w:fldCharType="end"/>
      </w:r>
      <w:r w:rsidR="003F44DD">
        <w:t xml:space="preserve"> </w:t>
      </w:r>
      <w:r w:rsidR="0042401B" w:rsidRPr="002D3CA5">
        <w:t xml:space="preserve">shows </w:t>
      </w:r>
      <w:proofErr w:type="spellStart"/>
      <w:r w:rsidR="00C17156" w:rsidRPr="002D3CA5">
        <w:t>CAMx</w:t>
      </w:r>
      <w:proofErr w:type="spellEnd"/>
      <w:r w:rsidR="00C17156" w:rsidRPr="002D3CA5">
        <w:t xml:space="preserve"> MDA</w:t>
      </w:r>
      <w:r w:rsidR="00112D4D" w:rsidRPr="002D3CA5">
        <w:t>8 monthly NMB</w:t>
      </w:r>
      <w:r w:rsidR="00C17156" w:rsidRPr="002D3CA5">
        <w:t xml:space="preserve"> </w:t>
      </w:r>
      <w:r w:rsidR="0042401B" w:rsidRPr="002D3CA5">
        <w:t>at each of the Colorado AQS monitors</w:t>
      </w:r>
      <w:r w:rsidR="00C17156" w:rsidRPr="002D3CA5">
        <w:t xml:space="preserve">. </w:t>
      </w:r>
      <w:r w:rsidR="0042401B" w:rsidRPr="002D3CA5">
        <w:t xml:space="preserve"> </w:t>
      </w:r>
      <w:r w:rsidR="00086986" w:rsidRPr="002D3CA5">
        <w:t>Similar to the performance trends seen in the 3SAQS 2008 modeling, t</w:t>
      </w:r>
      <w:r w:rsidR="00C17156" w:rsidRPr="002D3CA5">
        <w:t xml:space="preserve">he </w:t>
      </w:r>
      <w:r w:rsidR="00634E28" w:rsidRPr="002D3CA5">
        <w:t>CSU</w:t>
      </w:r>
      <w:r w:rsidR="00C17156" w:rsidRPr="002D3CA5">
        <w:t xml:space="preserve"> monitor in</w:t>
      </w:r>
      <w:r w:rsidR="00EB331B" w:rsidRPr="002D3CA5">
        <w:t xml:space="preserve"> Ft. Collins</w:t>
      </w:r>
      <w:r w:rsidR="00C17156" w:rsidRPr="002D3CA5">
        <w:t xml:space="preserve"> (</w:t>
      </w:r>
      <w:r w:rsidR="00634E28" w:rsidRPr="002D3CA5">
        <w:t xml:space="preserve">FTCO: </w:t>
      </w:r>
      <w:r w:rsidR="00C17156" w:rsidRPr="002D3CA5">
        <w:t>80691004</w:t>
      </w:r>
      <w:r w:rsidR="00EB331B" w:rsidRPr="002D3CA5">
        <w:t>)</w:t>
      </w:r>
      <w:r w:rsidR="00C17156" w:rsidRPr="002D3CA5">
        <w:t xml:space="preserve"> misses</w:t>
      </w:r>
      <w:r w:rsidR="009474E9" w:rsidRPr="002D3CA5">
        <w:t xml:space="preserve"> the </w:t>
      </w:r>
      <w:r w:rsidR="00C17156" w:rsidRPr="002D3CA5">
        <w:t xml:space="preserve">simple bias threshold in </w:t>
      </w:r>
      <w:r w:rsidR="00086986" w:rsidRPr="002D3CA5">
        <w:t xml:space="preserve">almost every </w:t>
      </w:r>
      <w:r w:rsidR="00C17156" w:rsidRPr="002D3CA5">
        <w:t>month</w:t>
      </w:r>
      <w:r w:rsidR="00237EF5">
        <w:t xml:space="preserve"> due to a too high overestimation bias</w:t>
      </w:r>
      <w:r w:rsidR="00C17156" w:rsidRPr="002D3CA5">
        <w:t xml:space="preserve">. </w:t>
      </w:r>
      <w:r w:rsidR="0091185B" w:rsidRPr="002D3CA5">
        <w:fldChar w:fldCharType="begin"/>
      </w:r>
      <w:r w:rsidR="0091185B" w:rsidRPr="002D3CA5">
        <w:instrText xml:space="preserve"> REF _Ref271121485 \h </w:instrText>
      </w:r>
      <w:r w:rsidR="0091185B" w:rsidRPr="002D3CA5">
        <w:fldChar w:fldCharType="separate"/>
      </w:r>
      <w:r w:rsidR="00540D9B" w:rsidRPr="002C784C">
        <w:t xml:space="preserve">Figure </w:t>
      </w:r>
      <w:r w:rsidR="00540D9B">
        <w:rPr>
          <w:noProof/>
        </w:rPr>
        <w:t>4</w:t>
      </w:r>
      <w:r w:rsidR="00540D9B">
        <w:noBreakHyphen/>
      </w:r>
      <w:r w:rsidR="00540D9B">
        <w:rPr>
          <w:noProof/>
        </w:rPr>
        <w:t>15</w:t>
      </w:r>
      <w:r w:rsidR="0091185B" w:rsidRPr="002D3CA5">
        <w:fldChar w:fldCharType="end"/>
      </w:r>
      <w:r w:rsidR="0091185B" w:rsidRPr="002D3CA5">
        <w:t xml:space="preserve"> shows</w:t>
      </w:r>
      <w:r w:rsidR="00E95A32" w:rsidRPr="002D3CA5">
        <w:t xml:space="preserve"> the annual MDA8 </w:t>
      </w:r>
      <w:r w:rsidR="00D84297" w:rsidRPr="002D3CA5">
        <w:t>time series</w:t>
      </w:r>
      <w:r w:rsidR="00E95A32" w:rsidRPr="002D3CA5">
        <w:t xml:space="preserve"> comparing </w:t>
      </w:r>
      <w:r w:rsidR="00634E28" w:rsidRPr="002D3CA5">
        <w:t xml:space="preserve">the </w:t>
      </w:r>
      <w:proofErr w:type="spellStart"/>
      <w:r w:rsidR="00E95A32" w:rsidRPr="002D3CA5">
        <w:t>CAMx</w:t>
      </w:r>
      <w:proofErr w:type="spellEnd"/>
      <w:r w:rsidR="00E95A32" w:rsidRPr="002D3CA5">
        <w:t xml:space="preserve"> </w:t>
      </w:r>
      <w:r w:rsidR="00634E28" w:rsidRPr="002D3CA5">
        <w:t xml:space="preserve">12-km and 4-km modeling results </w:t>
      </w:r>
      <w:r w:rsidR="00E95A32" w:rsidRPr="002D3CA5">
        <w:t xml:space="preserve">to observations at the </w:t>
      </w:r>
      <w:r w:rsidR="00634E28" w:rsidRPr="002D3CA5">
        <w:t>FTCO</w:t>
      </w:r>
      <w:r w:rsidR="00E95A32" w:rsidRPr="002D3CA5">
        <w:t xml:space="preserve"> monitor. The </w:t>
      </w:r>
      <w:r w:rsidR="00D84297" w:rsidRPr="002D3CA5">
        <w:t>time series</w:t>
      </w:r>
      <w:r w:rsidR="00E95A32" w:rsidRPr="002D3CA5">
        <w:t xml:space="preserve"> plot illustrates the systematic positive bias of </w:t>
      </w:r>
      <w:proofErr w:type="spellStart"/>
      <w:r w:rsidR="00E95A32" w:rsidRPr="002D3CA5">
        <w:t>CAMx</w:t>
      </w:r>
      <w:proofErr w:type="spellEnd"/>
      <w:r w:rsidR="00E95A32" w:rsidRPr="002D3CA5">
        <w:t xml:space="preserve"> at this site</w:t>
      </w:r>
      <w:r w:rsidR="002C784C" w:rsidRPr="002D3CA5">
        <w:t xml:space="preserve"> and </w:t>
      </w:r>
      <w:r w:rsidR="00634E28" w:rsidRPr="002D3CA5">
        <w:t>a</w:t>
      </w:r>
      <w:r w:rsidR="002C784C" w:rsidRPr="002D3CA5">
        <w:t xml:space="preserve"> very slight improvement in performance in the 4-km results relative to the 12-km results</w:t>
      </w:r>
      <w:r w:rsidR="00E95A32" w:rsidRPr="002D3CA5">
        <w:t>.</w:t>
      </w:r>
      <w:r w:rsidR="00E30730" w:rsidRPr="002D3CA5">
        <w:t xml:space="preserve"> The </w:t>
      </w:r>
      <w:r w:rsidR="00D84297" w:rsidRPr="002D3CA5">
        <w:t>time series</w:t>
      </w:r>
      <w:r w:rsidR="00E30730" w:rsidRPr="002D3CA5">
        <w:t xml:space="preserve"> plot shows that there are either missing or bad data in the first half of September at this site. These data are skewing the bias high for September as seen in the NMB outlier for this monitor in</w:t>
      </w:r>
      <w:r w:rsidR="00E95A32" w:rsidRPr="002D3CA5">
        <w:t xml:space="preserve"> </w:t>
      </w:r>
      <w:r w:rsidR="003F44DD">
        <w:fldChar w:fldCharType="begin"/>
      </w:r>
      <w:r w:rsidR="003F44DD">
        <w:instrText xml:space="preserve"> REF _Ref275457481 \h </w:instrText>
      </w:r>
      <w:r w:rsidR="003F44DD">
        <w:fldChar w:fldCharType="separate"/>
      </w:r>
      <w:r w:rsidR="00540D9B">
        <w:t xml:space="preserve">Figure </w:t>
      </w:r>
      <w:r w:rsidR="00540D9B">
        <w:rPr>
          <w:noProof/>
        </w:rPr>
        <w:t>4</w:t>
      </w:r>
      <w:r w:rsidR="00540D9B">
        <w:noBreakHyphen/>
      </w:r>
      <w:r w:rsidR="00540D9B">
        <w:rPr>
          <w:noProof/>
        </w:rPr>
        <w:t>12</w:t>
      </w:r>
      <w:r w:rsidR="003F44DD">
        <w:fldChar w:fldCharType="end"/>
      </w:r>
      <w:r w:rsidR="003F44DD">
        <w:t xml:space="preserve">. </w:t>
      </w:r>
      <w:r w:rsidR="00E30730" w:rsidRPr="002D3CA5">
        <w:t xml:space="preserve">The September 2011 data for the </w:t>
      </w:r>
      <w:r w:rsidR="00634E28" w:rsidRPr="002D3CA5">
        <w:t>FTCO</w:t>
      </w:r>
      <w:r w:rsidR="00E30730" w:rsidRPr="002D3CA5">
        <w:t xml:space="preserve"> monitor should be</w:t>
      </w:r>
      <w:r w:rsidR="005470EE">
        <w:t xml:space="preserve"> either corrected or removed in</w:t>
      </w:r>
      <w:r w:rsidR="00E30730" w:rsidRPr="002D3CA5">
        <w:t xml:space="preserve"> future 2011 MPE efforts.</w:t>
      </w:r>
    </w:p>
    <w:p w14:paraId="7BF86086" w14:textId="77777777" w:rsidR="00E30730" w:rsidRPr="002D3CA5" w:rsidRDefault="00E30730" w:rsidP="004A4B1A"/>
    <w:p w14:paraId="183D2361" w14:textId="542B9F31" w:rsidR="001B7EF1" w:rsidRPr="002D3CA5" w:rsidRDefault="00E95A32" w:rsidP="004A4B1A">
      <w:r w:rsidRPr="002D3CA5">
        <w:t>Located on the side of a road</w:t>
      </w:r>
      <w:r w:rsidR="00634E28" w:rsidRPr="002D3CA5">
        <w:t xml:space="preserve"> and near a rail line</w:t>
      </w:r>
      <w:r w:rsidR="005470EE">
        <w:t>, the FTCO</w:t>
      </w:r>
      <w:r w:rsidRPr="002D3CA5">
        <w:t xml:space="preserve"> monitor is likely in a VOC-limited chemical regime</w:t>
      </w:r>
      <w:r w:rsidR="00634E28" w:rsidRPr="002D3CA5">
        <w:t xml:space="preserve"> and is heavily impacted by local </w:t>
      </w:r>
      <w:proofErr w:type="spellStart"/>
      <w:r w:rsidR="00634E28" w:rsidRPr="002D3CA5">
        <w:t>NOx</w:t>
      </w:r>
      <w:proofErr w:type="spellEnd"/>
      <w:r w:rsidR="00634E28" w:rsidRPr="002D3CA5">
        <w:t xml:space="preserve"> emissions sources</w:t>
      </w:r>
      <w:r w:rsidRPr="002D3CA5">
        <w:t xml:space="preserve">. The </w:t>
      </w:r>
      <w:r w:rsidR="00DD5BEF" w:rsidRPr="002D3CA5">
        <w:t>consistent positive ozone</w:t>
      </w:r>
      <w:r w:rsidRPr="002D3CA5">
        <w:t xml:space="preserve"> bias</w:t>
      </w:r>
      <w:r w:rsidR="00DD5BEF" w:rsidRPr="002D3CA5">
        <w:t xml:space="preserve"> at the </w:t>
      </w:r>
      <w:r w:rsidR="00634E28" w:rsidRPr="002D3CA5">
        <w:t>FTCO</w:t>
      </w:r>
      <w:r w:rsidR="00DD5BEF" w:rsidRPr="002D3CA5">
        <w:t xml:space="preserve"> monitor</w:t>
      </w:r>
      <w:r w:rsidRPr="002D3CA5">
        <w:t xml:space="preserve"> is an indication that</w:t>
      </w:r>
      <w:r w:rsidR="00DD5BEF" w:rsidRPr="002D3CA5">
        <w:t xml:space="preserve"> </w:t>
      </w:r>
      <w:proofErr w:type="spellStart"/>
      <w:r w:rsidR="00DD5BEF" w:rsidRPr="002D3CA5">
        <w:t>CAMx</w:t>
      </w:r>
      <w:proofErr w:type="spellEnd"/>
      <w:r w:rsidR="00DD5BEF" w:rsidRPr="002D3CA5">
        <w:t xml:space="preserve"> is</w:t>
      </w:r>
      <w:r w:rsidRPr="002D3CA5">
        <w:t xml:space="preserve"> </w:t>
      </w:r>
      <w:r w:rsidR="00DD5BEF" w:rsidRPr="002D3CA5">
        <w:t xml:space="preserve">systematically underestimating </w:t>
      </w:r>
      <w:proofErr w:type="spellStart"/>
      <w:r w:rsidR="00DD5BEF" w:rsidRPr="002D3CA5">
        <w:t>NOx</w:t>
      </w:r>
      <w:proofErr w:type="spellEnd"/>
      <w:r w:rsidR="00DD5BEF" w:rsidRPr="002D3CA5">
        <w:t xml:space="preserve"> at this location. </w:t>
      </w:r>
      <w:r w:rsidR="00634E28" w:rsidRPr="002D3CA5">
        <w:t xml:space="preserve">The fine scale impacts of the local </w:t>
      </w:r>
      <w:proofErr w:type="spellStart"/>
      <w:r w:rsidR="00634E28" w:rsidRPr="002D3CA5">
        <w:t>NOx</w:t>
      </w:r>
      <w:proofErr w:type="spellEnd"/>
      <w:r w:rsidR="00634E28" w:rsidRPr="002D3CA5">
        <w:t xml:space="preserve"> sources on the ozone readings at the FTCO monitor are </w:t>
      </w:r>
      <w:r w:rsidR="003F44DD">
        <w:t xml:space="preserve">most </w:t>
      </w:r>
      <w:r w:rsidR="00634E28" w:rsidRPr="002D3CA5">
        <w:t xml:space="preserve">likely being diluted </w:t>
      </w:r>
      <w:r w:rsidR="005470EE">
        <w:t xml:space="preserve">in </w:t>
      </w:r>
      <w:r w:rsidR="00634E28" w:rsidRPr="002D3CA5">
        <w:t xml:space="preserve">the </w:t>
      </w:r>
      <w:r w:rsidR="003F44DD">
        <w:t>model</w:t>
      </w:r>
      <w:r w:rsidR="005470EE">
        <w:t xml:space="preserve"> grid cells</w:t>
      </w:r>
      <w:r w:rsidR="00237EF5">
        <w:t xml:space="preserve"> even using a 4-km grid resolution</w:t>
      </w:r>
      <w:r w:rsidR="00634E28" w:rsidRPr="002D3CA5">
        <w:t xml:space="preserve">.  </w:t>
      </w:r>
      <w:r w:rsidR="002D3CA5" w:rsidRPr="002D3CA5">
        <w:fldChar w:fldCharType="begin"/>
      </w:r>
      <w:r w:rsidR="002D3CA5" w:rsidRPr="002D3CA5">
        <w:instrText xml:space="preserve"> REF _Ref275443153 \h </w:instrText>
      </w:r>
      <w:r w:rsidR="002D3CA5" w:rsidRPr="002D3CA5">
        <w:fldChar w:fldCharType="separate"/>
      </w:r>
      <w:r w:rsidR="00540D9B">
        <w:t xml:space="preserve">Figure </w:t>
      </w:r>
      <w:r w:rsidR="00540D9B">
        <w:rPr>
          <w:noProof/>
        </w:rPr>
        <w:t>4</w:t>
      </w:r>
      <w:r w:rsidR="00540D9B">
        <w:noBreakHyphen/>
      </w:r>
      <w:r w:rsidR="00540D9B">
        <w:rPr>
          <w:noProof/>
        </w:rPr>
        <w:t>16</w:t>
      </w:r>
      <w:r w:rsidR="002D3CA5" w:rsidRPr="002D3CA5">
        <w:fldChar w:fldCharType="end"/>
      </w:r>
      <w:r w:rsidR="002D3CA5" w:rsidRPr="002D3CA5">
        <w:t xml:space="preserve"> is a </w:t>
      </w:r>
      <w:r w:rsidR="00D84297" w:rsidRPr="002D3CA5">
        <w:t>time series</w:t>
      </w:r>
      <w:r w:rsidR="002D3CA5" w:rsidRPr="002D3CA5">
        <w:t xml:space="preserve"> plot of the nearby Ft. Collins West (FTCW</w:t>
      </w:r>
      <w:r w:rsidR="003F44DD">
        <w:t>: 80690011</w:t>
      </w:r>
      <w:r w:rsidR="002D3CA5" w:rsidRPr="002D3CA5">
        <w:t xml:space="preserve">) monitor.  More removed from local emissions sources, this monitor serves as a better indicator of model performance. </w:t>
      </w:r>
      <w:r w:rsidR="002D3CA5" w:rsidRPr="002D3CA5">
        <w:fldChar w:fldCharType="begin"/>
      </w:r>
      <w:r w:rsidR="002D3CA5" w:rsidRPr="002D3CA5">
        <w:instrText xml:space="preserve"> REF _Ref275443153 \h </w:instrText>
      </w:r>
      <w:r w:rsidR="002D3CA5" w:rsidRPr="002D3CA5">
        <w:fldChar w:fldCharType="separate"/>
      </w:r>
      <w:r w:rsidR="00540D9B">
        <w:t xml:space="preserve">Figure </w:t>
      </w:r>
      <w:r w:rsidR="00540D9B">
        <w:rPr>
          <w:noProof/>
        </w:rPr>
        <w:t>4</w:t>
      </w:r>
      <w:r w:rsidR="00540D9B">
        <w:noBreakHyphen/>
      </w:r>
      <w:r w:rsidR="00540D9B">
        <w:rPr>
          <w:noProof/>
        </w:rPr>
        <w:t>16</w:t>
      </w:r>
      <w:r w:rsidR="002D3CA5" w:rsidRPr="002D3CA5">
        <w:fldChar w:fldCharType="end"/>
      </w:r>
      <w:r w:rsidR="002D3CA5" w:rsidRPr="002D3CA5">
        <w:t xml:space="preserve"> illustrates that </w:t>
      </w:r>
      <w:proofErr w:type="spellStart"/>
      <w:r w:rsidR="002D3CA5" w:rsidRPr="002D3CA5">
        <w:t>CAMx</w:t>
      </w:r>
      <w:proofErr w:type="spellEnd"/>
      <w:r w:rsidR="002D3CA5" w:rsidRPr="002D3CA5">
        <w:t xml:space="preserve"> is much closer at simulating MDA8 on most days at FTCW compared to FTCO. Additional evidence that the model is performing as expected for O</w:t>
      </w:r>
      <w:r w:rsidR="002D3CA5" w:rsidRPr="002D3CA5">
        <w:rPr>
          <w:vertAlign w:val="subscript"/>
        </w:rPr>
        <w:t>3</w:t>
      </w:r>
      <w:r w:rsidR="002D3CA5" w:rsidRPr="002D3CA5">
        <w:t xml:space="preserve"> in this part of the modeling domain is seen in the </w:t>
      </w:r>
      <w:r w:rsidR="003F44DD">
        <w:t xml:space="preserve">mean </w:t>
      </w:r>
      <w:r w:rsidR="002D3CA5" w:rsidRPr="002D3CA5">
        <w:t xml:space="preserve">bias at the two sites. The 4-km domain annual </w:t>
      </w:r>
      <w:r w:rsidR="003F44DD">
        <w:t xml:space="preserve">mean </w:t>
      </w:r>
      <w:r w:rsidR="002D3CA5" w:rsidRPr="002D3CA5">
        <w:t>bias at the FTCW monitor is 1.21% compared to 8.44% at the FTCO monitor.</w:t>
      </w:r>
    </w:p>
    <w:p w14:paraId="42D6C27B" w14:textId="77777777" w:rsidR="0091185B" w:rsidRPr="00F26F9D" w:rsidRDefault="0091185B" w:rsidP="004A4B1A">
      <w:pPr>
        <w:rPr>
          <w:highlight w:val="yellow"/>
        </w:rPr>
      </w:pPr>
    </w:p>
    <w:p w14:paraId="0DEBC364" w14:textId="1D5296BA" w:rsidR="003F44DD" w:rsidRPr="003F44DD" w:rsidRDefault="003F44DD" w:rsidP="004A4B1A">
      <w:r>
        <w:t>The only other monitor that consistently misses the 15% bias threshold is the commercial Denver Animal Shelter (DMAS: 80310025) site.  Similar to FTCO this is a popu</w:t>
      </w:r>
      <w:r w:rsidR="0045674F">
        <w:t>lation exposure monitor that is</w:t>
      </w:r>
      <w:r>
        <w:t xml:space="preserve"> sited between a major highway and a rail line.  The model performance issues </w:t>
      </w:r>
      <w:r w:rsidR="0045674F">
        <w:t xml:space="preserve">at the DMAS monitor </w:t>
      </w:r>
      <w:r>
        <w:t>are also related to the inability of the model to resolve the effects of the fine scale impacts of large surface emissions sources</w:t>
      </w:r>
      <w:r w:rsidR="0045674F">
        <w:t xml:space="preserve"> in the proximity of the monitor</w:t>
      </w:r>
      <w:r w:rsidR="00237EF5">
        <w:t xml:space="preserve"> using a 4-km grid resolution</w:t>
      </w:r>
      <w:r>
        <w:t>.</w:t>
      </w:r>
    </w:p>
    <w:p w14:paraId="0B2A744B" w14:textId="77777777" w:rsidR="003F44DD" w:rsidRDefault="003F44DD" w:rsidP="004A4B1A">
      <w:pPr>
        <w:rPr>
          <w:highlight w:val="yellow"/>
        </w:rPr>
      </w:pPr>
    </w:p>
    <w:p w14:paraId="0EB127DE" w14:textId="010E5378" w:rsidR="003F44DD" w:rsidRPr="007A73F6" w:rsidRDefault="003F44DD" w:rsidP="004A4B1A">
      <w:r w:rsidRPr="007A73F6">
        <w:t xml:space="preserve">The </w:t>
      </w:r>
      <w:r w:rsidR="00237EF5">
        <w:t>suburban</w:t>
      </w:r>
      <w:r w:rsidRPr="007A73F6">
        <w:t xml:space="preserve"> </w:t>
      </w:r>
      <w:proofErr w:type="spellStart"/>
      <w:r w:rsidRPr="007A73F6">
        <w:t>Welby</w:t>
      </w:r>
      <w:proofErr w:type="spellEnd"/>
      <w:r w:rsidRPr="007A73F6">
        <w:t xml:space="preserve"> (WBY: 80013001)</w:t>
      </w:r>
      <w:r w:rsidR="007A73F6" w:rsidRPr="007A73F6">
        <w:t xml:space="preserve"> site</w:t>
      </w:r>
      <w:r w:rsidR="007A73F6">
        <w:t>, north of Denver</w:t>
      </w:r>
      <w:r w:rsidR="007A73F6" w:rsidRPr="007A73F6">
        <w:t xml:space="preserve"> in Adams County</w:t>
      </w:r>
      <w:r w:rsidRPr="007A73F6">
        <w:t xml:space="preserve"> </w:t>
      </w:r>
      <w:r w:rsidR="007A73F6" w:rsidRPr="007A73F6">
        <w:t>is consistently one of the most un</w:t>
      </w:r>
      <w:r w:rsidR="007A73F6">
        <w:t>derestimated</w:t>
      </w:r>
      <w:r w:rsidR="00850DDD">
        <w:t xml:space="preserve"> AQS</w:t>
      </w:r>
      <w:r w:rsidR="007A73F6">
        <w:t xml:space="preserve"> sites in Colorado for O</w:t>
      </w:r>
      <w:r w:rsidR="007A73F6">
        <w:rPr>
          <w:vertAlign w:val="subscript"/>
        </w:rPr>
        <w:t>3</w:t>
      </w:r>
      <w:r w:rsidR="007A73F6">
        <w:t xml:space="preserve">. </w:t>
      </w:r>
      <w:r w:rsidR="007A73F6">
        <w:fldChar w:fldCharType="begin"/>
      </w:r>
      <w:r w:rsidR="007A73F6">
        <w:instrText xml:space="preserve"> REF _Ref275457481 \h </w:instrText>
      </w:r>
      <w:r w:rsidR="007A73F6">
        <w:fldChar w:fldCharType="separate"/>
      </w:r>
      <w:r w:rsidR="00540D9B">
        <w:t xml:space="preserve">Figure </w:t>
      </w:r>
      <w:r w:rsidR="00540D9B">
        <w:rPr>
          <w:noProof/>
        </w:rPr>
        <w:t>4</w:t>
      </w:r>
      <w:r w:rsidR="00540D9B">
        <w:noBreakHyphen/>
      </w:r>
      <w:r w:rsidR="00540D9B">
        <w:rPr>
          <w:noProof/>
        </w:rPr>
        <w:t>12</w:t>
      </w:r>
      <w:r w:rsidR="007A73F6">
        <w:fldChar w:fldCharType="end"/>
      </w:r>
      <w:r w:rsidR="007A73F6">
        <w:t xml:space="preserve"> shows </w:t>
      </w:r>
      <w:r w:rsidR="0045674F">
        <w:t xml:space="preserve">that </w:t>
      </w:r>
      <w:r w:rsidR="007A73F6">
        <w:t xml:space="preserve">the NMB for this site approaches -30% in January and also misses or nearly misses the performance goal in all of the fall and winter months. </w:t>
      </w:r>
      <w:r w:rsidR="007A73F6">
        <w:fldChar w:fldCharType="begin"/>
      </w:r>
      <w:r w:rsidR="007A73F6">
        <w:instrText xml:space="preserve"> REF _Ref275461872 \h </w:instrText>
      </w:r>
      <w:r w:rsidR="007A73F6">
        <w:fldChar w:fldCharType="separate"/>
      </w:r>
      <w:r w:rsidR="00540D9B">
        <w:t xml:space="preserve">Figure </w:t>
      </w:r>
      <w:r w:rsidR="00540D9B">
        <w:rPr>
          <w:noProof/>
        </w:rPr>
        <w:t>4</w:t>
      </w:r>
      <w:r w:rsidR="00540D9B">
        <w:noBreakHyphen/>
      </w:r>
      <w:r w:rsidR="00540D9B">
        <w:rPr>
          <w:noProof/>
        </w:rPr>
        <w:t>17</w:t>
      </w:r>
      <w:r w:rsidR="007A73F6">
        <w:fldChar w:fldCharType="end"/>
      </w:r>
      <w:r w:rsidR="007A73F6">
        <w:t xml:space="preserve"> shows hourly O</w:t>
      </w:r>
      <w:r w:rsidR="007A73F6" w:rsidRPr="007A73F6">
        <w:rPr>
          <w:vertAlign w:val="subscript"/>
        </w:rPr>
        <w:t>3</w:t>
      </w:r>
      <w:r w:rsidR="007A73F6">
        <w:t xml:space="preserve"> and NO</w:t>
      </w:r>
      <w:r w:rsidR="007A73F6" w:rsidRPr="007A73F6">
        <w:rPr>
          <w:vertAlign w:val="subscript"/>
        </w:rPr>
        <w:t>2</w:t>
      </w:r>
      <w:r w:rsidR="007A73F6">
        <w:t xml:space="preserve"> model-</w:t>
      </w:r>
      <w:proofErr w:type="spellStart"/>
      <w:r w:rsidR="007A73F6">
        <w:t>obs</w:t>
      </w:r>
      <w:proofErr w:type="spellEnd"/>
      <w:r w:rsidR="007A73F6">
        <w:t xml:space="preserve"> </w:t>
      </w:r>
      <w:r w:rsidR="00D84297">
        <w:t>time series</w:t>
      </w:r>
      <w:r w:rsidR="007A73F6">
        <w:t xml:space="preserve"> for </w:t>
      </w:r>
      <w:proofErr w:type="spellStart"/>
      <w:r w:rsidR="007A73F6">
        <w:t>Welby</w:t>
      </w:r>
      <w:proofErr w:type="spellEnd"/>
      <w:r w:rsidR="007A73F6">
        <w:t xml:space="preserve"> along with a satellite image of the site location.  Although </w:t>
      </w:r>
      <w:proofErr w:type="gramStart"/>
      <w:r w:rsidR="007A73F6">
        <w:t xml:space="preserve">the site is immediately surrounded by </w:t>
      </w:r>
      <w:r w:rsidR="00850DDD">
        <w:t>agricultural</w:t>
      </w:r>
      <w:r w:rsidR="00237EF5">
        <w:t>,</w:t>
      </w:r>
      <w:r w:rsidR="00850DDD">
        <w:t xml:space="preserve"> open land</w:t>
      </w:r>
      <w:r w:rsidR="00237EF5">
        <w:t xml:space="preserve"> and suburban tracts</w:t>
      </w:r>
      <w:proofErr w:type="gramEnd"/>
      <w:r w:rsidR="00850DDD">
        <w:t xml:space="preserve">, it is in close proximity to a rail line, major highways, and industrial areas.  The </w:t>
      </w:r>
      <w:r w:rsidR="00D84297">
        <w:t>time series</w:t>
      </w:r>
      <w:r w:rsidR="00850DDD">
        <w:t xml:space="preserve"> plots for this site show that this location </w:t>
      </w:r>
      <w:r w:rsidR="00850DDD">
        <w:lastRenderedPageBreak/>
        <w:t xml:space="preserve">is more urban than the immediate site location seems to indicate. The site exhibits clear VOC-limited behavior with the </w:t>
      </w:r>
      <w:proofErr w:type="gramStart"/>
      <w:r w:rsidR="00850DDD">
        <w:t>hourly observed</w:t>
      </w:r>
      <w:proofErr w:type="gramEnd"/>
      <w:r w:rsidR="00850DDD">
        <w:t xml:space="preserve"> O</w:t>
      </w:r>
      <w:r w:rsidR="00850DDD">
        <w:rPr>
          <w:vertAlign w:val="subscript"/>
        </w:rPr>
        <w:t>3</w:t>
      </w:r>
      <w:r w:rsidR="00850DDD">
        <w:t xml:space="preserve"> peaks anti-correlated with the NO</w:t>
      </w:r>
      <w:r w:rsidR="00850DDD" w:rsidRPr="00850DDD">
        <w:rPr>
          <w:vertAlign w:val="subscript"/>
        </w:rPr>
        <w:t>2</w:t>
      </w:r>
      <w:r w:rsidR="00850DDD">
        <w:t xml:space="preserve"> observations. Outside of about 11 days in the month where the model badly underestimates the O</w:t>
      </w:r>
      <w:r w:rsidR="00850DDD" w:rsidRPr="00850DDD">
        <w:rPr>
          <w:vertAlign w:val="subscript"/>
        </w:rPr>
        <w:t>3</w:t>
      </w:r>
      <w:r w:rsidR="00850DDD">
        <w:t xml:space="preserve"> observations (e.g. January 4-6), </w:t>
      </w:r>
      <w:proofErr w:type="spellStart"/>
      <w:r w:rsidR="00850DDD">
        <w:t>CAMx</w:t>
      </w:r>
      <w:proofErr w:type="spellEnd"/>
      <w:r w:rsidR="00850DDD">
        <w:t xml:space="preserve"> simulates both the O</w:t>
      </w:r>
      <w:r w:rsidR="00850DDD" w:rsidRPr="00850DDD">
        <w:rPr>
          <w:vertAlign w:val="subscript"/>
        </w:rPr>
        <w:t>3</w:t>
      </w:r>
      <w:r w:rsidR="00850DDD">
        <w:t xml:space="preserve"> and NO</w:t>
      </w:r>
      <w:r w:rsidR="00850DDD" w:rsidRPr="00850DDD">
        <w:rPr>
          <w:vertAlign w:val="subscript"/>
        </w:rPr>
        <w:t>2</w:t>
      </w:r>
      <w:r w:rsidR="00850DDD">
        <w:t xml:space="preserve"> at this location remarkably well.  On the days with the worst model performance, the observed NO</w:t>
      </w:r>
      <w:r w:rsidR="00850DDD" w:rsidRPr="00850DDD">
        <w:rPr>
          <w:vertAlign w:val="subscript"/>
        </w:rPr>
        <w:t>2</w:t>
      </w:r>
      <w:r w:rsidR="00850DDD">
        <w:t xml:space="preserve"> approaches zero, a key trend that is missed in the model.  The fact that the model performs so well on several days of the month suggests that the emissions sources around this site are generally well represented in the model.  The performance at this monitor may possibly be suffering from deficiencies in either the wind fields or the dynamics in the meteorology inputs.  Additional investigation into the wind directions and speeds on the poor O</w:t>
      </w:r>
      <w:r w:rsidR="00850DDD" w:rsidRPr="00850DDD">
        <w:rPr>
          <w:vertAlign w:val="subscript"/>
        </w:rPr>
        <w:t>3</w:t>
      </w:r>
      <w:r w:rsidR="00850DDD">
        <w:t xml:space="preserve"> </w:t>
      </w:r>
      <w:r w:rsidR="0045674F">
        <w:t>and NO</w:t>
      </w:r>
      <w:r w:rsidR="0045674F">
        <w:rPr>
          <w:vertAlign w:val="subscript"/>
        </w:rPr>
        <w:t>2</w:t>
      </w:r>
      <w:r w:rsidR="0045674F">
        <w:t xml:space="preserve"> </w:t>
      </w:r>
      <w:r w:rsidR="00850DDD">
        <w:t>performance days is recommended.</w:t>
      </w:r>
    </w:p>
    <w:p w14:paraId="40D38C10" w14:textId="77777777" w:rsidR="003F44DD" w:rsidRDefault="003F44DD" w:rsidP="004A4B1A">
      <w:pPr>
        <w:rPr>
          <w:highlight w:val="yellow"/>
        </w:rPr>
      </w:pPr>
    </w:p>
    <w:p w14:paraId="5173809E" w14:textId="58898278" w:rsidR="009F7F5E" w:rsidRDefault="009F7F5E" w:rsidP="004A4B1A">
      <w:r w:rsidRPr="009F7F5E">
        <w:fldChar w:fldCharType="begin"/>
      </w:r>
      <w:r w:rsidRPr="009F7F5E">
        <w:instrText xml:space="preserve"> REF _Ref275423926 \h </w:instrText>
      </w:r>
      <w:r w:rsidRPr="009F7F5E">
        <w:fldChar w:fldCharType="separate"/>
      </w:r>
      <w:r w:rsidR="00540D9B">
        <w:t xml:space="preserve">Figure </w:t>
      </w:r>
      <w:r w:rsidR="00540D9B">
        <w:rPr>
          <w:noProof/>
        </w:rPr>
        <w:t>4</w:t>
      </w:r>
      <w:r w:rsidR="00540D9B">
        <w:noBreakHyphen/>
      </w:r>
      <w:r w:rsidR="00540D9B">
        <w:rPr>
          <w:noProof/>
        </w:rPr>
        <w:t>13</w:t>
      </w:r>
      <w:r w:rsidRPr="009F7F5E">
        <w:fldChar w:fldCharType="end"/>
      </w:r>
      <w:r w:rsidRPr="009F7F5E">
        <w:t xml:space="preserve"> shows monthly MDA8 O</w:t>
      </w:r>
      <w:r w:rsidRPr="009F7F5E">
        <w:rPr>
          <w:vertAlign w:val="subscript"/>
        </w:rPr>
        <w:t>3</w:t>
      </w:r>
      <w:r w:rsidRPr="009F7F5E">
        <w:t xml:space="preserve"> performance at the rural </w:t>
      </w:r>
      <w:proofErr w:type="spellStart"/>
      <w:r w:rsidRPr="009F7F5E">
        <w:t>CA</w:t>
      </w:r>
      <w:r>
        <w:t>STNet</w:t>
      </w:r>
      <w:proofErr w:type="spellEnd"/>
      <w:r>
        <w:t xml:space="preserve"> sites.  Key trends in these data for the Colorado sites include:</w:t>
      </w:r>
    </w:p>
    <w:p w14:paraId="636E7A47" w14:textId="73700DA6" w:rsidR="003A5BAC" w:rsidRDefault="003A5BAC" w:rsidP="009F7F5E">
      <w:pPr>
        <w:pStyle w:val="ListParagraph"/>
        <w:numPr>
          <w:ilvl w:val="0"/>
          <w:numId w:val="18"/>
        </w:numPr>
      </w:pPr>
      <w:r>
        <w:t xml:space="preserve">All Colorado </w:t>
      </w:r>
      <w:proofErr w:type="spellStart"/>
      <w:r>
        <w:t>CASTNet</w:t>
      </w:r>
      <w:proofErr w:type="spellEnd"/>
      <w:r>
        <w:t xml:space="preserve"> sites have negative biases in May and June</w:t>
      </w:r>
    </w:p>
    <w:p w14:paraId="466CD739" w14:textId="43B05D58" w:rsidR="009F7F5E" w:rsidRDefault="009F7F5E" w:rsidP="009F7F5E">
      <w:pPr>
        <w:pStyle w:val="ListParagraph"/>
        <w:numPr>
          <w:ilvl w:val="0"/>
          <w:numId w:val="18"/>
        </w:numPr>
      </w:pPr>
      <w:r>
        <w:t xml:space="preserve">Gothic, </w:t>
      </w:r>
      <w:r w:rsidR="00E579AA">
        <w:t xml:space="preserve">Mesa Verde, </w:t>
      </w:r>
      <w:r w:rsidR="002D56F9">
        <w:t>and Rock</w:t>
      </w:r>
      <w:r w:rsidR="003A5BAC">
        <w:t>y</w:t>
      </w:r>
      <w:r w:rsidR="002D56F9">
        <w:t xml:space="preserve"> Mountain National Park</w:t>
      </w:r>
      <w:r w:rsidR="003A5BAC">
        <w:t xml:space="preserve"> </w:t>
      </w:r>
      <w:r w:rsidR="001A30C5">
        <w:t>EPA (206)</w:t>
      </w:r>
      <w:r w:rsidR="003A5BAC">
        <w:t xml:space="preserve"> have positive biases in </w:t>
      </w:r>
      <w:r w:rsidR="00315695">
        <w:t xml:space="preserve">almost </w:t>
      </w:r>
      <w:r w:rsidR="003A5BAC">
        <w:t>every month</w:t>
      </w:r>
      <w:r w:rsidR="00315695">
        <w:t xml:space="preserve">; Rocky Mountain National Park </w:t>
      </w:r>
      <w:r w:rsidR="001A30C5">
        <w:t>NPS (406)</w:t>
      </w:r>
      <w:r w:rsidR="00315695">
        <w:t xml:space="preserve"> has negative biases in every month but July</w:t>
      </w:r>
    </w:p>
    <w:p w14:paraId="730E3DBD" w14:textId="1DA4DA45" w:rsidR="00315695" w:rsidRPr="009F7F5E" w:rsidRDefault="0048414B" w:rsidP="009F7F5E">
      <w:pPr>
        <w:pStyle w:val="ListParagraph"/>
        <w:numPr>
          <w:ilvl w:val="0"/>
          <w:numId w:val="18"/>
        </w:numPr>
      </w:pPr>
      <w:r>
        <w:t xml:space="preserve">In all seasons other than fall, the Gothic monitor exhibits the worst model performance of all of the CO </w:t>
      </w:r>
      <w:proofErr w:type="spellStart"/>
      <w:r>
        <w:t>CASTNet</w:t>
      </w:r>
      <w:proofErr w:type="spellEnd"/>
      <w:r>
        <w:t xml:space="preserve"> sites. </w:t>
      </w:r>
      <w:r>
        <w:fldChar w:fldCharType="begin"/>
      </w:r>
      <w:r>
        <w:instrText xml:space="preserve"> REF _Ref269381686 \h </w:instrText>
      </w:r>
      <w:r>
        <w:fldChar w:fldCharType="separate"/>
      </w:r>
      <w:r w:rsidR="00540D9B" w:rsidRPr="00F90F21">
        <w:t xml:space="preserve">Figure </w:t>
      </w:r>
      <w:r w:rsidR="00540D9B">
        <w:rPr>
          <w:noProof/>
        </w:rPr>
        <w:t>4</w:t>
      </w:r>
      <w:r w:rsidR="00540D9B">
        <w:noBreakHyphen/>
      </w:r>
      <w:r w:rsidR="00540D9B">
        <w:rPr>
          <w:noProof/>
        </w:rPr>
        <w:t>18</w:t>
      </w:r>
      <w:r>
        <w:fldChar w:fldCharType="end"/>
      </w:r>
      <w:r>
        <w:t xml:space="preserve"> is a </w:t>
      </w:r>
      <w:r w:rsidR="00D84297">
        <w:t>time series</w:t>
      </w:r>
      <w:r>
        <w:t xml:space="preserve"> of annual 2011 MDA8 O</w:t>
      </w:r>
      <w:r>
        <w:rPr>
          <w:vertAlign w:val="subscript"/>
        </w:rPr>
        <w:t>3</w:t>
      </w:r>
      <w:r>
        <w:t xml:space="preserve"> at Gothic.  While </w:t>
      </w:r>
      <w:proofErr w:type="spellStart"/>
      <w:r>
        <w:t>CAMx</w:t>
      </w:r>
      <w:proofErr w:type="spellEnd"/>
      <w:r>
        <w:t xml:space="preserve"> seems to capture the seasonal trend quite well, it does not capture the day-to-day variability at this location.  The model predicts peaks that are either of higher magnitude than the observations or do not exist in the observations at all.  Note that there appears to be bad observational data in late May/early June</w:t>
      </w:r>
      <w:r w:rsidR="00887C45">
        <w:t xml:space="preserve"> 2011 at the Gothic monitor</w:t>
      </w:r>
      <w:r>
        <w:t>.</w:t>
      </w:r>
      <w:r w:rsidR="00237EF5">
        <w:t xml:space="preserve">  In the past the Gothic site has had documented stratospheric ozone intrusion events that are difficult to simulate using a PGM.</w:t>
      </w:r>
    </w:p>
    <w:p w14:paraId="571A0597" w14:textId="77777777" w:rsidR="009F7F5E" w:rsidRDefault="009F7F5E" w:rsidP="004A4B1A">
      <w:pPr>
        <w:rPr>
          <w:highlight w:val="yellow"/>
        </w:rPr>
      </w:pPr>
    </w:p>
    <w:p w14:paraId="305DF45D" w14:textId="16998259" w:rsidR="008B152B" w:rsidRPr="0021552C" w:rsidRDefault="00EB331B" w:rsidP="009A7369">
      <w:r w:rsidRPr="0021552C">
        <w:fldChar w:fldCharType="begin"/>
      </w:r>
      <w:r w:rsidRPr="0021552C">
        <w:instrText xml:space="preserve"> REF _Ref269492045 \h </w:instrText>
      </w:r>
      <w:r w:rsidRPr="0021552C">
        <w:fldChar w:fldCharType="separate"/>
      </w:r>
      <w:r w:rsidR="00540D9B">
        <w:t xml:space="preserve">Figure </w:t>
      </w:r>
      <w:r w:rsidR="00540D9B">
        <w:rPr>
          <w:noProof/>
        </w:rPr>
        <w:t>4</w:t>
      </w:r>
      <w:r w:rsidR="00540D9B">
        <w:noBreakHyphen/>
      </w:r>
      <w:r w:rsidR="00540D9B">
        <w:rPr>
          <w:noProof/>
        </w:rPr>
        <w:t>19</w:t>
      </w:r>
      <w:r w:rsidRPr="0021552C">
        <w:fldChar w:fldCharType="end"/>
      </w:r>
      <w:r w:rsidRPr="0021552C">
        <w:t xml:space="preserve"> shows monthly </w:t>
      </w:r>
      <w:proofErr w:type="spellStart"/>
      <w:r w:rsidRPr="0021552C">
        <w:t>CAMx</w:t>
      </w:r>
      <w:proofErr w:type="spellEnd"/>
      <w:r w:rsidRPr="0021552C">
        <w:t xml:space="preserve"> performance for hourly O</w:t>
      </w:r>
      <w:r w:rsidRPr="0021552C">
        <w:rPr>
          <w:vertAlign w:val="subscript"/>
        </w:rPr>
        <w:t>3</w:t>
      </w:r>
      <w:r w:rsidRPr="0021552C">
        <w:t>, NO</w:t>
      </w:r>
      <w:r w:rsidR="00113AAB">
        <w:rPr>
          <w:vertAlign w:val="subscript"/>
        </w:rPr>
        <w:t>2</w:t>
      </w:r>
      <w:r w:rsidRPr="0021552C">
        <w:t>, CO, and SO</w:t>
      </w:r>
      <w:r w:rsidRPr="0021552C">
        <w:rPr>
          <w:vertAlign w:val="subscript"/>
        </w:rPr>
        <w:t>2</w:t>
      </w:r>
      <w:r w:rsidRPr="0021552C">
        <w:t xml:space="preserve"> at the Colorado AQS sites</w:t>
      </w:r>
      <w:r w:rsidR="00237EF5">
        <w:t xml:space="preserve"> with annual performance statistics given in Table 4-3</w:t>
      </w:r>
      <w:r w:rsidRPr="0021552C">
        <w:t xml:space="preserve">. </w:t>
      </w:r>
      <w:r w:rsidR="009A7369" w:rsidRPr="0021552C">
        <w:t xml:space="preserve"> The hourly AQS </w:t>
      </w:r>
      <w:r w:rsidR="008B152B" w:rsidRPr="0021552C">
        <w:t>model performance shows some</w:t>
      </w:r>
      <w:r w:rsidR="009A7369" w:rsidRPr="0021552C">
        <w:t xml:space="preserve"> distinct seasonal patterns.  </w:t>
      </w:r>
    </w:p>
    <w:p w14:paraId="55C38E74" w14:textId="37368F68" w:rsidR="0048414B" w:rsidRPr="0021552C" w:rsidRDefault="0048414B" w:rsidP="008B152B">
      <w:pPr>
        <w:pStyle w:val="ListParagraph"/>
        <w:numPr>
          <w:ilvl w:val="0"/>
          <w:numId w:val="12"/>
        </w:numPr>
      </w:pPr>
      <w:r w:rsidRPr="0021552C">
        <w:t>The hourly O</w:t>
      </w:r>
      <w:r w:rsidRPr="0021552C">
        <w:rPr>
          <w:vertAlign w:val="subscript"/>
        </w:rPr>
        <w:t>3</w:t>
      </w:r>
      <w:r w:rsidRPr="0021552C">
        <w:t xml:space="preserve"> performance is within the performance goal for all months other than December, where the NME </w:t>
      </w:r>
      <w:r w:rsidR="00237EF5">
        <w:t xml:space="preserve">barely </w:t>
      </w:r>
      <w:r w:rsidRPr="0021552C">
        <w:t xml:space="preserve">exceeds </w:t>
      </w:r>
      <w:r w:rsidR="00237EF5">
        <w:t>the ≤</w:t>
      </w:r>
      <w:r w:rsidRPr="0021552C">
        <w:t>35%</w:t>
      </w:r>
      <w:r w:rsidR="00237EF5">
        <w:t xml:space="preserve"> ozone performance goal for error</w:t>
      </w:r>
      <w:r w:rsidRPr="0021552C">
        <w:t>.</w:t>
      </w:r>
    </w:p>
    <w:p w14:paraId="4D7FBDC5" w14:textId="33C7FE84" w:rsidR="008B152B" w:rsidRPr="0021552C" w:rsidRDefault="009A7369" w:rsidP="008B152B">
      <w:pPr>
        <w:pStyle w:val="ListParagraph"/>
        <w:numPr>
          <w:ilvl w:val="0"/>
          <w:numId w:val="12"/>
        </w:numPr>
      </w:pPr>
      <w:r w:rsidRPr="0021552C">
        <w:t>The spring and summer months have</w:t>
      </w:r>
      <w:r w:rsidR="008B152B" w:rsidRPr="0021552C">
        <w:t xml:space="preserve"> the</w:t>
      </w:r>
      <w:r w:rsidRPr="0021552C">
        <w:t xml:space="preserve"> lowe</w:t>
      </w:r>
      <w:r w:rsidR="00F26DEB" w:rsidRPr="0021552C">
        <w:t>st</w:t>
      </w:r>
      <w:r w:rsidRPr="0021552C">
        <w:t xml:space="preserve"> </w:t>
      </w:r>
      <w:r w:rsidR="0048414B" w:rsidRPr="0021552C">
        <w:t>NME</w:t>
      </w:r>
      <w:r w:rsidR="008B152B" w:rsidRPr="0021552C">
        <w:t xml:space="preserve"> for</w:t>
      </w:r>
      <w:r w:rsidR="0048414B" w:rsidRPr="0021552C">
        <w:t xml:space="preserve"> hourly</w:t>
      </w:r>
      <w:r w:rsidR="008B152B" w:rsidRPr="0021552C">
        <w:t xml:space="preserve"> O</w:t>
      </w:r>
      <w:r w:rsidR="008B152B" w:rsidRPr="0021552C">
        <w:rPr>
          <w:vertAlign w:val="subscript"/>
        </w:rPr>
        <w:t>3</w:t>
      </w:r>
    </w:p>
    <w:p w14:paraId="47C6E694" w14:textId="6FE17FB3" w:rsidR="00F26DEB" w:rsidRPr="00D176A7" w:rsidRDefault="0077592D" w:rsidP="008B152B">
      <w:pPr>
        <w:pStyle w:val="ListParagraph"/>
        <w:numPr>
          <w:ilvl w:val="0"/>
          <w:numId w:val="12"/>
        </w:numPr>
      </w:pPr>
      <w:r w:rsidRPr="00D176A7">
        <w:t>There is a distinct seasonal pattern to the NO</w:t>
      </w:r>
      <w:r w:rsidR="0087209D">
        <w:rPr>
          <w:vertAlign w:val="subscript"/>
        </w:rPr>
        <w:t>2</w:t>
      </w:r>
      <w:r w:rsidRPr="00D176A7">
        <w:t xml:space="preserve"> performance; </w:t>
      </w:r>
      <w:proofErr w:type="spellStart"/>
      <w:r w:rsidRPr="00D176A7">
        <w:t>CAMx</w:t>
      </w:r>
      <w:proofErr w:type="spellEnd"/>
      <w:r w:rsidRPr="00D176A7">
        <w:t xml:space="preserve"> has the lowest biases and errors in the winter and the highest in summer.</w:t>
      </w:r>
    </w:p>
    <w:p w14:paraId="22D1E29D" w14:textId="24B9523E" w:rsidR="0077592D" w:rsidRPr="00D176A7" w:rsidRDefault="00951E1D" w:rsidP="008B152B">
      <w:pPr>
        <w:pStyle w:val="ListParagraph"/>
        <w:numPr>
          <w:ilvl w:val="0"/>
          <w:numId w:val="12"/>
        </w:numPr>
      </w:pPr>
      <w:r>
        <w:t xml:space="preserve">There are known artifacts in the FRM </w:t>
      </w:r>
      <w:proofErr w:type="spellStart"/>
      <w:r>
        <w:t>NOx</w:t>
      </w:r>
      <w:proofErr w:type="spellEnd"/>
      <w:r>
        <w:t xml:space="preserve"> and NO</w:t>
      </w:r>
      <w:r w:rsidRPr="00951E1D">
        <w:rPr>
          <w:vertAlign w:val="subscript"/>
        </w:rPr>
        <w:t>2</w:t>
      </w:r>
      <w:r w:rsidR="004E3011">
        <w:t xml:space="preserve"> measurements that</w:t>
      </w:r>
      <w:r>
        <w:t xml:space="preserve"> </w:t>
      </w:r>
      <w:r w:rsidR="004E3011">
        <w:t xml:space="preserve">bias the observations </w:t>
      </w:r>
      <w:r>
        <w:t>high</w:t>
      </w:r>
      <w:r w:rsidR="00DD0FB7">
        <w:t xml:space="preserve"> by</w:t>
      </w:r>
      <w:r>
        <w:t xml:space="preserve"> as</w:t>
      </w:r>
      <w:r w:rsidR="00C92E01">
        <w:t xml:space="preserve"> much as</w:t>
      </w:r>
      <w:r>
        <w:t xml:space="preserve"> </w:t>
      </w:r>
      <w:r w:rsidR="00C92E01">
        <w:t>5</w:t>
      </w:r>
      <w:r>
        <w:t xml:space="preserve">0% </w:t>
      </w:r>
      <w:r w:rsidR="00C92E01">
        <w:t xml:space="preserve">and on average by about 20% </w:t>
      </w:r>
      <w:r w:rsidR="00DF2611">
        <w:t>(</w:t>
      </w:r>
      <w:proofErr w:type="spellStart"/>
      <w:r w:rsidR="00DF2611">
        <w:t>Dunlea</w:t>
      </w:r>
      <w:proofErr w:type="spellEnd"/>
      <w:r w:rsidR="00DF2611">
        <w:t xml:space="preserve"> et al., 2007).  </w:t>
      </w:r>
      <w:r w:rsidR="00113AAB">
        <w:t>The</w:t>
      </w:r>
      <w:r w:rsidR="00DD0FB7">
        <w:t xml:space="preserve"> </w:t>
      </w:r>
      <w:proofErr w:type="spellStart"/>
      <w:r w:rsidR="00DD0FB7">
        <w:t>CAMx</w:t>
      </w:r>
      <w:proofErr w:type="spellEnd"/>
      <w:r w:rsidR="00DD0FB7">
        <w:t xml:space="preserve"> NO</w:t>
      </w:r>
      <w:r w:rsidR="00DD0FB7" w:rsidRPr="00DD0FB7">
        <w:rPr>
          <w:vertAlign w:val="subscript"/>
        </w:rPr>
        <w:t>2</w:t>
      </w:r>
      <w:r w:rsidR="00DD0FB7">
        <w:t xml:space="preserve"> concentrations have been adjusted to match the AQS observations. </w:t>
      </w:r>
      <w:proofErr w:type="spellStart"/>
      <w:r w:rsidR="00DD0FB7">
        <w:t>CAMx</w:t>
      </w:r>
      <w:proofErr w:type="spellEnd"/>
      <w:r w:rsidR="00DD0FB7">
        <w:t xml:space="preserve"> overestimates NO</w:t>
      </w:r>
      <w:r w:rsidR="00DD0FB7" w:rsidRPr="00DD0FB7">
        <w:rPr>
          <w:vertAlign w:val="subscript"/>
        </w:rPr>
        <w:t>2</w:t>
      </w:r>
      <w:r w:rsidR="00DD0FB7">
        <w:t xml:space="preserve"> at the Colorado monitors in all seasons, particularly in the summer and fall.</w:t>
      </w:r>
    </w:p>
    <w:p w14:paraId="6E585FF3" w14:textId="70EF1DCF" w:rsidR="00A522B7" w:rsidRPr="00D176A7" w:rsidRDefault="0077592D" w:rsidP="008B152B">
      <w:pPr>
        <w:pStyle w:val="ListParagraph"/>
        <w:numPr>
          <w:ilvl w:val="0"/>
          <w:numId w:val="12"/>
        </w:numPr>
      </w:pPr>
      <w:r w:rsidRPr="00D176A7">
        <w:t xml:space="preserve">There is a seasonal pattern to the CO performance; the </w:t>
      </w:r>
      <w:r w:rsidR="0087209D">
        <w:t>summer</w:t>
      </w:r>
      <w:r w:rsidRPr="00D176A7">
        <w:t xml:space="preserve"> and spring months are clustered between </w:t>
      </w:r>
      <w:r w:rsidR="00E24D61" w:rsidRPr="00D176A7">
        <w:rPr>
          <w:rFonts w:ascii="Calibri" w:hAnsi="Calibri"/>
        </w:rPr>
        <w:t>±</w:t>
      </w:r>
      <w:r w:rsidRPr="00D176A7">
        <w:t xml:space="preserve"> 30% NMB </w:t>
      </w:r>
      <w:r w:rsidR="00E24D61" w:rsidRPr="00D176A7">
        <w:t>and within about 60% NME; the fall and winter months all have positive biases and, with the exception of October, have NMEs of &gt; 75%.</w:t>
      </w:r>
    </w:p>
    <w:p w14:paraId="0564D8C1" w14:textId="7159B54D" w:rsidR="00A522B7" w:rsidRPr="00D176A7" w:rsidRDefault="00A522B7" w:rsidP="008B152B">
      <w:pPr>
        <w:pStyle w:val="ListParagraph"/>
        <w:numPr>
          <w:ilvl w:val="0"/>
          <w:numId w:val="12"/>
        </w:numPr>
      </w:pPr>
      <w:r w:rsidRPr="00D176A7">
        <w:lastRenderedPageBreak/>
        <w:t>SO</w:t>
      </w:r>
      <w:r w:rsidRPr="00D176A7">
        <w:rPr>
          <w:vertAlign w:val="subscript"/>
        </w:rPr>
        <w:t>2</w:t>
      </w:r>
      <w:r w:rsidRPr="00D176A7">
        <w:t xml:space="preserve"> performance is poor with</w:t>
      </w:r>
      <w:r w:rsidR="0087209D">
        <w:t xml:space="preserve"> severe overestimates and</w:t>
      </w:r>
      <w:r w:rsidRPr="00D176A7">
        <w:t xml:space="preserve"> high errors during all months</w:t>
      </w:r>
      <w:r w:rsidR="00237EF5">
        <w:t>; the SO</w:t>
      </w:r>
      <w:r w:rsidR="00237EF5" w:rsidRPr="00F644D8">
        <w:rPr>
          <w:vertAlign w:val="subscript"/>
        </w:rPr>
        <w:t>2</w:t>
      </w:r>
      <w:r w:rsidR="00237EF5">
        <w:t xml:space="preserve"> errors are so high that most months exceed 125% so the symbols are only seen for two months in Figure 4-19</w:t>
      </w:r>
      <w:r w:rsidRPr="00D176A7">
        <w:t>.</w:t>
      </w:r>
    </w:p>
    <w:p w14:paraId="354460EF" w14:textId="77777777" w:rsidR="0087209D" w:rsidRDefault="0087209D" w:rsidP="0087209D"/>
    <w:p w14:paraId="079AE113" w14:textId="79AD5C44" w:rsidR="00E24D61" w:rsidRDefault="00CB4395" w:rsidP="0087209D">
      <w:r>
        <w:fldChar w:fldCharType="begin"/>
      </w:r>
      <w:r>
        <w:instrText xml:space="preserve"> REF _Ref276283744 \h </w:instrText>
      </w:r>
      <w:r>
        <w:fldChar w:fldCharType="separate"/>
      </w:r>
      <w:r w:rsidR="00540D9B">
        <w:t xml:space="preserve">Figure </w:t>
      </w:r>
      <w:r w:rsidR="00540D9B">
        <w:rPr>
          <w:noProof/>
        </w:rPr>
        <w:t>4</w:t>
      </w:r>
      <w:r w:rsidR="00540D9B">
        <w:noBreakHyphen/>
      </w:r>
      <w:r w:rsidR="00540D9B">
        <w:rPr>
          <w:noProof/>
        </w:rPr>
        <w:t>20</w:t>
      </w:r>
      <w:r>
        <w:fldChar w:fldCharType="end"/>
      </w:r>
      <w:r>
        <w:t xml:space="preserve"> through </w:t>
      </w:r>
      <w:r>
        <w:fldChar w:fldCharType="begin"/>
      </w:r>
      <w:r>
        <w:instrText xml:space="preserve"> REF _Ref275514418 \h </w:instrText>
      </w:r>
      <w:r>
        <w:fldChar w:fldCharType="separate"/>
      </w:r>
      <w:r w:rsidR="00540D9B">
        <w:t xml:space="preserve">Figure </w:t>
      </w:r>
      <w:r w:rsidR="00540D9B">
        <w:rPr>
          <w:noProof/>
        </w:rPr>
        <w:t>4</w:t>
      </w:r>
      <w:r w:rsidR="00540D9B">
        <w:noBreakHyphen/>
      </w:r>
      <w:r w:rsidR="00540D9B">
        <w:rPr>
          <w:noProof/>
        </w:rPr>
        <w:t>23</w:t>
      </w:r>
      <w:r>
        <w:fldChar w:fldCharType="end"/>
      </w:r>
      <w:r>
        <w:t xml:space="preserve"> provide additional detail on the performance of </w:t>
      </w:r>
      <w:proofErr w:type="spellStart"/>
      <w:r>
        <w:t>CAMx</w:t>
      </w:r>
      <w:proofErr w:type="spellEnd"/>
      <w:r>
        <w:t xml:space="preserve"> in predicting these other gas-phase pollutants. </w:t>
      </w:r>
      <w:r>
        <w:fldChar w:fldCharType="begin"/>
      </w:r>
      <w:r>
        <w:instrText xml:space="preserve"> REF _Ref276283744 \h </w:instrText>
      </w:r>
      <w:r>
        <w:fldChar w:fldCharType="separate"/>
      </w:r>
      <w:r w:rsidR="00540D9B">
        <w:t xml:space="preserve">Figure </w:t>
      </w:r>
      <w:r w:rsidR="00540D9B">
        <w:rPr>
          <w:noProof/>
        </w:rPr>
        <w:t>4</w:t>
      </w:r>
      <w:r w:rsidR="00540D9B">
        <w:noBreakHyphen/>
      </w:r>
      <w:r w:rsidR="00540D9B">
        <w:rPr>
          <w:noProof/>
        </w:rPr>
        <w:t>20</w:t>
      </w:r>
      <w:r>
        <w:fldChar w:fldCharType="end"/>
      </w:r>
      <w:r w:rsidR="00E24D61" w:rsidRPr="00D176A7">
        <w:t xml:space="preserve"> shows</w:t>
      </w:r>
      <w:r w:rsidR="00CC5C2C">
        <w:t xml:space="preserve"> monthly</w:t>
      </w:r>
      <w:r w:rsidR="0094171B">
        <w:t xml:space="preserve"> NO</w:t>
      </w:r>
      <w:r w:rsidR="0087209D">
        <w:rPr>
          <w:vertAlign w:val="subscript"/>
        </w:rPr>
        <w:t>2</w:t>
      </w:r>
      <w:r w:rsidR="00CC5C2C">
        <w:t xml:space="preserve"> </w:t>
      </w:r>
      <w:r w:rsidR="0094171B">
        <w:t>NMB</w:t>
      </w:r>
      <w:r w:rsidR="00CC5C2C">
        <w:t xml:space="preserve"> and average concentrations for hourly observations at the Colorado AQS monitors.</w:t>
      </w:r>
      <w:r w:rsidR="00E24D61" w:rsidRPr="00D176A7">
        <w:t xml:space="preserve"> </w:t>
      </w:r>
      <w:r w:rsidR="00CC5C2C">
        <w:t xml:space="preserve"> </w:t>
      </w:r>
      <w:r w:rsidR="0094171B">
        <w:t>The</w:t>
      </w:r>
      <w:r w:rsidR="00CC5C2C">
        <w:t xml:space="preserve"> figure shows </w:t>
      </w:r>
      <w:r w:rsidR="00E24D61" w:rsidRPr="00D176A7">
        <w:t xml:space="preserve">monthly average </w:t>
      </w:r>
      <w:r w:rsidR="0094171B">
        <w:t>NMB</w:t>
      </w:r>
      <w:r w:rsidR="00E24D61" w:rsidRPr="00D176A7">
        <w:t xml:space="preserve"> </w:t>
      </w:r>
      <w:r w:rsidR="00CC5C2C">
        <w:t>overlaid with monthly average model and observed NO</w:t>
      </w:r>
      <w:r w:rsidR="00DD0FB7">
        <w:rPr>
          <w:vertAlign w:val="subscript"/>
        </w:rPr>
        <w:t>2</w:t>
      </w:r>
      <w:r w:rsidR="00CC5C2C">
        <w:t xml:space="preserve"> concentrations</w:t>
      </w:r>
      <w:r w:rsidR="0094171B">
        <w:t xml:space="preserve">. </w:t>
      </w:r>
      <w:r w:rsidR="00CC5C2C">
        <w:t xml:space="preserve">Although </w:t>
      </w:r>
      <w:proofErr w:type="spellStart"/>
      <w:r w:rsidR="00D03599">
        <w:t>CAMx</w:t>
      </w:r>
      <w:proofErr w:type="spellEnd"/>
      <w:r w:rsidR="00D03599">
        <w:t xml:space="preserve"> consistently overestimates NO</w:t>
      </w:r>
      <w:r w:rsidR="00DD0FB7">
        <w:rPr>
          <w:vertAlign w:val="subscript"/>
        </w:rPr>
        <w:t>2</w:t>
      </w:r>
      <w:r w:rsidR="00D03599">
        <w:t xml:space="preserve"> in all months, with the </w:t>
      </w:r>
      <w:r w:rsidR="0094171B">
        <w:t>NMB</w:t>
      </w:r>
      <w:r w:rsidR="00D03599">
        <w:t xml:space="preserve"> for NO</w:t>
      </w:r>
      <w:r w:rsidR="00DD0FB7">
        <w:rPr>
          <w:vertAlign w:val="subscript"/>
        </w:rPr>
        <w:t>2</w:t>
      </w:r>
      <w:r w:rsidR="00D03599">
        <w:t xml:space="preserve"> only below 15% in January and December</w:t>
      </w:r>
      <w:r w:rsidR="00CC5C2C">
        <w:t xml:space="preserve">, </w:t>
      </w:r>
      <w:proofErr w:type="spellStart"/>
      <w:r w:rsidR="00CC5C2C">
        <w:t>CAMx</w:t>
      </w:r>
      <w:proofErr w:type="spellEnd"/>
      <w:r w:rsidR="00CC5C2C">
        <w:t xml:space="preserve"> reproduces the seasonal pattern in the observations well</w:t>
      </w:r>
      <w:r w:rsidR="00C92E01">
        <w:t xml:space="preserve">. As described above, </w:t>
      </w:r>
      <w:r w:rsidR="00222EC0">
        <w:t>NO</w:t>
      </w:r>
      <w:r w:rsidR="00DF2611">
        <w:rPr>
          <w:vertAlign w:val="subscript"/>
        </w:rPr>
        <w:t>2</w:t>
      </w:r>
      <w:r w:rsidR="00222EC0">
        <w:t xml:space="preserve"> </w:t>
      </w:r>
      <w:r w:rsidR="00C92E01">
        <w:t>measurement artifacts bias the AQS observations</w:t>
      </w:r>
      <w:r w:rsidR="00222EC0">
        <w:t xml:space="preserve"> high</w:t>
      </w:r>
      <w:r w:rsidR="00C92E01">
        <w:t xml:space="preserve">.  </w:t>
      </w:r>
      <w:r w:rsidR="00222EC0">
        <w:t xml:space="preserve">Some of the </w:t>
      </w:r>
      <w:proofErr w:type="spellStart"/>
      <w:r w:rsidR="00222EC0">
        <w:t>NOy</w:t>
      </w:r>
      <w:proofErr w:type="spellEnd"/>
      <w:r w:rsidR="00222EC0">
        <w:t xml:space="preserve"> species that are being incorrectly measured as NO</w:t>
      </w:r>
      <w:r w:rsidR="00DF2611">
        <w:rPr>
          <w:vertAlign w:val="subscript"/>
        </w:rPr>
        <w:t>2</w:t>
      </w:r>
      <w:r w:rsidR="00222EC0">
        <w:t xml:space="preserve"> (e.g. PAN and HNO</w:t>
      </w:r>
      <w:r w:rsidR="00222EC0" w:rsidRPr="00222EC0">
        <w:rPr>
          <w:vertAlign w:val="subscript"/>
        </w:rPr>
        <w:t>3</w:t>
      </w:r>
      <w:r w:rsidR="00222EC0">
        <w:t>) are photochemical products</w:t>
      </w:r>
      <w:r w:rsidR="00DF2611">
        <w:t xml:space="preserve"> and</w:t>
      </w:r>
      <w:r w:rsidR="00554E39">
        <w:t xml:space="preserve"> will have more of an impact on the measurements during the months of higher photochemical activity. </w:t>
      </w:r>
      <w:r w:rsidR="00437B60">
        <w:t xml:space="preserve"> </w:t>
      </w:r>
      <w:r w:rsidR="00437B60">
        <w:fldChar w:fldCharType="begin"/>
      </w:r>
      <w:r w:rsidR="00437B60">
        <w:instrText xml:space="preserve"> REF _Ref276283744 \h </w:instrText>
      </w:r>
      <w:r w:rsidR="00437B60">
        <w:fldChar w:fldCharType="separate"/>
      </w:r>
      <w:r w:rsidR="00540D9B">
        <w:t xml:space="preserve">Figure </w:t>
      </w:r>
      <w:r w:rsidR="00540D9B">
        <w:rPr>
          <w:noProof/>
        </w:rPr>
        <w:t>4</w:t>
      </w:r>
      <w:r w:rsidR="00540D9B">
        <w:noBreakHyphen/>
      </w:r>
      <w:r w:rsidR="00540D9B">
        <w:rPr>
          <w:noProof/>
        </w:rPr>
        <w:t>20</w:t>
      </w:r>
      <w:r w:rsidR="00437B60">
        <w:fldChar w:fldCharType="end"/>
      </w:r>
      <w:r w:rsidR="00437B60">
        <w:t xml:space="preserve"> shows that there is a decline in model performance when the simulated NO</w:t>
      </w:r>
      <w:r w:rsidR="00437B60" w:rsidRPr="00437B60">
        <w:rPr>
          <w:vertAlign w:val="subscript"/>
        </w:rPr>
        <w:t>2</w:t>
      </w:r>
      <w:r w:rsidR="00437B60">
        <w:t xml:space="preserve"> is adjusted to account for the additional </w:t>
      </w:r>
      <w:proofErr w:type="spellStart"/>
      <w:r w:rsidR="00437B60">
        <w:t>NOy</w:t>
      </w:r>
      <w:proofErr w:type="spellEnd"/>
      <w:r w:rsidR="00437B60">
        <w:t xml:space="preserve"> species in the measurements.  Adjusting the NO</w:t>
      </w:r>
      <w:r w:rsidR="00437B60" w:rsidRPr="00437B60">
        <w:rPr>
          <w:vertAlign w:val="subscript"/>
        </w:rPr>
        <w:t>2</w:t>
      </w:r>
      <w:r w:rsidR="00437B60">
        <w:t xml:space="preserve"> concentrations by adding nitric acid and organic nitrate concentr</w:t>
      </w:r>
      <w:r w:rsidR="00DD0FB7">
        <w:t xml:space="preserve">ations per </w:t>
      </w:r>
      <w:proofErr w:type="spellStart"/>
      <w:r w:rsidR="00DD0FB7">
        <w:t>Dunlea</w:t>
      </w:r>
      <w:proofErr w:type="spellEnd"/>
      <w:r w:rsidR="00DD0FB7">
        <w:t xml:space="preserve"> et al. (2007)</w:t>
      </w:r>
      <w:r w:rsidR="00437B60">
        <w:t xml:space="preserve"> exacerbates the positive biases, particularly in the summer months (see NO2_adj labels in the Figure).</w:t>
      </w:r>
    </w:p>
    <w:p w14:paraId="5BB95AE9" w14:textId="77777777" w:rsidR="00E24D61" w:rsidRDefault="00E24D61" w:rsidP="004A4B1A">
      <w:pPr>
        <w:rPr>
          <w:highlight w:val="yellow"/>
        </w:rPr>
      </w:pPr>
    </w:p>
    <w:p w14:paraId="2AEDFE38" w14:textId="7AD628D5" w:rsidR="00D03599" w:rsidRDefault="00D03599" w:rsidP="004A4B1A">
      <w:r w:rsidRPr="00D03599">
        <w:fldChar w:fldCharType="begin"/>
      </w:r>
      <w:r w:rsidRPr="00D03599">
        <w:instrText xml:space="preserve"> REF _Ref275518695 \h </w:instrText>
      </w:r>
      <w:r w:rsidRPr="00D03599">
        <w:fldChar w:fldCharType="separate"/>
      </w:r>
      <w:r w:rsidR="00540D9B">
        <w:t xml:space="preserve">Figure </w:t>
      </w:r>
      <w:r w:rsidR="00540D9B">
        <w:rPr>
          <w:noProof/>
        </w:rPr>
        <w:t>4</w:t>
      </w:r>
      <w:r w:rsidR="00540D9B">
        <w:noBreakHyphen/>
      </w:r>
      <w:r w:rsidR="00540D9B">
        <w:rPr>
          <w:noProof/>
        </w:rPr>
        <w:t>21</w:t>
      </w:r>
      <w:r w:rsidRPr="00D03599">
        <w:fldChar w:fldCharType="end"/>
      </w:r>
      <w:r w:rsidRPr="00D03599">
        <w:t xml:space="preserve"> shows </w:t>
      </w:r>
      <w:r>
        <w:t xml:space="preserve">monthly nitric acid </w:t>
      </w:r>
      <w:r w:rsidR="0094171B">
        <w:t>NMB and average concentrations</w:t>
      </w:r>
      <w:r>
        <w:t xml:space="preserve"> </w:t>
      </w:r>
      <w:r w:rsidR="0094171B">
        <w:t xml:space="preserve">for daily observations </w:t>
      </w:r>
      <w:r>
        <w:t xml:space="preserve">at the Colorado </w:t>
      </w:r>
      <w:proofErr w:type="spellStart"/>
      <w:r>
        <w:t>CASTNet</w:t>
      </w:r>
      <w:proofErr w:type="spellEnd"/>
      <w:r>
        <w:t xml:space="preserve"> monitors.  </w:t>
      </w:r>
      <w:proofErr w:type="spellStart"/>
      <w:r>
        <w:t>CAMx</w:t>
      </w:r>
      <w:proofErr w:type="spellEnd"/>
      <w:r>
        <w:t xml:space="preserve"> overestimates nitric acid in all months</w:t>
      </w:r>
      <w:r w:rsidR="0094171B">
        <w:t>,</w:t>
      </w:r>
      <w:r>
        <w:t xml:space="preserve"> with the highest biases and errors in the fall and winter.</w:t>
      </w:r>
      <w:r w:rsidR="00D80030">
        <w:t xml:space="preserve"> Like with NO</w:t>
      </w:r>
      <w:r w:rsidR="00DD0FB7">
        <w:rPr>
          <w:vertAlign w:val="subscript"/>
        </w:rPr>
        <w:t>2</w:t>
      </w:r>
      <w:r w:rsidR="00D80030">
        <w:t xml:space="preserve">, </w:t>
      </w:r>
      <w:proofErr w:type="spellStart"/>
      <w:r w:rsidR="00D80030">
        <w:t>CAMx</w:t>
      </w:r>
      <w:proofErr w:type="spellEnd"/>
      <w:r w:rsidR="00D80030">
        <w:t xml:space="preserve"> reproduces the seasonal pattern in the nitric acid concentrations reasonably well. </w:t>
      </w:r>
      <w:r>
        <w:t xml:space="preserve"> As</w:t>
      </w:r>
      <w:r w:rsidR="0094171B">
        <w:t xml:space="preserve"> a</w:t>
      </w:r>
      <w:r>
        <w:t xml:space="preserve"> sink for reactive nitrogen and the OH radical, nitric acid </w:t>
      </w:r>
      <w:r w:rsidR="00A537F5">
        <w:t>accumulates</w:t>
      </w:r>
      <w:r>
        <w:t xml:space="preserve"> at night and during cooler temperatures when photochemistry declines. </w:t>
      </w:r>
      <w:r w:rsidR="00A537F5">
        <w:t>Nitric acid concentrations can also build up during the more active photochemical warm season when there are insufficient VOC</w:t>
      </w:r>
      <w:r>
        <w:t xml:space="preserve"> </w:t>
      </w:r>
      <w:r w:rsidR="00A537F5">
        <w:t xml:space="preserve">concentrations to compete for the OH radical. </w:t>
      </w:r>
      <w:r w:rsidR="00DB6C0A">
        <w:t>While there a relationship between the over estimates of NO</w:t>
      </w:r>
      <w:r w:rsidR="00DD0FB7">
        <w:rPr>
          <w:vertAlign w:val="subscript"/>
        </w:rPr>
        <w:t>2</w:t>
      </w:r>
      <w:r w:rsidR="00DB6C0A">
        <w:t xml:space="preserve"> and nitric acid (NO</w:t>
      </w:r>
      <w:r w:rsidR="00DB6C0A" w:rsidRPr="00DB6C0A">
        <w:rPr>
          <w:vertAlign w:val="subscript"/>
        </w:rPr>
        <w:t>2</w:t>
      </w:r>
      <w:r w:rsidR="00DB6C0A">
        <w:t xml:space="preserve"> is a precursor of nitric acid), t</w:t>
      </w:r>
      <w:r>
        <w:t xml:space="preserve">he combination of positive biases in all months of the year and higher biases in the colder months indicates </w:t>
      </w:r>
      <w:r w:rsidR="00DB6C0A">
        <w:t xml:space="preserve">possible </w:t>
      </w:r>
      <w:r>
        <w:t>deficienc</w:t>
      </w:r>
      <w:r w:rsidR="002F7FE6">
        <w:t xml:space="preserve">ies in the model dynamics. </w:t>
      </w:r>
      <w:r w:rsidR="00D80030">
        <w:t xml:space="preserve">The model may not be sufficiently venting the nocturnal </w:t>
      </w:r>
      <w:r w:rsidR="00DD0FB7">
        <w:t>boundary</w:t>
      </w:r>
      <w:r w:rsidR="00D80030">
        <w:t xml:space="preserve"> layer, allowing nitric acid concentrations to </w:t>
      </w:r>
      <w:r w:rsidR="00DB6C0A">
        <w:t>accumulate in the first layer rather than be transported aloft</w:t>
      </w:r>
      <w:r w:rsidR="00D80030">
        <w:t xml:space="preserve">. </w:t>
      </w:r>
    </w:p>
    <w:p w14:paraId="6A64EA30" w14:textId="77777777" w:rsidR="00DB6C0A" w:rsidRDefault="00DB6C0A" w:rsidP="004A4B1A"/>
    <w:p w14:paraId="3C7931B1" w14:textId="39A338DD" w:rsidR="00DB6C0A" w:rsidRDefault="00745452" w:rsidP="004A4B1A">
      <w:r>
        <w:fldChar w:fldCharType="begin"/>
      </w:r>
      <w:r>
        <w:instrText xml:space="preserve"> REF _Ref275524368 \h </w:instrText>
      </w:r>
      <w:r>
        <w:fldChar w:fldCharType="separate"/>
      </w:r>
      <w:r w:rsidR="00540D9B">
        <w:t xml:space="preserve">Figure </w:t>
      </w:r>
      <w:r w:rsidR="00540D9B">
        <w:rPr>
          <w:noProof/>
        </w:rPr>
        <w:t>4</w:t>
      </w:r>
      <w:r w:rsidR="00540D9B">
        <w:noBreakHyphen/>
      </w:r>
      <w:r w:rsidR="00540D9B">
        <w:rPr>
          <w:noProof/>
        </w:rPr>
        <w:t>22</w:t>
      </w:r>
      <w:r>
        <w:fldChar w:fldCharType="end"/>
      </w:r>
      <w:r>
        <w:t xml:space="preserve"> shows monthly carbon monoxide (CO</w:t>
      </w:r>
      <w:r w:rsidR="005C1404">
        <w:t>) NMB and average concentrations for hourly observations</w:t>
      </w:r>
      <w:r>
        <w:t xml:space="preserve"> at the Colorado AQS monitors. </w:t>
      </w:r>
      <w:proofErr w:type="spellStart"/>
      <w:r w:rsidR="005C1404">
        <w:t>CAMx</w:t>
      </w:r>
      <w:proofErr w:type="spellEnd"/>
      <w:r w:rsidR="005C1404">
        <w:t xml:space="preserve"> underestimates CO in the warmer months of the year (May-September) and overestimates CO in the cooler months</w:t>
      </w:r>
      <w:r>
        <w:t>.</w:t>
      </w:r>
      <w:r w:rsidR="005C1404">
        <w:t xml:space="preserve">  The positive biases are particularly bad in November and December, with December NMB exceeding 80%.</w:t>
      </w:r>
      <w:r>
        <w:t xml:space="preserve">  </w:t>
      </w:r>
      <w:r w:rsidR="005C1404">
        <w:t>As seen in t</w:t>
      </w:r>
      <w:r>
        <w:t xml:space="preserve">he mean monthly </w:t>
      </w:r>
      <w:r w:rsidR="005C1404">
        <w:t xml:space="preserve">simulated </w:t>
      </w:r>
      <w:r>
        <w:t>and observed CO concentrations</w:t>
      </w:r>
      <w:r w:rsidR="005C1404">
        <w:t xml:space="preserve">, </w:t>
      </w:r>
      <w:proofErr w:type="spellStart"/>
      <w:r w:rsidR="005C1404">
        <w:t>CAMx</w:t>
      </w:r>
      <w:proofErr w:type="spellEnd"/>
      <w:r w:rsidR="005C1404">
        <w:t xml:space="preserve"> does a decent job at reproducing the seasonal pa</w:t>
      </w:r>
      <w:r w:rsidR="0087209D">
        <w:t>ttern in CO concentrations; the model is</w:t>
      </w:r>
      <w:r w:rsidR="005C1404">
        <w:t xml:space="preserve"> missing the magnitudes of the observations.  The dynamics issues already discussed in the NO</w:t>
      </w:r>
      <w:r w:rsidR="0087209D">
        <w:rPr>
          <w:vertAlign w:val="subscript"/>
        </w:rPr>
        <w:t>2</w:t>
      </w:r>
      <w:r w:rsidR="005C1404">
        <w:t xml:space="preserve"> and nitric acid evaluation will also impact the CO performance.  The negative biases in the warm months are possibly due to missing or underestimated regional sources of CO, such as wildfires. </w:t>
      </w:r>
    </w:p>
    <w:p w14:paraId="037BA90C" w14:textId="77777777" w:rsidR="00CA72F1" w:rsidRDefault="00CA72F1" w:rsidP="004A4B1A"/>
    <w:p w14:paraId="42E2A0E3" w14:textId="6F2E9CC7" w:rsidR="00D81E4E" w:rsidRPr="00D81E4E" w:rsidRDefault="00CA72F1" w:rsidP="004A4B1A">
      <w:r>
        <w:lastRenderedPageBreak/>
        <w:fldChar w:fldCharType="begin"/>
      </w:r>
      <w:r>
        <w:instrText xml:space="preserve"> REF _Ref275514418 \h </w:instrText>
      </w:r>
      <w:r>
        <w:fldChar w:fldCharType="separate"/>
      </w:r>
      <w:r w:rsidR="00540D9B">
        <w:t xml:space="preserve">Figure </w:t>
      </w:r>
      <w:r w:rsidR="00540D9B">
        <w:rPr>
          <w:noProof/>
        </w:rPr>
        <w:t>4</w:t>
      </w:r>
      <w:r w:rsidR="00540D9B">
        <w:noBreakHyphen/>
      </w:r>
      <w:r w:rsidR="00540D9B">
        <w:rPr>
          <w:noProof/>
        </w:rPr>
        <w:t>23</w:t>
      </w:r>
      <w:r>
        <w:fldChar w:fldCharType="end"/>
      </w:r>
      <w:r>
        <w:t xml:space="preserve"> presents monthly SO</w:t>
      </w:r>
      <w:r w:rsidRPr="00CA72F1">
        <w:rPr>
          <w:vertAlign w:val="subscript"/>
        </w:rPr>
        <w:t>2</w:t>
      </w:r>
      <w:r>
        <w:t xml:space="preserve"> NMB and average concentrations at the hourly AQS and daily </w:t>
      </w:r>
      <w:proofErr w:type="spellStart"/>
      <w:r>
        <w:t>CASTNet</w:t>
      </w:r>
      <w:proofErr w:type="spellEnd"/>
      <w:r>
        <w:t xml:space="preserve"> sites in Colorado. </w:t>
      </w:r>
      <w:r w:rsidR="00101A94">
        <w:t xml:space="preserve"> The SO</w:t>
      </w:r>
      <w:r w:rsidR="00101A94">
        <w:rPr>
          <w:vertAlign w:val="subscript"/>
        </w:rPr>
        <w:t>2</w:t>
      </w:r>
      <w:r w:rsidR="00101A94">
        <w:t xml:space="preserve"> observations between the more urban AQS and rural </w:t>
      </w:r>
      <w:proofErr w:type="spellStart"/>
      <w:r w:rsidR="00101A94">
        <w:t>CASTNet</w:t>
      </w:r>
      <w:proofErr w:type="spellEnd"/>
      <w:r w:rsidR="00101A94">
        <w:t xml:space="preserve"> sites</w:t>
      </w:r>
      <w:r w:rsidR="00F57C18">
        <w:t xml:space="preserve"> differ by an order of magnitude. </w:t>
      </w:r>
      <w:r w:rsidR="006729E2">
        <w:t>The high AQS SO</w:t>
      </w:r>
      <w:r w:rsidR="006729E2" w:rsidRPr="006729E2">
        <w:rPr>
          <w:vertAlign w:val="subscript"/>
        </w:rPr>
        <w:t>2</w:t>
      </w:r>
      <w:r w:rsidR="006729E2">
        <w:t xml:space="preserve"> NMB values </w:t>
      </w:r>
      <w:r w:rsidR="003B1321">
        <w:t>are</w:t>
      </w:r>
      <w:r w:rsidR="006729E2">
        <w:t xml:space="preserve"> an artifact of a flaw in this metric that results from dividing by low concentration observations. </w:t>
      </w:r>
      <w:r w:rsidR="003B1321">
        <w:t>About 32%</w:t>
      </w:r>
      <w:r w:rsidR="0056225A">
        <w:t xml:space="preserve"> of the 2011 hourly AQS SO</w:t>
      </w:r>
      <w:r w:rsidR="0056225A" w:rsidRPr="0056225A">
        <w:rPr>
          <w:vertAlign w:val="subscript"/>
        </w:rPr>
        <w:t>2</w:t>
      </w:r>
      <w:r w:rsidR="0056225A">
        <w:t xml:space="preserve"> observations are reported as 0.0 ppb, skewing the</w:t>
      </w:r>
      <w:r w:rsidR="003B1321">
        <w:t xml:space="preserve"> mean</w:t>
      </w:r>
      <w:r w:rsidR="0056225A">
        <w:t xml:space="preserve"> observation</w:t>
      </w:r>
      <w:r w:rsidR="003B1321">
        <w:t xml:space="preserve"> value</w:t>
      </w:r>
      <w:r w:rsidR="0056225A">
        <w:t xml:space="preserve"> low</w:t>
      </w:r>
      <w:r w:rsidR="003B1321">
        <w:t xml:space="preserve"> and impacting the statistical metrics that are normalized by the observations (like NMB)</w:t>
      </w:r>
      <w:r w:rsidR="0056225A">
        <w:t xml:space="preserve">.  </w:t>
      </w:r>
      <w:r w:rsidR="003B1321">
        <w:t>If the zero observation values are removed from the NMB calculation, the annual average NMB for AQS SO</w:t>
      </w:r>
      <w:r w:rsidR="003B1321" w:rsidRPr="003B1321">
        <w:rPr>
          <w:vertAlign w:val="subscript"/>
        </w:rPr>
        <w:t>2</w:t>
      </w:r>
      <w:r w:rsidR="003B1321">
        <w:t xml:space="preserve"> changes from 86.1% to 32.1%.  </w:t>
      </w:r>
      <w:r w:rsidR="00D81E4E">
        <w:t>In March 2011 68% of the AQS SO</w:t>
      </w:r>
      <w:r w:rsidR="00D81E4E" w:rsidRPr="002368D6">
        <w:rPr>
          <w:vertAlign w:val="subscript"/>
        </w:rPr>
        <w:t>2</w:t>
      </w:r>
      <w:r w:rsidR="00D81E4E">
        <w:t xml:space="preserve"> observations are reported as 0.0.  If these zero values are removed from the NMB calculation, the March average NMB for SO</w:t>
      </w:r>
      <w:r w:rsidR="00D81E4E" w:rsidRPr="00D81E4E">
        <w:rPr>
          <w:vertAlign w:val="subscript"/>
        </w:rPr>
        <w:t>2</w:t>
      </w:r>
      <w:r w:rsidR="00D81E4E">
        <w:t xml:space="preserve"> changes from 253% to 33.3%. The 2011 AQS hourly SO</w:t>
      </w:r>
      <w:r w:rsidR="00D81E4E" w:rsidRPr="00D81E4E">
        <w:rPr>
          <w:vertAlign w:val="subscript"/>
        </w:rPr>
        <w:t>2</w:t>
      </w:r>
      <w:r w:rsidR="00D81E4E">
        <w:t xml:space="preserve"> observational data needs to be reviewed and possibly scrubbed of questionable values (such 0.0 ppb observations) before they can be used for this MPE.</w:t>
      </w:r>
      <w:r w:rsidR="0021552C">
        <w:t xml:space="preserve">  Despite these issues the model tracks the seasonality of the observations pretty well. </w:t>
      </w:r>
    </w:p>
    <w:p w14:paraId="224E3D17" w14:textId="77777777" w:rsidR="00D81E4E" w:rsidRDefault="00D81E4E" w:rsidP="004A4B1A"/>
    <w:p w14:paraId="3A10F219" w14:textId="34E4417E" w:rsidR="00CA72F1" w:rsidRPr="0021552C" w:rsidRDefault="00F57C18" w:rsidP="004A4B1A">
      <w:r>
        <w:t xml:space="preserve">The </w:t>
      </w:r>
      <w:proofErr w:type="spellStart"/>
      <w:r>
        <w:t>CAMx</w:t>
      </w:r>
      <w:proofErr w:type="spellEnd"/>
      <w:r w:rsidR="00237EF5">
        <w:t xml:space="preserve"> SO</w:t>
      </w:r>
      <w:r w:rsidR="00237EF5" w:rsidRPr="00F644D8">
        <w:rPr>
          <w:vertAlign w:val="subscript"/>
        </w:rPr>
        <w:t>2</w:t>
      </w:r>
      <w:r>
        <w:t xml:space="preserve"> performance at the </w:t>
      </w:r>
      <w:proofErr w:type="spellStart"/>
      <w:r>
        <w:t>CASTNet</w:t>
      </w:r>
      <w:proofErr w:type="spellEnd"/>
      <w:r>
        <w:t xml:space="preserve"> sites </w:t>
      </w:r>
      <w:r w:rsidR="00D81E4E">
        <w:t>shows</w:t>
      </w:r>
      <w:r>
        <w:t xml:space="preserve"> biases </w:t>
      </w:r>
      <w:r w:rsidR="00D81E4E">
        <w:t>that never exceed</w:t>
      </w:r>
      <w:r>
        <w:t xml:space="preserve"> 50%.  The </w:t>
      </w:r>
      <w:proofErr w:type="spellStart"/>
      <w:r>
        <w:t>CAMx</w:t>
      </w:r>
      <w:proofErr w:type="spellEnd"/>
      <w:r>
        <w:t xml:space="preserve"> NMBs are positive from July through the winter; negative biases peak in May and June. There does not appear to be any seasonal pattern to the </w:t>
      </w:r>
      <w:proofErr w:type="spellStart"/>
      <w:r>
        <w:t>CASTNet</w:t>
      </w:r>
      <w:proofErr w:type="spellEnd"/>
      <w:r>
        <w:t xml:space="preserve"> SO</w:t>
      </w:r>
      <w:r w:rsidRPr="00F57C18">
        <w:rPr>
          <w:vertAlign w:val="subscript"/>
        </w:rPr>
        <w:t>2</w:t>
      </w:r>
      <w:r w:rsidR="0021552C">
        <w:t xml:space="preserve"> observations.  </w:t>
      </w:r>
      <w:proofErr w:type="spellStart"/>
      <w:r w:rsidR="0021552C">
        <w:t>CAMx</w:t>
      </w:r>
      <w:proofErr w:type="spellEnd"/>
      <w:r w:rsidR="0021552C">
        <w:t xml:space="preserve"> simulates the lowest concentrations in May and high concentrations in October while the observations stay relatively flat through the year.  A comparison of the concentration plots in </w:t>
      </w:r>
      <w:r w:rsidR="0021552C">
        <w:fldChar w:fldCharType="begin"/>
      </w:r>
      <w:r w:rsidR="0021552C">
        <w:instrText xml:space="preserve"> REF _Ref275514418 \h </w:instrText>
      </w:r>
      <w:r w:rsidR="0021552C">
        <w:fldChar w:fldCharType="separate"/>
      </w:r>
      <w:r w:rsidR="00540D9B">
        <w:t xml:space="preserve">Figure </w:t>
      </w:r>
      <w:r w:rsidR="00540D9B">
        <w:rPr>
          <w:noProof/>
        </w:rPr>
        <w:t>4</w:t>
      </w:r>
      <w:r w:rsidR="00540D9B">
        <w:noBreakHyphen/>
      </w:r>
      <w:r w:rsidR="00540D9B">
        <w:rPr>
          <w:noProof/>
        </w:rPr>
        <w:t>23</w:t>
      </w:r>
      <w:r w:rsidR="0021552C">
        <w:fldChar w:fldCharType="end"/>
      </w:r>
      <w:r w:rsidR="0021552C">
        <w:t xml:space="preserve"> with the emissions </w:t>
      </w:r>
      <w:r w:rsidR="00D84297">
        <w:t>time series</w:t>
      </w:r>
      <w:r w:rsidR="0021552C">
        <w:t xml:space="preserve"> in </w:t>
      </w:r>
      <w:r w:rsidR="0021552C">
        <w:fldChar w:fldCharType="begin"/>
      </w:r>
      <w:r w:rsidR="0021552C">
        <w:instrText xml:space="preserve"> REF _Ref275548634 \h </w:instrText>
      </w:r>
      <w:r w:rsidR="0021552C">
        <w:fldChar w:fldCharType="separate"/>
      </w:r>
      <w:r w:rsidR="00540D9B">
        <w:t xml:space="preserve">Figure </w:t>
      </w:r>
      <w:r w:rsidR="00540D9B">
        <w:rPr>
          <w:noProof/>
        </w:rPr>
        <w:t>4</w:t>
      </w:r>
      <w:r w:rsidR="00540D9B">
        <w:noBreakHyphen/>
      </w:r>
      <w:r w:rsidR="00540D9B">
        <w:rPr>
          <w:noProof/>
        </w:rPr>
        <w:t>24</w:t>
      </w:r>
      <w:r w:rsidR="0021552C">
        <w:fldChar w:fldCharType="end"/>
      </w:r>
      <w:r w:rsidR="0021552C">
        <w:t xml:space="preserve"> clearly shows the origin of the temporal variability in the simulated SO</w:t>
      </w:r>
      <w:r w:rsidR="0021552C">
        <w:rPr>
          <w:vertAlign w:val="subscript"/>
        </w:rPr>
        <w:t>2</w:t>
      </w:r>
      <w:r w:rsidR="0021552C">
        <w:t xml:space="preserve"> concentrations.  The urban AQS sites are influenced by the </w:t>
      </w:r>
      <w:proofErr w:type="spellStart"/>
      <w:r w:rsidR="0021552C">
        <w:t>onroad</w:t>
      </w:r>
      <w:proofErr w:type="spellEnd"/>
      <w:r w:rsidR="0021552C">
        <w:t xml:space="preserve"> mobile and non-EGU point sector emissions that both exhibit peaks in the summer.  The rural </w:t>
      </w:r>
      <w:proofErr w:type="spellStart"/>
      <w:r w:rsidR="0021552C">
        <w:t>CASTNet</w:t>
      </w:r>
      <w:proofErr w:type="spellEnd"/>
      <w:r w:rsidR="0021552C">
        <w:t xml:space="preserve"> sites are clearly most influenced by electricity generating units (EGUs), which are the largest regional SO</w:t>
      </w:r>
      <w:r w:rsidR="0021552C" w:rsidRPr="0021552C">
        <w:rPr>
          <w:vertAlign w:val="subscript"/>
        </w:rPr>
        <w:t>2</w:t>
      </w:r>
      <w:r w:rsidR="0021552C">
        <w:t xml:space="preserve"> sources.  The shape of the </w:t>
      </w:r>
      <w:proofErr w:type="spellStart"/>
      <w:r w:rsidR="0021552C">
        <w:t>CAMx</w:t>
      </w:r>
      <w:proofErr w:type="spellEnd"/>
      <w:r w:rsidR="0021552C">
        <w:t xml:space="preserve"> SO</w:t>
      </w:r>
      <w:r w:rsidR="0021552C" w:rsidRPr="0021552C">
        <w:rPr>
          <w:vertAlign w:val="subscript"/>
        </w:rPr>
        <w:t>2</w:t>
      </w:r>
      <w:r w:rsidR="0021552C">
        <w:t xml:space="preserve"> concentration </w:t>
      </w:r>
      <w:r w:rsidR="00D84297">
        <w:t>time series</w:t>
      </w:r>
      <w:r w:rsidR="0021552C">
        <w:t xml:space="preserve"> closely mirrors the shape of the EGU emissions </w:t>
      </w:r>
      <w:r w:rsidR="00D84297">
        <w:t>time series</w:t>
      </w:r>
      <w:r w:rsidR="0021552C">
        <w:t xml:space="preserve">. </w:t>
      </w:r>
    </w:p>
    <w:p w14:paraId="073E8370" w14:textId="77777777" w:rsidR="00D03599" w:rsidRPr="00D03599" w:rsidRDefault="00D03599" w:rsidP="004A4B1A"/>
    <w:p w14:paraId="0D97D621" w14:textId="453AFD71" w:rsidR="00EF074C" w:rsidRDefault="00CC740B" w:rsidP="004A4B1A">
      <w:r w:rsidRPr="00D03599">
        <w:fldChar w:fldCharType="begin"/>
      </w:r>
      <w:r w:rsidRPr="00D03599">
        <w:instrText xml:space="preserve"> REF _Ref269499420 \h </w:instrText>
      </w:r>
      <w:r w:rsidRPr="00D03599">
        <w:fldChar w:fldCharType="separate"/>
      </w:r>
      <w:r w:rsidR="00540D9B">
        <w:t xml:space="preserve">Figure </w:t>
      </w:r>
      <w:r w:rsidR="00540D9B">
        <w:rPr>
          <w:noProof/>
        </w:rPr>
        <w:t>4</w:t>
      </w:r>
      <w:r w:rsidR="00540D9B">
        <w:noBreakHyphen/>
      </w:r>
      <w:r w:rsidR="00540D9B">
        <w:rPr>
          <w:noProof/>
        </w:rPr>
        <w:t>25</w:t>
      </w:r>
      <w:r w:rsidRPr="00D03599">
        <w:fldChar w:fldCharType="end"/>
      </w:r>
      <w:r w:rsidRPr="00D03599">
        <w:t xml:space="preserve"> shows ozone season (June-August) average diurnal profiles for O</w:t>
      </w:r>
      <w:r w:rsidRPr="00D03599">
        <w:rPr>
          <w:vertAlign w:val="subscript"/>
        </w:rPr>
        <w:t>3</w:t>
      </w:r>
      <w:r w:rsidRPr="00D03599">
        <w:t xml:space="preserve"> and NO</w:t>
      </w:r>
      <w:r w:rsidR="00AB3CEC">
        <w:rPr>
          <w:vertAlign w:val="subscript"/>
        </w:rPr>
        <w:t>2</w:t>
      </w:r>
      <w:r w:rsidRPr="00D03599">
        <w:t xml:space="preserve"> across all AQS sites in Colorado. </w:t>
      </w:r>
      <w:proofErr w:type="spellStart"/>
      <w:r w:rsidR="00F76F85" w:rsidRPr="00D03599">
        <w:t>CAMx</w:t>
      </w:r>
      <w:proofErr w:type="spellEnd"/>
      <w:r w:rsidR="00F76F85" w:rsidRPr="00D03599">
        <w:t xml:space="preserve"> tends to perform better during the middle of the day (1100 – 1500) than at night, with </w:t>
      </w:r>
      <w:r w:rsidR="00F76F85" w:rsidRPr="00834D58">
        <w:t>particularly poor performance before sunrise.  The hours of better O</w:t>
      </w:r>
      <w:r w:rsidR="00F76F85" w:rsidRPr="00834D58">
        <w:rPr>
          <w:vertAlign w:val="subscript"/>
        </w:rPr>
        <w:t>3</w:t>
      </w:r>
      <w:r w:rsidR="00F76F85" w:rsidRPr="00834D58">
        <w:t xml:space="preserve"> performance generally correspond to the hours of better NO</w:t>
      </w:r>
      <w:r w:rsidR="00AB3CEC" w:rsidRPr="00AB3CEC">
        <w:rPr>
          <w:vertAlign w:val="subscript"/>
        </w:rPr>
        <w:t>2</w:t>
      </w:r>
      <w:r w:rsidR="00F76F85" w:rsidRPr="00834D58">
        <w:t xml:space="preserve"> performance</w:t>
      </w:r>
      <w:r w:rsidR="0021552C" w:rsidRPr="00834D58">
        <w:t xml:space="preserve">, although the </w:t>
      </w:r>
      <w:r w:rsidR="00AB3CEC">
        <w:t>afternoon and evening</w:t>
      </w:r>
      <w:r w:rsidR="0021552C" w:rsidRPr="00834D58">
        <w:t xml:space="preserve"> NO</w:t>
      </w:r>
      <w:r w:rsidR="00AB3CEC">
        <w:rPr>
          <w:vertAlign w:val="subscript"/>
        </w:rPr>
        <w:t>2</w:t>
      </w:r>
      <w:r w:rsidR="0021552C" w:rsidRPr="00834D58">
        <w:t xml:space="preserve"> performance is poor and does not correspond to the relatively good O</w:t>
      </w:r>
      <w:r w:rsidR="0021552C" w:rsidRPr="00834D58">
        <w:rPr>
          <w:vertAlign w:val="subscript"/>
        </w:rPr>
        <w:t>3</w:t>
      </w:r>
      <w:r w:rsidR="0021552C" w:rsidRPr="00834D58">
        <w:t xml:space="preserve"> performance during the same period</w:t>
      </w:r>
      <w:r w:rsidR="00F76F85" w:rsidRPr="00834D58">
        <w:t xml:space="preserve">. </w:t>
      </w:r>
      <w:r w:rsidR="00C56136" w:rsidRPr="00834D58">
        <w:t xml:space="preserve"> </w:t>
      </w:r>
      <w:r w:rsidR="0021552C" w:rsidRPr="00834D58">
        <w:t>In contrast to the 2008 NO</w:t>
      </w:r>
      <w:r w:rsidR="00AB3CEC">
        <w:rPr>
          <w:vertAlign w:val="subscript"/>
        </w:rPr>
        <w:t>2</w:t>
      </w:r>
      <w:r w:rsidR="0021552C" w:rsidRPr="00834D58">
        <w:t xml:space="preserve"> model performance that showed underestimates of NO</w:t>
      </w:r>
      <w:r w:rsidR="00AB3CEC">
        <w:rPr>
          <w:vertAlign w:val="subscript"/>
        </w:rPr>
        <w:t>2</w:t>
      </w:r>
      <w:r w:rsidR="0021552C" w:rsidRPr="00834D58">
        <w:t xml:space="preserve"> overnight, in 2011 </w:t>
      </w:r>
      <w:proofErr w:type="spellStart"/>
      <w:r w:rsidR="00C56136" w:rsidRPr="00834D58">
        <w:t>CAMx</w:t>
      </w:r>
      <w:proofErr w:type="spellEnd"/>
      <w:r w:rsidR="00C56136" w:rsidRPr="00834D58">
        <w:t xml:space="preserve"> </w:t>
      </w:r>
      <w:r w:rsidR="0021552C" w:rsidRPr="00834D58">
        <w:t>is</w:t>
      </w:r>
      <w:r w:rsidR="00C56136" w:rsidRPr="00834D58">
        <w:t xml:space="preserve"> building up </w:t>
      </w:r>
      <w:r w:rsidR="0021552C" w:rsidRPr="00834D58">
        <w:t>too much NO</w:t>
      </w:r>
      <w:r w:rsidR="00AB3CEC">
        <w:rPr>
          <w:vertAlign w:val="subscript"/>
        </w:rPr>
        <w:t>2</w:t>
      </w:r>
      <w:r w:rsidR="0021552C" w:rsidRPr="00834D58">
        <w:t xml:space="preserve"> at night (consistent in both the 12-km and 4-km results). </w:t>
      </w:r>
      <w:r w:rsidR="00C56136" w:rsidRPr="00834D58">
        <w:t xml:space="preserve"> </w:t>
      </w:r>
      <w:r w:rsidR="0021552C" w:rsidRPr="00834D58">
        <w:t xml:space="preserve">While dynamics is certainly playing a role in </w:t>
      </w:r>
      <w:r w:rsidR="00834D58">
        <w:t>the poor nighttime NO</w:t>
      </w:r>
      <w:r w:rsidR="00AB3CEC" w:rsidRPr="00AB3CEC">
        <w:rPr>
          <w:vertAlign w:val="subscript"/>
        </w:rPr>
        <w:t>2</w:t>
      </w:r>
      <w:r w:rsidR="00834D58">
        <w:t xml:space="preserve"> performance</w:t>
      </w:r>
      <w:r w:rsidR="0021552C" w:rsidRPr="00834D58">
        <w:t xml:space="preserve">, </w:t>
      </w:r>
      <w:r w:rsidR="009E1822" w:rsidRPr="00D03599">
        <w:fldChar w:fldCharType="begin"/>
      </w:r>
      <w:r w:rsidR="009E1822" w:rsidRPr="00D03599">
        <w:instrText xml:space="preserve"> REF _Ref269499420 \h </w:instrText>
      </w:r>
      <w:r w:rsidR="009E1822" w:rsidRPr="00D03599">
        <w:fldChar w:fldCharType="separate"/>
      </w:r>
      <w:r w:rsidR="00540D9B">
        <w:t xml:space="preserve">Figure </w:t>
      </w:r>
      <w:r w:rsidR="00540D9B">
        <w:rPr>
          <w:noProof/>
        </w:rPr>
        <w:t>4</w:t>
      </w:r>
      <w:r w:rsidR="00540D9B">
        <w:noBreakHyphen/>
      </w:r>
      <w:r w:rsidR="00540D9B">
        <w:rPr>
          <w:noProof/>
        </w:rPr>
        <w:t>25</w:t>
      </w:r>
      <w:r w:rsidR="009E1822" w:rsidRPr="00D03599">
        <w:fldChar w:fldCharType="end"/>
      </w:r>
      <w:r w:rsidR="009E1822" w:rsidRPr="00D03599">
        <w:t xml:space="preserve"> </w:t>
      </w:r>
      <w:r w:rsidR="009E1822">
        <w:t xml:space="preserve">and </w:t>
      </w:r>
      <w:r w:rsidR="00834D58">
        <w:t xml:space="preserve">several other MPE plots in this section </w:t>
      </w:r>
      <w:r w:rsidR="009E1822">
        <w:t xml:space="preserve">indicate that </w:t>
      </w:r>
      <w:r w:rsidR="0021552C" w:rsidRPr="00834D58">
        <w:t>the NO</w:t>
      </w:r>
      <w:r w:rsidR="00AB3CEC">
        <w:rPr>
          <w:vertAlign w:val="subscript"/>
        </w:rPr>
        <w:t>2</w:t>
      </w:r>
      <w:r w:rsidR="0021552C" w:rsidRPr="00834D58">
        <w:t xml:space="preserve"> emissions in </w:t>
      </w:r>
      <w:r w:rsidR="00834D58">
        <w:t>Colorado</w:t>
      </w:r>
      <w:r w:rsidR="0021552C" w:rsidRPr="00834D58">
        <w:t xml:space="preserve"> </w:t>
      </w:r>
      <w:r w:rsidR="00AB3CEC">
        <w:t>are</w:t>
      </w:r>
      <w:r w:rsidR="00C56136" w:rsidRPr="00834D58">
        <w:t xml:space="preserve"> </w:t>
      </w:r>
      <w:r w:rsidR="0021552C" w:rsidRPr="00834D58">
        <w:t>overestimated</w:t>
      </w:r>
      <w:r w:rsidR="00C56136" w:rsidRPr="00834D58">
        <w:t>.</w:t>
      </w:r>
      <w:r w:rsidR="00AB3CEC">
        <w:t xml:space="preserve"> Note that the </w:t>
      </w:r>
      <w:proofErr w:type="spellStart"/>
      <w:r w:rsidR="00AB3CEC">
        <w:t>CAMx</w:t>
      </w:r>
      <w:proofErr w:type="spellEnd"/>
      <w:r w:rsidR="00AB3CEC">
        <w:t xml:space="preserve"> NO</w:t>
      </w:r>
      <w:r w:rsidR="00AB3CEC" w:rsidRPr="00AB3CEC">
        <w:rPr>
          <w:vertAlign w:val="subscript"/>
        </w:rPr>
        <w:t>2</w:t>
      </w:r>
      <w:r w:rsidR="00AB3CEC">
        <w:t xml:space="preserve"> in th</w:t>
      </w:r>
      <w:r w:rsidR="00C853DC">
        <w:t>is Figure has been adjusted to account for</w:t>
      </w:r>
      <w:r w:rsidR="00AB3CEC">
        <w:t xml:space="preserve"> the AQS NO</w:t>
      </w:r>
      <w:r w:rsidR="00AB3CEC" w:rsidRPr="00DD0FB7">
        <w:rPr>
          <w:vertAlign w:val="subscript"/>
        </w:rPr>
        <w:t>2</w:t>
      </w:r>
      <w:r w:rsidR="00AB3CEC">
        <w:t xml:space="preserve"> measurement artifacts.</w:t>
      </w:r>
    </w:p>
    <w:p w14:paraId="1A1EB8CA" w14:textId="77777777" w:rsidR="00F51439" w:rsidRDefault="00F51439" w:rsidP="004A4B1A"/>
    <w:p w14:paraId="6DC86938" w14:textId="3C7986D9" w:rsidR="009F52CD" w:rsidRDefault="009F52CD">
      <w:r>
        <w:br w:type="page"/>
      </w:r>
    </w:p>
    <w:p w14:paraId="42DA7786" w14:textId="092FFA83" w:rsidR="00BB0FAA" w:rsidRDefault="00BB0FAA" w:rsidP="00BB0FAA">
      <w:pPr>
        <w:pStyle w:val="Caption"/>
        <w:keepNext/>
        <w:jc w:val="center"/>
      </w:pPr>
      <w:bookmarkStart w:id="85" w:name="_Ref269047060"/>
      <w:bookmarkStart w:id="86" w:name="_Toc271375076"/>
      <w:bookmarkStart w:id="87" w:name="_Toc278014096"/>
      <w:r>
        <w:lastRenderedPageBreak/>
        <w:t xml:space="preserve">Table </w:t>
      </w:r>
      <w:fldSimple w:instr=" STYLEREF 1 \s ">
        <w:r w:rsidR="00540D9B">
          <w:rPr>
            <w:noProof/>
          </w:rPr>
          <w:t>4</w:t>
        </w:r>
      </w:fldSimple>
      <w:r w:rsidR="00F3484D">
        <w:noBreakHyphen/>
      </w:r>
      <w:fldSimple w:instr=" SEQ Table \* ARABIC \s 1 ">
        <w:r w:rsidR="00540D9B">
          <w:rPr>
            <w:noProof/>
          </w:rPr>
          <w:t>3</w:t>
        </w:r>
      </w:fldSimple>
      <w:bookmarkEnd w:id="85"/>
      <w:r>
        <w:t>.</w:t>
      </w:r>
      <w:r w:rsidRPr="00BB0FAA">
        <w:rPr>
          <w:szCs w:val="24"/>
        </w:rPr>
        <w:t xml:space="preserve"> </w:t>
      </w:r>
      <w:r>
        <w:rPr>
          <w:szCs w:val="24"/>
        </w:rPr>
        <w:t>Colorado ozone and gas-phase species performance indicators</w:t>
      </w:r>
      <w:bookmarkEnd w:id="86"/>
      <w:r w:rsidR="005C0D60">
        <w:rPr>
          <w:szCs w:val="24"/>
        </w:rPr>
        <w:t xml:space="preserve"> for 3SAQS 4-km </w:t>
      </w:r>
      <w:proofErr w:type="spellStart"/>
      <w:r w:rsidR="005C0D60">
        <w:rPr>
          <w:szCs w:val="24"/>
        </w:rPr>
        <w:t>CAMx</w:t>
      </w:r>
      <w:proofErr w:type="spellEnd"/>
      <w:r w:rsidR="005C0D60">
        <w:rPr>
          <w:szCs w:val="24"/>
        </w:rPr>
        <w:t xml:space="preserve"> Base 2011a simulation results</w:t>
      </w:r>
      <w:bookmarkEnd w:id="87"/>
    </w:p>
    <w:tbl>
      <w:tblPr>
        <w:tblW w:w="9540" w:type="dxa"/>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90"/>
        <w:gridCol w:w="1350"/>
        <w:gridCol w:w="900"/>
        <w:gridCol w:w="810"/>
        <w:gridCol w:w="990"/>
        <w:gridCol w:w="900"/>
        <w:gridCol w:w="883"/>
        <w:gridCol w:w="865"/>
        <w:gridCol w:w="952"/>
        <w:gridCol w:w="900"/>
      </w:tblGrid>
      <w:tr w:rsidR="00D03BAB" w:rsidRPr="00EE40F2" w14:paraId="474B9AEB" w14:textId="77777777" w:rsidTr="00D03BAB">
        <w:trPr>
          <w:trHeight w:val="300"/>
        </w:trPr>
        <w:tc>
          <w:tcPr>
            <w:tcW w:w="990" w:type="dxa"/>
            <w:tcBorders>
              <w:top w:val="double" w:sz="4" w:space="0" w:color="auto"/>
              <w:bottom w:val="double" w:sz="4" w:space="0" w:color="auto"/>
            </w:tcBorders>
            <w:shd w:val="clear" w:color="76933C" w:fill="B8CCE4" w:themeFill="accent1" w:themeFillTint="66"/>
          </w:tcPr>
          <w:p w14:paraId="4C72EBB1" w14:textId="77777777" w:rsidR="00F7511A" w:rsidRPr="00EE40F2" w:rsidRDefault="00F7511A" w:rsidP="00F7511A">
            <w:pPr>
              <w:rPr>
                <w:rFonts w:ascii="Calibri" w:eastAsia="Times New Roman" w:hAnsi="Calibri" w:cs="Times New Roman"/>
                <w:lang w:eastAsia="en-US"/>
              </w:rPr>
            </w:pPr>
            <w:r>
              <w:rPr>
                <w:rFonts w:ascii="Calibri" w:eastAsia="Times New Roman" w:hAnsi="Calibri" w:cs="Times New Roman"/>
                <w:lang w:eastAsia="en-US"/>
              </w:rPr>
              <w:t>Species</w:t>
            </w:r>
          </w:p>
        </w:tc>
        <w:tc>
          <w:tcPr>
            <w:tcW w:w="1350" w:type="dxa"/>
            <w:tcBorders>
              <w:top w:val="double" w:sz="4" w:space="0" w:color="auto"/>
              <w:bottom w:val="double" w:sz="4" w:space="0" w:color="auto"/>
            </w:tcBorders>
            <w:shd w:val="clear" w:color="76933C" w:fill="B8CCE4" w:themeFill="accent1" w:themeFillTint="66"/>
            <w:noWrap/>
            <w:vAlign w:val="bottom"/>
            <w:hideMark/>
          </w:tcPr>
          <w:p w14:paraId="6FC8B459" w14:textId="77777777" w:rsidR="00F7511A" w:rsidRPr="00EE40F2" w:rsidRDefault="00F7511A" w:rsidP="00F7511A">
            <w:pPr>
              <w:rPr>
                <w:rFonts w:ascii="Calibri" w:eastAsia="Times New Roman" w:hAnsi="Calibri" w:cs="Times New Roman"/>
                <w:lang w:eastAsia="en-US"/>
              </w:rPr>
            </w:pPr>
            <w:r>
              <w:rPr>
                <w:rFonts w:ascii="Calibri" w:eastAsia="Times New Roman" w:hAnsi="Calibri" w:cs="Times New Roman"/>
                <w:lang w:eastAsia="en-US"/>
              </w:rPr>
              <w:t>Network</w:t>
            </w:r>
          </w:p>
        </w:tc>
        <w:tc>
          <w:tcPr>
            <w:tcW w:w="900" w:type="dxa"/>
            <w:tcBorders>
              <w:top w:val="double" w:sz="4" w:space="0" w:color="auto"/>
              <w:bottom w:val="double" w:sz="4" w:space="0" w:color="auto"/>
            </w:tcBorders>
            <w:shd w:val="clear" w:color="76933C" w:fill="B8CCE4" w:themeFill="accent1" w:themeFillTint="66"/>
            <w:noWrap/>
            <w:vAlign w:val="bottom"/>
            <w:hideMark/>
          </w:tcPr>
          <w:p w14:paraId="01BBAC61" w14:textId="3F0D7E55"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FB</w:t>
            </w:r>
          </w:p>
        </w:tc>
        <w:tc>
          <w:tcPr>
            <w:tcW w:w="810" w:type="dxa"/>
            <w:tcBorders>
              <w:top w:val="double" w:sz="4" w:space="0" w:color="auto"/>
              <w:bottom w:val="double" w:sz="4" w:space="0" w:color="auto"/>
            </w:tcBorders>
            <w:shd w:val="clear" w:color="76933C" w:fill="B8CCE4" w:themeFill="accent1" w:themeFillTint="66"/>
            <w:noWrap/>
            <w:vAlign w:val="bottom"/>
            <w:hideMark/>
          </w:tcPr>
          <w:p w14:paraId="17D0A409" w14:textId="6CE26929"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FE</w:t>
            </w:r>
          </w:p>
        </w:tc>
        <w:tc>
          <w:tcPr>
            <w:tcW w:w="990" w:type="dxa"/>
            <w:tcBorders>
              <w:top w:val="double" w:sz="4" w:space="0" w:color="auto"/>
              <w:bottom w:val="double" w:sz="4" w:space="0" w:color="auto"/>
            </w:tcBorders>
            <w:shd w:val="clear" w:color="76933C" w:fill="B8CCE4" w:themeFill="accent1" w:themeFillTint="66"/>
            <w:noWrap/>
            <w:vAlign w:val="bottom"/>
            <w:hideMark/>
          </w:tcPr>
          <w:p w14:paraId="3A31B9D9" w14:textId="62615B73"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M</w:t>
            </w:r>
            <w:r w:rsidR="0089786E">
              <w:rPr>
                <w:rFonts w:ascii="Calibri" w:eastAsia="Times New Roman" w:hAnsi="Calibri" w:cs="Times New Roman"/>
                <w:lang w:eastAsia="en-US"/>
              </w:rPr>
              <w:t>B</w:t>
            </w:r>
          </w:p>
        </w:tc>
        <w:tc>
          <w:tcPr>
            <w:tcW w:w="900" w:type="dxa"/>
            <w:tcBorders>
              <w:top w:val="double" w:sz="4" w:space="0" w:color="auto"/>
              <w:bottom w:val="double" w:sz="4" w:space="0" w:color="auto"/>
            </w:tcBorders>
            <w:shd w:val="clear" w:color="76933C" w:fill="B8CCE4" w:themeFill="accent1" w:themeFillTint="66"/>
            <w:noWrap/>
            <w:vAlign w:val="bottom"/>
            <w:hideMark/>
          </w:tcPr>
          <w:p w14:paraId="20B39CBD" w14:textId="0A612E3A"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ME</w:t>
            </w:r>
          </w:p>
        </w:tc>
        <w:tc>
          <w:tcPr>
            <w:tcW w:w="883" w:type="dxa"/>
            <w:tcBorders>
              <w:top w:val="double" w:sz="4" w:space="0" w:color="auto"/>
              <w:bottom w:val="double" w:sz="4" w:space="0" w:color="auto"/>
            </w:tcBorders>
            <w:shd w:val="clear" w:color="76933C" w:fill="B8CCE4" w:themeFill="accent1" w:themeFillTint="66"/>
            <w:noWrap/>
            <w:vAlign w:val="bottom"/>
            <w:hideMark/>
          </w:tcPr>
          <w:p w14:paraId="2590CF82" w14:textId="1DAA64E7"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NMB</w:t>
            </w:r>
          </w:p>
        </w:tc>
        <w:tc>
          <w:tcPr>
            <w:tcW w:w="865" w:type="dxa"/>
            <w:tcBorders>
              <w:top w:val="double" w:sz="4" w:space="0" w:color="auto"/>
              <w:bottom w:val="double" w:sz="4" w:space="0" w:color="auto"/>
            </w:tcBorders>
            <w:shd w:val="clear" w:color="76933C" w:fill="B8CCE4" w:themeFill="accent1" w:themeFillTint="66"/>
            <w:noWrap/>
            <w:vAlign w:val="bottom"/>
            <w:hideMark/>
          </w:tcPr>
          <w:p w14:paraId="3F7587B1" w14:textId="510D8BFE"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NME</w:t>
            </w:r>
          </w:p>
        </w:tc>
        <w:tc>
          <w:tcPr>
            <w:tcW w:w="952" w:type="dxa"/>
            <w:tcBorders>
              <w:top w:val="double" w:sz="4" w:space="0" w:color="auto"/>
              <w:bottom w:val="double" w:sz="4" w:space="0" w:color="auto"/>
            </w:tcBorders>
            <w:shd w:val="clear" w:color="76933C" w:fill="B8CCE4" w:themeFill="accent1" w:themeFillTint="66"/>
            <w:noWrap/>
            <w:vAlign w:val="bottom"/>
            <w:hideMark/>
          </w:tcPr>
          <w:p w14:paraId="1AE3667F" w14:textId="6CB03877"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 xml:space="preserve">Mean </w:t>
            </w:r>
            <w:proofErr w:type="spellStart"/>
            <w:r>
              <w:rPr>
                <w:rFonts w:ascii="Calibri" w:eastAsia="Times New Roman" w:hAnsi="Calibri" w:cs="Times New Roman"/>
                <w:lang w:eastAsia="en-US"/>
              </w:rPr>
              <w:t>Obs</w:t>
            </w:r>
            <w:proofErr w:type="spellEnd"/>
          </w:p>
        </w:tc>
        <w:tc>
          <w:tcPr>
            <w:tcW w:w="900" w:type="dxa"/>
            <w:tcBorders>
              <w:top w:val="double" w:sz="4" w:space="0" w:color="auto"/>
              <w:bottom w:val="double" w:sz="4" w:space="0" w:color="auto"/>
            </w:tcBorders>
            <w:shd w:val="clear" w:color="76933C" w:fill="B8CCE4" w:themeFill="accent1" w:themeFillTint="66"/>
            <w:noWrap/>
            <w:vAlign w:val="bottom"/>
            <w:hideMark/>
          </w:tcPr>
          <w:p w14:paraId="20DFDDC5" w14:textId="1203C183" w:rsidR="00F7511A" w:rsidRPr="00EE40F2" w:rsidRDefault="00B21138" w:rsidP="00F7511A">
            <w:pPr>
              <w:jc w:val="center"/>
              <w:rPr>
                <w:rFonts w:ascii="Calibri" w:eastAsia="Times New Roman" w:hAnsi="Calibri" w:cs="Times New Roman"/>
                <w:lang w:eastAsia="en-US"/>
              </w:rPr>
            </w:pPr>
            <w:r>
              <w:rPr>
                <w:rFonts w:ascii="Calibri" w:eastAsia="Times New Roman" w:hAnsi="Calibri" w:cs="Times New Roman"/>
                <w:lang w:eastAsia="en-US"/>
              </w:rPr>
              <w:t>Mean Mod</w:t>
            </w:r>
          </w:p>
        </w:tc>
      </w:tr>
      <w:tr w:rsidR="00237EF5" w14:paraId="0567F67C" w14:textId="77777777" w:rsidTr="00FE71F8">
        <w:trPr>
          <w:trHeight w:val="300"/>
        </w:trPr>
        <w:tc>
          <w:tcPr>
            <w:tcW w:w="990" w:type="dxa"/>
            <w:tcBorders>
              <w:top w:val="double" w:sz="4" w:space="0" w:color="auto"/>
              <w:bottom w:val="double" w:sz="4" w:space="0" w:color="auto"/>
            </w:tcBorders>
            <w:shd w:val="clear" w:color="76933C" w:fill="B8CCE4" w:themeFill="accent1" w:themeFillTint="66"/>
          </w:tcPr>
          <w:p w14:paraId="6F1CEE8D" w14:textId="77777777" w:rsidR="00237EF5" w:rsidRDefault="00237EF5" w:rsidP="00FE71F8">
            <w:pPr>
              <w:rPr>
                <w:rFonts w:ascii="Calibri" w:eastAsia="Times New Roman" w:hAnsi="Calibri" w:cs="Times New Roman"/>
                <w:lang w:eastAsia="en-US"/>
              </w:rPr>
            </w:pPr>
          </w:p>
        </w:tc>
        <w:tc>
          <w:tcPr>
            <w:tcW w:w="1350" w:type="dxa"/>
            <w:tcBorders>
              <w:top w:val="double" w:sz="4" w:space="0" w:color="auto"/>
              <w:bottom w:val="double" w:sz="4" w:space="0" w:color="auto"/>
            </w:tcBorders>
            <w:shd w:val="clear" w:color="76933C" w:fill="B8CCE4" w:themeFill="accent1" w:themeFillTint="66"/>
            <w:noWrap/>
            <w:vAlign w:val="bottom"/>
          </w:tcPr>
          <w:p w14:paraId="43F898EC" w14:textId="77777777" w:rsidR="00237EF5" w:rsidRDefault="00237EF5" w:rsidP="00FE71F8">
            <w:pPr>
              <w:rPr>
                <w:rFonts w:ascii="Calibri" w:eastAsia="Times New Roman" w:hAnsi="Calibri" w:cs="Times New Roman"/>
                <w:lang w:eastAsia="en-US"/>
              </w:rPr>
            </w:pPr>
            <w:r>
              <w:rPr>
                <w:rFonts w:ascii="Calibri" w:eastAsia="Times New Roman" w:hAnsi="Calibri" w:cs="Times New Roman"/>
                <w:lang w:eastAsia="en-US"/>
              </w:rPr>
              <w:t>Units</w:t>
            </w:r>
          </w:p>
        </w:tc>
        <w:tc>
          <w:tcPr>
            <w:tcW w:w="900" w:type="dxa"/>
            <w:tcBorders>
              <w:top w:val="double" w:sz="4" w:space="0" w:color="auto"/>
              <w:bottom w:val="double" w:sz="4" w:space="0" w:color="auto"/>
            </w:tcBorders>
            <w:shd w:val="clear" w:color="76933C" w:fill="B8CCE4" w:themeFill="accent1" w:themeFillTint="66"/>
            <w:noWrap/>
            <w:vAlign w:val="bottom"/>
          </w:tcPr>
          <w:p w14:paraId="330F7FC2" w14:textId="77777777" w:rsidR="00237EF5" w:rsidRDefault="00237EF5" w:rsidP="00FE71F8">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10" w:type="dxa"/>
            <w:tcBorders>
              <w:top w:val="double" w:sz="4" w:space="0" w:color="auto"/>
              <w:bottom w:val="double" w:sz="4" w:space="0" w:color="auto"/>
            </w:tcBorders>
            <w:shd w:val="clear" w:color="76933C" w:fill="B8CCE4" w:themeFill="accent1" w:themeFillTint="66"/>
            <w:noWrap/>
            <w:vAlign w:val="bottom"/>
          </w:tcPr>
          <w:p w14:paraId="74A51023" w14:textId="77777777" w:rsidR="00237EF5" w:rsidRDefault="00237EF5" w:rsidP="00FE71F8">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990" w:type="dxa"/>
            <w:tcBorders>
              <w:top w:val="double" w:sz="4" w:space="0" w:color="auto"/>
              <w:bottom w:val="double" w:sz="4" w:space="0" w:color="auto"/>
            </w:tcBorders>
            <w:shd w:val="clear" w:color="76933C" w:fill="B8CCE4" w:themeFill="accent1" w:themeFillTint="66"/>
            <w:noWrap/>
            <w:vAlign w:val="bottom"/>
          </w:tcPr>
          <w:p w14:paraId="7B6906AC" w14:textId="77777777" w:rsidR="00237EF5" w:rsidRDefault="00237EF5" w:rsidP="00FE71F8">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900" w:type="dxa"/>
            <w:tcBorders>
              <w:top w:val="double" w:sz="4" w:space="0" w:color="auto"/>
              <w:bottom w:val="double" w:sz="4" w:space="0" w:color="auto"/>
            </w:tcBorders>
            <w:shd w:val="clear" w:color="76933C" w:fill="B8CCE4" w:themeFill="accent1" w:themeFillTint="66"/>
            <w:noWrap/>
            <w:vAlign w:val="bottom"/>
          </w:tcPr>
          <w:p w14:paraId="0731ED59" w14:textId="77777777" w:rsidR="00237EF5" w:rsidRDefault="00237EF5" w:rsidP="00FE71F8">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883" w:type="dxa"/>
            <w:tcBorders>
              <w:top w:val="double" w:sz="4" w:space="0" w:color="auto"/>
              <w:bottom w:val="double" w:sz="4" w:space="0" w:color="auto"/>
            </w:tcBorders>
            <w:shd w:val="clear" w:color="76933C" w:fill="B8CCE4" w:themeFill="accent1" w:themeFillTint="66"/>
            <w:noWrap/>
            <w:vAlign w:val="bottom"/>
          </w:tcPr>
          <w:p w14:paraId="216B225C" w14:textId="77777777" w:rsidR="00237EF5" w:rsidRDefault="00237EF5" w:rsidP="00FE71F8">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65" w:type="dxa"/>
            <w:tcBorders>
              <w:top w:val="double" w:sz="4" w:space="0" w:color="auto"/>
              <w:bottom w:val="double" w:sz="4" w:space="0" w:color="auto"/>
            </w:tcBorders>
            <w:shd w:val="clear" w:color="76933C" w:fill="B8CCE4" w:themeFill="accent1" w:themeFillTint="66"/>
            <w:noWrap/>
            <w:vAlign w:val="bottom"/>
          </w:tcPr>
          <w:p w14:paraId="2611F1A6" w14:textId="77777777" w:rsidR="00237EF5" w:rsidRDefault="00237EF5" w:rsidP="00FE71F8">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952" w:type="dxa"/>
            <w:tcBorders>
              <w:top w:val="double" w:sz="4" w:space="0" w:color="auto"/>
              <w:bottom w:val="double" w:sz="4" w:space="0" w:color="auto"/>
            </w:tcBorders>
            <w:shd w:val="clear" w:color="76933C" w:fill="B8CCE4" w:themeFill="accent1" w:themeFillTint="66"/>
            <w:noWrap/>
            <w:vAlign w:val="bottom"/>
          </w:tcPr>
          <w:p w14:paraId="1970390F" w14:textId="77777777" w:rsidR="00237EF5" w:rsidRDefault="00237EF5" w:rsidP="00FE71F8">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900" w:type="dxa"/>
            <w:tcBorders>
              <w:top w:val="double" w:sz="4" w:space="0" w:color="auto"/>
              <w:bottom w:val="double" w:sz="4" w:space="0" w:color="auto"/>
            </w:tcBorders>
            <w:shd w:val="clear" w:color="76933C" w:fill="B8CCE4" w:themeFill="accent1" w:themeFillTint="66"/>
            <w:noWrap/>
            <w:vAlign w:val="bottom"/>
          </w:tcPr>
          <w:p w14:paraId="0149C06E" w14:textId="77777777" w:rsidR="00237EF5" w:rsidRDefault="00237EF5" w:rsidP="00FE71F8">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r>
      <w:tr w:rsidR="00AB3CEC" w:rsidRPr="00EE40F2" w14:paraId="6CE93545" w14:textId="77777777" w:rsidTr="00D03BAB">
        <w:trPr>
          <w:trHeight w:val="300"/>
        </w:trPr>
        <w:tc>
          <w:tcPr>
            <w:tcW w:w="990" w:type="dxa"/>
            <w:vMerge w:val="restart"/>
            <w:tcBorders>
              <w:top w:val="double" w:sz="4" w:space="0" w:color="auto"/>
            </w:tcBorders>
            <w:vAlign w:val="center"/>
          </w:tcPr>
          <w:p w14:paraId="3A8306BB" w14:textId="77777777" w:rsidR="00AB3CEC" w:rsidRDefault="00AB3CEC" w:rsidP="00F7511A">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w:t>
            </w:r>
          </w:p>
        </w:tc>
        <w:tc>
          <w:tcPr>
            <w:tcW w:w="1350" w:type="dxa"/>
            <w:tcBorders>
              <w:top w:val="double" w:sz="4" w:space="0" w:color="auto"/>
              <w:bottom w:val="single" w:sz="4" w:space="0" w:color="auto"/>
            </w:tcBorders>
            <w:shd w:val="clear" w:color="auto" w:fill="auto"/>
            <w:noWrap/>
            <w:vAlign w:val="bottom"/>
          </w:tcPr>
          <w:p w14:paraId="4FA61A36" w14:textId="6A6967FF" w:rsidR="00AB3CEC" w:rsidRPr="002A76C3" w:rsidRDefault="00AB3CEC"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Pr>
                <w:rFonts w:ascii="Calibri" w:eastAsia="Times New Roman" w:hAnsi="Calibri" w:cs="Times New Roman"/>
                <w:color w:val="000000"/>
                <w:sz w:val="22"/>
                <w:lang w:eastAsia="en-US"/>
              </w:rPr>
              <w:t xml:space="preserve"> Hourly</w:t>
            </w:r>
          </w:p>
        </w:tc>
        <w:tc>
          <w:tcPr>
            <w:tcW w:w="900" w:type="dxa"/>
            <w:tcBorders>
              <w:top w:val="double" w:sz="4" w:space="0" w:color="auto"/>
              <w:bottom w:val="single" w:sz="4" w:space="0" w:color="auto"/>
            </w:tcBorders>
            <w:shd w:val="clear" w:color="auto" w:fill="auto"/>
            <w:noWrap/>
            <w:vAlign w:val="bottom"/>
          </w:tcPr>
          <w:p w14:paraId="32486122" w14:textId="48321F7E" w:rsidR="00AB3CEC" w:rsidRPr="002368D6" w:rsidRDefault="00AB3CEC"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2.29</w:t>
            </w:r>
          </w:p>
        </w:tc>
        <w:tc>
          <w:tcPr>
            <w:tcW w:w="810" w:type="dxa"/>
            <w:tcBorders>
              <w:top w:val="double" w:sz="4" w:space="0" w:color="auto"/>
              <w:bottom w:val="single" w:sz="4" w:space="0" w:color="auto"/>
            </w:tcBorders>
            <w:shd w:val="clear" w:color="auto" w:fill="auto"/>
            <w:noWrap/>
            <w:vAlign w:val="bottom"/>
          </w:tcPr>
          <w:p w14:paraId="1DC33530" w14:textId="7C2C2465" w:rsidR="00AB3CEC" w:rsidRPr="002368D6" w:rsidRDefault="00AB3CEC" w:rsidP="00B21138">
            <w:pPr>
              <w:jc w:val="right"/>
              <w:rPr>
                <w:rFonts w:ascii="Courier" w:eastAsia="Times New Roman" w:hAnsi="Courier" w:cs="Courier New"/>
                <w:color w:val="FF0000"/>
                <w:sz w:val="20"/>
                <w:szCs w:val="20"/>
                <w:lang w:eastAsia="en-US"/>
              </w:rPr>
            </w:pPr>
            <w:r w:rsidRPr="002368D6">
              <w:rPr>
                <w:rFonts w:ascii="Courier" w:eastAsia="Times New Roman" w:hAnsi="Courier" w:cs="Times New Roman"/>
                <w:color w:val="000000"/>
                <w:sz w:val="20"/>
                <w:szCs w:val="20"/>
              </w:rPr>
              <w:t>37.0</w:t>
            </w:r>
          </w:p>
        </w:tc>
        <w:tc>
          <w:tcPr>
            <w:tcW w:w="990" w:type="dxa"/>
            <w:tcBorders>
              <w:top w:val="double" w:sz="4" w:space="0" w:color="auto"/>
              <w:bottom w:val="single" w:sz="4" w:space="0" w:color="auto"/>
            </w:tcBorders>
            <w:shd w:val="clear" w:color="auto" w:fill="auto"/>
            <w:noWrap/>
            <w:vAlign w:val="bottom"/>
          </w:tcPr>
          <w:p w14:paraId="64DC3220" w14:textId="110C13D3" w:rsidR="00AB3CEC" w:rsidRPr="002368D6" w:rsidRDefault="00AB3CEC"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2.07</w:t>
            </w:r>
          </w:p>
        </w:tc>
        <w:tc>
          <w:tcPr>
            <w:tcW w:w="900" w:type="dxa"/>
            <w:tcBorders>
              <w:top w:val="double" w:sz="4" w:space="0" w:color="auto"/>
              <w:bottom w:val="single" w:sz="4" w:space="0" w:color="auto"/>
            </w:tcBorders>
            <w:shd w:val="clear" w:color="auto" w:fill="auto"/>
            <w:noWrap/>
            <w:vAlign w:val="bottom"/>
          </w:tcPr>
          <w:p w14:paraId="6E7BDE99" w14:textId="0701E25D" w:rsidR="00AB3CEC" w:rsidRPr="002368D6" w:rsidRDefault="00AB3CEC"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9.42</w:t>
            </w:r>
          </w:p>
        </w:tc>
        <w:tc>
          <w:tcPr>
            <w:tcW w:w="883" w:type="dxa"/>
            <w:tcBorders>
              <w:top w:val="double" w:sz="4" w:space="0" w:color="auto"/>
              <w:bottom w:val="single" w:sz="4" w:space="0" w:color="auto"/>
            </w:tcBorders>
            <w:shd w:val="clear" w:color="auto" w:fill="auto"/>
            <w:noWrap/>
            <w:vAlign w:val="bottom"/>
          </w:tcPr>
          <w:p w14:paraId="21177FC8" w14:textId="6A8CA209" w:rsidR="00AB3CEC" w:rsidRPr="002368D6" w:rsidRDefault="00AB3CEC"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5.71</w:t>
            </w:r>
          </w:p>
        </w:tc>
        <w:tc>
          <w:tcPr>
            <w:tcW w:w="865" w:type="dxa"/>
            <w:tcBorders>
              <w:top w:val="double" w:sz="4" w:space="0" w:color="auto"/>
              <w:bottom w:val="single" w:sz="4" w:space="0" w:color="auto"/>
            </w:tcBorders>
            <w:shd w:val="clear" w:color="auto" w:fill="auto"/>
            <w:noWrap/>
            <w:vAlign w:val="bottom"/>
          </w:tcPr>
          <w:p w14:paraId="1D8DDA39" w14:textId="67CD5A71" w:rsidR="00AB3CEC" w:rsidRPr="002368D6" w:rsidRDefault="00AB3CEC"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26.0</w:t>
            </w:r>
          </w:p>
        </w:tc>
        <w:tc>
          <w:tcPr>
            <w:tcW w:w="952" w:type="dxa"/>
            <w:tcBorders>
              <w:top w:val="double" w:sz="4" w:space="0" w:color="auto"/>
              <w:bottom w:val="single" w:sz="4" w:space="0" w:color="auto"/>
            </w:tcBorders>
            <w:shd w:val="clear" w:color="auto" w:fill="auto"/>
            <w:noWrap/>
            <w:vAlign w:val="bottom"/>
          </w:tcPr>
          <w:p w14:paraId="65F989E2" w14:textId="24BFB316" w:rsidR="00AB3CEC" w:rsidRPr="002368D6" w:rsidRDefault="00AB3CEC"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36.2</w:t>
            </w:r>
          </w:p>
        </w:tc>
        <w:tc>
          <w:tcPr>
            <w:tcW w:w="900" w:type="dxa"/>
            <w:tcBorders>
              <w:top w:val="double" w:sz="4" w:space="0" w:color="auto"/>
              <w:bottom w:val="single" w:sz="4" w:space="0" w:color="auto"/>
            </w:tcBorders>
            <w:shd w:val="clear" w:color="auto" w:fill="auto"/>
            <w:noWrap/>
            <w:vAlign w:val="bottom"/>
          </w:tcPr>
          <w:p w14:paraId="312B8063" w14:textId="3FAF2D0A" w:rsidR="00AB3CEC" w:rsidRPr="002368D6" w:rsidRDefault="00AB3CEC"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38.3</w:t>
            </w:r>
          </w:p>
        </w:tc>
      </w:tr>
      <w:tr w:rsidR="00F83715" w:rsidRPr="00EE40F2" w14:paraId="690462C2" w14:textId="77777777" w:rsidTr="00D03BAB">
        <w:trPr>
          <w:trHeight w:val="300"/>
        </w:trPr>
        <w:tc>
          <w:tcPr>
            <w:tcW w:w="990" w:type="dxa"/>
            <w:vMerge/>
            <w:vAlign w:val="center"/>
          </w:tcPr>
          <w:p w14:paraId="49AD9A11" w14:textId="77777777" w:rsidR="00F83715" w:rsidRDefault="00F83715" w:rsidP="00F7511A">
            <w:pPr>
              <w:jc w:val="center"/>
              <w:rPr>
                <w:rFonts w:ascii="Calibri" w:eastAsia="Times New Roman" w:hAnsi="Calibri" w:cs="Times New Roman"/>
                <w:color w:val="000000"/>
                <w:lang w:eastAsia="en-US"/>
              </w:rPr>
            </w:pPr>
          </w:p>
        </w:tc>
        <w:tc>
          <w:tcPr>
            <w:tcW w:w="1350" w:type="dxa"/>
            <w:tcBorders>
              <w:top w:val="single" w:sz="4" w:space="0" w:color="auto"/>
            </w:tcBorders>
            <w:shd w:val="clear" w:color="auto" w:fill="D9D9D9" w:themeFill="background1" w:themeFillShade="D9"/>
            <w:noWrap/>
            <w:vAlign w:val="bottom"/>
            <w:hideMark/>
          </w:tcPr>
          <w:p w14:paraId="23FC5DB6" w14:textId="68C78FEE" w:rsidR="00F83715" w:rsidRPr="002A76C3" w:rsidRDefault="00F83715" w:rsidP="002A76C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r w:rsidR="005D5DCB">
              <w:rPr>
                <w:rFonts w:ascii="Calibri" w:eastAsia="Times New Roman" w:hAnsi="Calibri" w:cs="Times New Roman"/>
                <w:color w:val="000000"/>
                <w:sz w:val="22"/>
                <w:lang w:eastAsia="en-US"/>
              </w:rPr>
              <w:t xml:space="preserve"> Hourly</w:t>
            </w:r>
          </w:p>
        </w:tc>
        <w:tc>
          <w:tcPr>
            <w:tcW w:w="900" w:type="dxa"/>
            <w:tcBorders>
              <w:top w:val="single" w:sz="4" w:space="0" w:color="auto"/>
            </w:tcBorders>
            <w:shd w:val="clear" w:color="auto" w:fill="D9D9D9" w:themeFill="background1" w:themeFillShade="D9"/>
            <w:noWrap/>
            <w:vAlign w:val="bottom"/>
            <w:hideMark/>
          </w:tcPr>
          <w:p w14:paraId="23A3D94C" w14:textId="17409E2F"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7.21</w:t>
            </w:r>
          </w:p>
        </w:tc>
        <w:tc>
          <w:tcPr>
            <w:tcW w:w="810" w:type="dxa"/>
            <w:tcBorders>
              <w:top w:val="single" w:sz="4" w:space="0" w:color="auto"/>
            </w:tcBorders>
            <w:shd w:val="clear" w:color="auto" w:fill="D9D9D9" w:themeFill="background1" w:themeFillShade="D9"/>
            <w:noWrap/>
            <w:vAlign w:val="bottom"/>
            <w:hideMark/>
          </w:tcPr>
          <w:p w14:paraId="5FD40BB4" w14:textId="394E369A" w:rsidR="00F83715" w:rsidRPr="002368D6" w:rsidRDefault="00F83715" w:rsidP="002C7919">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14.1</w:t>
            </w:r>
          </w:p>
        </w:tc>
        <w:tc>
          <w:tcPr>
            <w:tcW w:w="990" w:type="dxa"/>
            <w:tcBorders>
              <w:top w:val="single" w:sz="4" w:space="0" w:color="auto"/>
            </w:tcBorders>
            <w:shd w:val="clear" w:color="auto" w:fill="D9D9D9" w:themeFill="background1" w:themeFillShade="D9"/>
            <w:noWrap/>
            <w:vAlign w:val="bottom"/>
            <w:hideMark/>
          </w:tcPr>
          <w:p w14:paraId="64D1E316" w14:textId="4F8793E7"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3.13</w:t>
            </w:r>
          </w:p>
        </w:tc>
        <w:tc>
          <w:tcPr>
            <w:tcW w:w="900" w:type="dxa"/>
            <w:tcBorders>
              <w:top w:val="single" w:sz="4" w:space="0" w:color="auto"/>
            </w:tcBorders>
            <w:shd w:val="clear" w:color="auto" w:fill="D9D9D9" w:themeFill="background1" w:themeFillShade="D9"/>
            <w:noWrap/>
            <w:vAlign w:val="bottom"/>
            <w:hideMark/>
          </w:tcPr>
          <w:p w14:paraId="6301B601" w14:textId="3D6D45C0"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6.61</w:t>
            </w:r>
          </w:p>
        </w:tc>
        <w:tc>
          <w:tcPr>
            <w:tcW w:w="883" w:type="dxa"/>
            <w:tcBorders>
              <w:top w:val="single" w:sz="4" w:space="0" w:color="auto"/>
            </w:tcBorders>
            <w:shd w:val="clear" w:color="auto" w:fill="D9D9D9" w:themeFill="background1" w:themeFillShade="D9"/>
            <w:noWrap/>
            <w:vAlign w:val="bottom"/>
            <w:hideMark/>
          </w:tcPr>
          <w:p w14:paraId="53B03D99" w14:textId="0A86CC49"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6.60</w:t>
            </w:r>
          </w:p>
        </w:tc>
        <w:tc>
          <w:tcPr>
            <w:tcW w:w="865" w:type="dxa"/>
            <w:tcBorders>
              <w:top w:val="single" w:sz="4" w:space="0" w:color="auto"/>
            </w:tcBorders>
            <w:shd w:val="clear" w:color="auto" w:fill="D9D9D9" w:themeFill="background1" w:themeFillShade="D9"/>
            <w:noWrap/>
            <w:vAlign w:val="bottom"/>
            <w:hideMark/>
          </w:tcPr>
          <w:p w14:paraId="2B37EC60" w14:textId="745E896C"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14.0</w:t>
            </w:r>
          </w:p>
        </w:tc>
        <w:tc>
          <w:tcPr>
            <w:tcW w:w="952" w:type="dxa"/>
            <w:tcBorders>
              <w:top w:val="single" w:sz="4" w:space="0" w:color="auto"/>
            </w:tcBorders>
            <w:shd w:val="clear" w:color="auto" w:fill="D9D9D9" w:themeFill="background1" w:themeFillShade="D9"/>
            <w:noWrap/>
            <w:vAlign w:val="bottom"/>
            <w:hideMark/>
          </w:tcPr>
          <w:p w14:paraId="1B73F7E4" w14:textId="292A48C8"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47.3</w:t>
            </w:r>
          </w:p>
        </w:tc>
        <w:tc>
          <w:tcPr>
            <w:tcW w:w="900" w:type="dxa"/>
            <w:tcBorders>
              <w:top w:val="single" w:sz="4" w:space="0" w:color="auto"/>
            </w:tcBorders>
            <w:shd w:val="clear" w:color="auto" w:fill="D9D9D9" w:themeFill="background1" w:themeFillShade="D9"/>
            <w:noWrap/>
            <w:vAlign w:val="bottom"/>
            <w:hideMark/>
          </w:tcPr>
          <w:p w14:paraId="4AF9B793" w14:textId="14D8DB76"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50.5</w:t>
            </w:r>
          </w:p>
        </w:tc>
      </w:tr>
      <w:tr w:rsidR="00F83715" w:rsidRPr="00EE40F2" w14:paraId="20995BEB" w14:textId="77777777" w:rsidTr="00D03BAB">
        <w:trPr>
          <w:trHeight w:val="300"/>
        </w:trPr>
        <w:tc>
          <w:tcPr>
            <w:tcW w:w="990" w:type="dxa"/>
            <w:vMerge/>
          </w:tcPr>
          <w:p w14:paraId="684D9CF1" w14:textId="77777777" w:rsidR="00F83715" w:rsidRDefault="00F83715" w:rsidP="00F7511A">
            <w:pPr>
              <w:rPr>
                <w:rFonts w:ascii="Calibri" w:eastAsia="Times New Roman" w:hAnsi="Calibri" w:cs="Times New Roman"/>
                <w:color w:val="000000"/>
                <w:lang w:eastAsia="en-US"/>
              </w:rPr>
            </w:pPr>
          </w:p>
        </w:tc>
        <w:tc>
          <w:tcPr>
            <w:tcW w:w="1350" w:type="dxa"/>
            <w:shd w:val="clear" w:color="auto" w:fill="auto"/>
            <w:noWrap/>
            <w:vAlign w:val="bottom"/>
            <w:hideMark/>
          </w:tcPr>
          <w:p w14:paraId="048ABC0C" w14:textId="77777777" w:rsidR="00F83715" w:rsidRPr="002A76C3" w:rsidRDefault="00F83715"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shd w:val="clear" w:color="auto" w:fill="auto"/>
            <w:noWrap/>
            <w:vAlign w:val="bottom"/>
            <w:hideMark/>
          </w:tcPr>
          <w:p w14:paraId="595CBA73" w14:textId="548E6F8C"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1.78</w:t>
            </w:r>
          </w:p>
        </w:tc>
        <w:tc>
          <w:tcPr>
            <w:tcW w:w="810" w:type="dxa"/>
            <w:shd w:val="clear" w:color="auto" w:fill="auto"/>
            <w:noWrap/>
            <w:vAlign w:val="bottom"/>
            <w:hideMark/>
          </w:tcPr>
          <w:p w14:paraId="5569C06B" w14:textId="573380E6"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13.5</w:t>
            </w:r>
          </w:p>
        </w:tc>
        <w:tc>
          <w:tcPr>
            <w:tcW w:w="990" w:type="dxa"/>
            <w:shd w:val="clear" w:color="auto" w:fill="auto"/>
            <w:noWrap/>
            <w:vAlign w:val="bottom"/>
            <w:hideMark/>
          </w:tcPr>
          <w:p w14:paraId="55079F43" w14:textId="7FDA0EFF"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0.88</w:t>
            </w:r>
          </w:p>
        </w:tc>
        <w:tc>
          <w:tcPr>
            <w:tcW w:w="900" w:type="dxa"/>
            <w:shd w:val="clear" w:color="auto" w:fill="auto"/>
            <w:noWrap/>
            <w:vAlign w:val="bottom"/>
            <w:hideMark/>
          </w:tcPr>
          <w:p w14:paraId="2075B7BE" w14:textId="65CFB770"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6.68</w:t>
            </w:r>
          </w:p>
        </w:tc>
        <w:tc>
          <w:tcPr>
            <w:tcW w:w="883" w:type="dxa"/>
            <w:shd w:val="clear" w:color="auto" w:fill="auto"/>
            <w:noWrap/>
            <w:vAlign w:val="bottom"/>
            <w:hideMark/>
          </w:tcPr>
          <w:p w14:paraId="5F16A4CD" w14:textId="32A061FC"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1.65</w:t>
            </w:r>
          </w:p>
        </w:tc>
        <w:tc>
          <w:tcPr>
            <w:tcW w:w="865" w:type="dxa"/>
            <w:shd w:val="clear" w:color="auto" w:fill="auto"/>
            <w:noWrap/>
            <w:vAlign w:val="bottom"/>
            <w:hideMark/>
          </w:tcPr>
          <w:p w14:paraId="02BD2FD5" w14:textId="06785817"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12.6</w:t>
            </w:r>
          </w:p>
        </w:tc>
        <w:tc>
          <w:tcPr>
            <w:tcW w:w="952" w:type="dxa"/>
            <w:shd w:val="clear" w:color="auto" w:fill="auto"/>
            <w:noWrap/>
            <w:vAlign w:val="bottom"/>
            <w:hideMark/>
          </w:tcPr>
          <w:p w14:paraId="2EE0AC50" w14:textId="694299F7"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53.0</w:t>
            </w:r>
          </w:p>
        </w:tc>
        <w:tc>
          <w:tcPr>
            <w:tcW w:w="900" w:type="dxa"/>
            <w:shd w:val="clear" w:color="auto" w:fill="auto"/>
            <w:noWrap/>
            <w:vAlign w:val="bottom"/>
            <w:hideMark/>
          </w:tcPr>
          <w:p w14:paraId="7C3F39CD" w14:textId="5D5AF988"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53.9</w:t>
            </w:r>
          </w:p>
        </w:tc>
      </w:tr>
      <w:tr w:rsidR="00F83715" w:rsidRPr="00EE40F2" w14:paraId="34A50FAE" w14:textId="77777777" w:rsidTr="00D03BAB">
        <w:trPr>
          <w:trHeight w:val="300"/>
        </w:trPr>
        <w:tc>
          <w:tcPr>
            <w:tcW w:w="990" w:type="dxa"/>
            <w:vMerge/>
          </w:tcPr>
          <w:p w14:paraId="6756B9C3" w14:textId="77777777" w:rsidR="00F83715" w:rsidRPr="00EE40F2" w:rsidRDefault="00F83715" w:rsidP="00F7511A">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052154DF" w14:textId="3B574F44" w:rsidR="00F83715" w:rsidRPr="002A76C3" w:rsidRDefault="00F83715" w:rsidP="00F7511A">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shd w:val="clear" w:color="auto" w:fill="D9D9D9" w:themeFill="background1" w:themeFillShade="D9"/>
            <w:noWrap/>
            <w:vAlign w:val="bottom"/>
          </w:tcPr>
          <w:p w14:paraId="6AC1991E" w14:textId="2699BF9B"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2.42</w:t>
            </w:r>
          </w:p>
        </w:tc>
        <w:tc>
          <w:tcPr>
            <w:tcW w:w="810" w:type="dxa"/>
            <w:shd w:val="clear" w:color="auto" w:fill="D9D9D9" w:themeFill="background1" w:themeFillShade="D9"/>
            <w:noWrap/>
            <w:vAlign w:val="bottom"/>
          </w:tcPr>
          <w:p w14:paraId="201C1740" w14:textId="21F154B9"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10.0</w:t>
            </w:r>
          </w:p>
        </w:tc>
        <w:tc>
          <w:tcPr>
            <w:tcW w:w="990" w:type="dxa"/>
            <w:shd w:val="clear" w:color="auto" w:fill="D9D9D9" w:themeFill="background1" w:themeFillShade="D9"/>
            <w:noWrap/>
            <w:vAlign w:val="bottom"/>
          </w:tcPr>
          <w:p w14:paraId="70B4B5AF" w14:textId="790F1C34"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1.23</w:t>
            </w:r>
          </w:p>
        </w:tc>
        <w:tc>
          <w:tcPr>
            <w:tcW w:w="900" w:type="dxa"/>
            <w:shd w:val="clear" w:color="auto" w:fill="D9D9D9" w:themeFill="background1" w:themeFillShade="D9"/>
            <w:noWrap/>
            <w:vAlign w:val="bottom"/>
          </w:tcPr>
          <w:p w14:paraId="5FAAE6B2" w14:textId="2179D7C2"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5.62</w:t>
            </w:r>
          </w:p>
        </w:tc>
        <w:tc>
          <w:tcPr>
            <w:tcW w:w="883" w:type="dxa"/>
            <w:shd w:val="clear" w:color="auto" w:fill="D9D9D9" w:themeFill="background1" w:themeFillShade="D9"/>
            <w:noWrap/>
            <w:vAlign w:val="bottom"/>
          </w:tcPr>
          <w:p w14:paraId="3A6118B3" w14:textId="56816E74"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2.23</w:t>
            </w:r>
          </w:p>
        </w:tc>
        <w:tc>
          <w:tcPr>
            <w:tcW w:w="865" w:type="dxa"/>
            <w:shd w:val="clear" w:color="auto" w:fill="D9D9D9" w:themeFill="background1" w:themeFillShade="D9"/>
            <w:noWrap/>
            <w:vAlign w:val="bottom"/>
          </w:tcPr>
          <w:p w14:paraId="39FD634B" w14:textId="7D43E1AC"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10.20</w:t>
            </w:r>
          </w:p>
        </w:tc>
        <w:tc>
          <w:tcPr>
            <w:tcW w:w="952" w:type="dxa"/>
            <w:shd w:val="clear" w:color="auto" w:fill="D9D9D9" w:themeFill="background1" w:themeFillShade="D9"/>
            <w:noWrap/>
            <w:vAlign w:val="bottom"/>
          </w:tcPr>
          <w:p w14:paraId="48D70D09" w14:textId="0F043462"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55.2</w:t>
            </w:r>
          </w:p>
        </w:tc>
        <w:tc>
          <w:tcPr>
            <w:tcW w:w="900" w:type="dxa"/>
            <w:shd w:val="clear" w:color="auto" w:fill="D9D9D9" w:themeFill="background1" w:themeFillShade="D9"/>
            <w:noWrap/>
            <w:vAlign w:val="bottom"/>
          </w:tcPr>
          <w:p w14:paraId="7D1BF579" w14:textId="3409CB96"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56.4</w:t>
            </w:r>
          </w:p>
        </w:tc>
      </w:tr>
      <w:tr w:rsidR="00F83715" w:rsidRPr="00EE40F2" w14:paraId="0ACE2E61" w14:textId="77777777" w:rsidTr="00D03BAB">
        <w:trPr>
          <w:trHeight w:val="300"/>
        </w:trPr>
        <w:tc>
          <w:tcPr>
            <w:tcW w:w="990" w:type="dxa"/>
            <w:vMerge/>
          </w:tcPr>
          <w:p w14:paraId="36681652" w14:textId="77777777" w:rsidR="00F83715" w:rsidRPr="00EE40F2" w:rsidRDefault="00F83715" w:rsidP="00F7511A">
            <w:pPr>
              <w:rPr>
                <w:rFonts w:ascii="Calibri" w:eastAsia="Times New Roman" w:hAnsi="Calibri" w:cs="Times New Roman"/>
                <w:color w:val="000000"/>
                <w:lang w:eastAsia="en-US"/>
              </w:rPr>
            </w:pPr>
          </w:p>
        </w:tc>
        <w:tc>
          <w:tcPr>
            <w:tcW w:w="1350" w:type="dxa"/>
            <w:shd w:val="clear" w:color="auto" w:fill="auto"/>
            <w:noWrap/>
            <w:vAlign w:val="bottom"/>
            <w:hideMark/>
          </w:tcPr>
          <w:p w14:paraId="522D1A5C" w14:textId="77777777" w:rsidR="00F83715" w:rsidRPr="002A76C3" w:rsidRDefault="00F83715"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shd w:val="clear" w:color="auto" w:fill="auto"/>
            <w:noWrap/>
            <w:vAlign w:val="bottom"/>
            <w:hideMark/>
          </w:tcPr>
          <w:p w14:paraId="27591BB5" w14:textId="40E25675"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4.14</w:t>
            </w:r>
          </w:p>
        </w:tc>
        <w:tc>
          <w:tcPr>
            <w:tcW w:w="810" w:type="dxa"/>
            <w:shd w:val="clear" w:color="auto" w:fill="auto"/>
            <w:noWrap/>
            <w:vAlign w:val="bottom"/>
            <w:hideMark/>
          </w:tcPr>
          <w:p w14:paraId="2088B1E4" w14:textId="2B67B2B7"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14.9</w:t>
            </w:r>
          </w:p>
        </w:tc>
        <w:tc>
          <w:tcPr>
            <w:tcW w:w="990" w:type="dxa"/>
            <w:shd w:val="clear" w:color="auto" w:fill="auto"/>
            <w:noWrap/>
            <w:vAlign w:val="bottom"/>
            <w:hideMark/>
          </w:tcPr>
          <w:p w14:paraId="371D4814" w14:textId="5F2AC28D"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1.99</w:t>
            </w:r>
          </w:p>
        </w:tc>
        <w:tc>
          <w:tcPr>
            <w:tcW w:w="900" w:type="dxa"/>
            <w:shd w:val="clear" w:color="auto" w:fill="auto"/>
            <w:noWrap/>
            <w:vAlign w:val="bottom"/>
            <w:hideMark/>
          </w:tcPr>
          <w:p w14:paraId="7962EF58" w14:textId="0DC586D4"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6.43</w:t>
            </w:r>
          </w:p>
        </w:tc>
        <w:tc>
          <w:tcPr>
            <w:tcW w:w="883" w:type="dxa"/>
            <w:shd w:val="clear" w:color="auto" w:fill="auto"/>
            <w:noWrap/>
            <w:vAlign w:val="bottom"/>
            <w:hideMark/>
          </w:tcPr>
          <w:p w14:paraId="6384F921" w14:textId="309A52C7"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4.16</w:t>
            </w:r>
          </w:p>
        </w:tc>
        <w:tc>
          <w:tcPr>
            <w:tcW w:w="865" w:type="dxa"/>
            <w:shd w:val="clear" w:color="auto" w:fill="auto"/>
            <w:noWrap/>
            <w:vAlign w:val="bottom"/>
            <w:hideMark/>
          </w:tcPr>
          <w:p w14:paraId="7F56520F" w14:textId="114270E5"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13.5</w:t>
            </w:r>
          </w:p>
        </w:tc>
        <w:tc>
          <w:tcPr>
            <w:tcW w:w="952" w:type="dxa"/>
            <w:shd w:val="clear" w:color="auto" w:fill="auto"/>
            <w:noWrap/>
            <w:vAlign w:val="bottom"/>
            <w:hideMark/>
          </w:tcPr>
          <w:p w14:paraId="2D96F8F2" w14:textId="1F4B1A31"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47.8</w:t>
            </w:r>
          </w:p>
        </w:tc>
        <w:tc>
          <w:tcPr>
            <w:tcW w:w="900" w:type="dxa"/>
            <w:shd w:val="clear" w:color="auto" w:fill="auto"/>
            <w:noWrap/>
            <w:vAlign w:val="bottom"/>
            <w:hideMark/>
          </w:tcPr>
          <w:p w14:paraId="13D91A2F" w14:textId="58D9B40B"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49.8</w:t>
            </w:r>
          </w:p>
        </w:tc>
      </w:tr>
      <w:tr w:rsidR="00F83715" w:rsidRPr="00EE40F2" w14:paraId="3E54F53E" w14:textId="77777777" w:rsidTr="00D03BAB">
        <w:trPr>
          <w:trHeight w:val="300"/>
        </w:trPr>
        <w:tc>
          <w:tcPr>
            <w:tcW w:w="990" w:type="dxa"/>
            <w:vMerge/>
          </w:tcPr>
          <w:p w14:paraId="4E66B529" w14:textId="77777777" w:rsidR="00F83715" w:rsidRPr="00EE40F2" w:rsidRDefault="00F83715" w:rsidP="00F7511A">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5540CC9F" w14:textId="5C513027" w:rsidR="00F83715" w:rsidRPr="002A76C3" w:rsidRDefault="00F83715" w:rsidP="00F7511A">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shd w:val="clear" w:color="auto" w:fill="D9D9D9" w:themeFill="background1" w:themeFillShade="D9"/>
            <w:noWrap/>
            <w:vAlign w:val="bottom"/>
          </w:tcPr>
          <w:p w14:paraId="31F6CABA" w14:textId="6372E87E"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3.77</w:t>
            </w:r>
          </w:p>
        </w:tc>
        <w:tc>
          <w:tcPr>
            <w:tcW w:w="810" w:type="dxa"/>
            <w:shd w:val="clear" w:color="auto" w:fill="D9D9D9" w:themeFill="background1" w:themeFillShade="D9"/>
            <w:noWrap/>
            <w:vAlign w:val="bottom"/>
          </w:tcPr>
          <w:p w14:paraId="63CC08AD" w14:textId="30EFCD0D"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9.9</w:t>
            </w:r>
          </w:p>
        </w:tc>
        <w:tc>
          <w:tcPr>
            <w:tcW w:w="990" w:type="dxa"/>
            <w:shd w:val="clear" w:color="auto" w:fill="D9D9D9" w:themeFill="background1" w:themeFillShade="D9"/>
            <w:noWrap/>
            <w:vAlign w:val="bottom"/>
          </w:tcPr>
          <w:p w14:paraId="2575BD26" w14:textId="06D0EC03"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1.90</w:t>
            </w:r>
          </w:p>
        </w:tc>
        <w:tc>
          <w:tcPr>
            <w:tcW w:w="900" w:type="dxa"/>
            <w:shd w:val="clear" w:color="auto" w:fill="D9D9D9" w:themeFill="background1" w:themeFillShade="D9"/>
            <w:noWrap/>
            <w:vAlign w:val="bottom"/>
          </w:tcPr>
          <w:p w14:paraId="30E62EA7" w14:textId="0F00A448"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5.30</w:t>
            </w:r>
          </w:p>
        </w:tc>
        <w:tc>
          <w:tcPr>
            <w:tcW w:w="883" w:type="dxa"/>
            <w:shd w:val="clear" w:color="auto" w:fill="D9D9D9" w:themeFill="background1" w:themeFillShade="D9"/>
            <w:noWrap/>
            <w:vAlign w:val="bottom"/>
          </w:tcPr>
          <w:p w14:paraId="099879F7" w14:textId="0D5CF3AE"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3.62</w:t>
            </w:r>
          </w:p>
        </w:tc>
        <w:tc>
          <w:tcPr>
            <w:tcW w:w="865" w:type="dxa"/>
            <w:shd w:val="clear" w:color="auto" w:fill="D9D9D9" w:themeFill="background1" w:themeFillShade="D9"/>
            <w:noWrap/>
            <w:vAlign w:val="bottom"/>
          </w:tcPr>
          <w:p w14:paraId="398B9C2C" w14:textId="24F45FBF"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10.10</w:t>
            </w:r>
          </w:p>
        </w:tc>
        <w:tc>
          <w:tcPr>
            <w:tcW w:w="952" w:type="dxa"/>
            <w:shd w:val="clear" w:color="auto" w:fill="D9D9D9" w:themeFill="background1" w:themeFillShade="D9"/>
            <w:noWrap/>
            <w:vAlign w:val="bottom"/>
          </w:tcPr>
          <w:p w14:paraId="3BF31A9A" w14:textId="6FEA5111"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52.5</w:t>
            </w:r>
          </w:p>
        </w:tc>
        <w:tc>
          <w:tcPr>
            <w:tcW w:w="900" w:type="dxa"/>
            <w:shd w:val="clear" w:color="auto" w:fill="D9D9D9" w:themeFill="background1" w:themeFillShade="D9"/>
            <w:noWrap/>
            <w:vAlign w:val="bottom"/>
          </w:tcPr>
          <w:p w14:paraId="78505EE2" w14:textId="09DCD529" w:rsidR="00F83715" w:rsidRPr="002368D6" w:rsidRDefault="00F83715" w:rsidP="00B21138">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54.4</w:t>
            </w:r>
          </w:p>
        </w:tc>
      </w:tr>
      <w:tr w:rsidR="00F83715" w:rsidRPr="00EE40F2" w14:paraId="64CA0887" w14:textId="77777777" w:rsidTr="002368D6">
        <w:trPr>
          <w:trHeight w:val="300"/>
        </w:trPr>
        <w:tc>
          <w:tcPr>
            <w:tcW w:w="990" w:type="dxa"/>
            <w:vMerge/>
          </w:tcPr>
          <w:p w14:paraId="22D606A6" w14:textId="77777777" w:rsidR="00F83715" w:rsidRPr="00EE40F2" w:rsidRDefault="00F83715" w:rsidP="00F7511A">
            <w:pPr>
              <w:rPr>
                <w:rFonts w:ascii="Calibri" w:eastAsia="Times New Roman" w:hAnsi="Calibri" w:cs="Times New Roman"/>
                <w:color w:val="000000"/>
                <w:lang w:eastAsia="en-US"/>
              </w:rPr>
            </w:pPr>
          </w:p>
        </w:tc>
        <w:tc>
          <w:tcPr>
            <w:tcW w:w="1350" w:type="dxa"/>
            <w:shd w:val="clear" w:color="auto" w:fill="auto"/>
            <w:noWrap/>
            <w:vAlign w:val="bottom"/>
          </w:tcPr>
          <w:p w14:paraId="07C9C5C1" w14:textId="77CB182B" w:rsidR="00F83715" w:rsidRPr="002A76C3" w:rsidRDefault="00F8023B" w:rsidP="00F7511A">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W126</w:t>
            </w:r>
          </w:p>
        </w:tc>
        <w:tc>
          <w:tcPr>
            <w:tcW w:w="900" w:type="dxa"/>
            <w:shd w:val="clear" w:color="auto" w:fill="auto"/>
            <w:noWrap/>
            <w:vAlign w:val="bottom"/>
          </w:tcPr>
          <w:p w14:paraId="62B44079" w14:textId="58B74DFE" w:rsidR="00F83715" w:rsidRPr="002368D6" w:rsidRDefault="00F8023B" w:rsidP="00B21138">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13.40</w:t>
            </w:r>
          </w:p>
        </w:tc>
        <w:tc>
          <w:tcPr>
            <w:tcW w:w="810" w:type="dxa"/>
            <w:shd w:val="clear" w:color="auto" w:fill="auto"/>
            <w:noWrap/>
            <w:vAlign w:val="bottom"/>
          </w:tcPr>
          <w:p w14:paraId="381A471C" w14:textId="371FC437" w:rsidR="00F83715" w:rsidRPr="002368D6" w:rsidRDefault="00F8023B" w:rsidP="00B21138">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21.1</w:t>
            </w:r>
          </w:p>
        </w:tc>
        <w:tc>
          <w:tcPr>
            <w:tcW w:w="990" w:type="dxa"/>
            <w:shd w:val="clear" w:color="auto" w:fill="auto"/>
            <w:noWrap/>
            <w:vAlign w:val="bottom"/>
          </w:tcPr>
          <w:p w14:paraId="6326DF40" w14:textId="0B37E537" w:rsidR="00F83715" w:rsidRPr="002368D6" w:rsidRDefault="00F8023B" w:rsidP="00B21138">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2.25</w:t>
            </w:r>
          </w:p>
        </w:tc>
        <w:tc>
          <w:tcPr>
            <w:tcW w:w="900" w:type="dxa"/>
            <w:shd w:val="clear" w:color="auto" w:fill="auto"/>
            <w:noWrap/>
            <w:vAlign w:val="bottom"/>
          </w:tcPr>
          <w:p w14:paraId="654F9189" w14:textId="7A611D95" w:rsidR="00F83715" w:rsidRPr="002368D6" w:rsidRDefault="00F8023B" w:rsidP="00B21138">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3.77</w:t>
            </w:r>
          </w:p>
        </w:tc>
        <w:tc>
          <w:tcPr>
            <w:tcW w:w="883" w:type="dxa"/>
            <w:shd w:val="clear" w:color="auto" w:fill="auto"/>
            <w:noWrap/>
            <w:vAlign w:val="bottom"/>
          </w:tcPr>
          <w:p w14:paraId="388F1534" w14:textId="7AB8DC94" w:rsidR="00F83715" w:rsidRPr="002368D6" w:rsidRDefault="00F8023B" w:rsidP="00B21138">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11.5</w:t>
            </w:r>
          </w:p>
        </w:tc>
        <w:tc>
          <w:tcPr>
            <w:tcW w:w="865" w:type="dxa"/>
            <w:shd w:val="clear" w:color="auto" w:fill="auto"/>
            <w:noWrap/>
            <w:vAlign w:val="bottom"/>
          </w:tcPr>
          <w:p w14:paraId="642D3CF6" w14:textId="20F318EC" w:rsidR="00F83715" w:rsidRPr="002368D6" w:rsidRDefault="00F8023B" w:rsidP="00B21138">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19.4</w:t>
            </w:r>
          </w:p>
        </w:tc>
        <w:tc>
          <w:tcPr>
            <w:tcW w:w="952" w:type="dxa"/>
            <w:shd w:val="clear" w:color="auto" w:fill="auto"/>
            <w:noWrap/>
            <w:vAlign w:val="bottom"/>
          </w:tcPr>
          <w:p w14:paraId="368897BD" w14:textId="290FD2A7" w:rsidR="00F83715" w:rsidRPr="002368D6" w:rsidRDefault="00F8023B" w:rsidP="00B21138">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19.5</w:t>
            </w:r>
          </w:p>
        </w:tc>
        <w:tc>
          <w:tcPr>
            <w:tcW w:w="900" w:type="dxa"/>
            <w:shd w:val="clear" w:color="auto" w:fill="auto"/>
            <w:noWrap/>
            <w:vAlign w:val="bottom"/>
          </w:tcPr>
          <w:p w14:paraId="3131F67E" w14:textId="5F111DFE" w:rsidR="00F83715" w:rsidRPr="002368D6" w:rsidRDefault="00F8023B" w:rsidP="00B21138">
            <w:pPr>
              <w:jc w:val="right"/>
              <w:rPr>
                <w:rFonts w:ascii="Courier" w:eastAsia="Times New Roman" w:hAnsi="Courier" w:cs="Courier New"/>
                <w:color w:val="000000"/>
                <w:sz w:val="20"/>
                <w:szCs w:val="20"/>
                <w:lang w:eastAsia="en-US"/>
              </w:rPr>
            </w:pPr>
            <w:r>
              <w:rPr>
                <w:rFonts w:ascii="Courier" w:eastAsia="Times New Roman" w:hAnsi="Courier" w:cs="Courier New"/>
                <w:color w:val="000000"/>
                <w:sz w:val="20"/>
                <w:szCs w:val="20"/>
                <w:lang w:eastAsia="en-US"/>
              </w:rPr>
              <w:t>21.7</w:t>
            </w:r>
          </w:p>
        </w:tc>
      </w:tr>
      <w:tr w:rsidR="00D03BAB" w:rsidRPr="00EE40F2" w14:paraId="3B562C15" w14:textId="77777777" w:rsidTr="00D03BAB">
        <w:trPr>
          <w:trHeight w:val="300"/>
        </w:trPr>
        <w:tc>
          <w:tcPr>
            <w:tcW w:w="990" w:type="dxa"/>
            <w:vMerge w:val="restart"/>
            <w:vAlign w:val="center"/>
          </w:tcPr>
          <w:p w14:paraId="570CD1F4" w14:textId="080B37FD" w:rsidR="00B21138" w:rsidRDefault="00B21138" w:rsidP="00F7511A">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 &gt; 60 ppb</w:t>
            </w:r>
          </w:p>
        </w:tc>
        <w:tc>
          <w:tcPr>
            <w:tcW w:w="1350" w:type="dxa"/>
            <w:shd w:val="clear" w:color="auto" w:fill="D9D9D9" w:themeFill="background1" w:themeFillShade="D9"/>
            <w:noWrap/>
            <w:vAlign w:val="bottom"/>
          </w:tcPr>
          <w:p w14:paraId="21DF5921" w14:textId="2523A236" w:rsidR="00B21138" w:rsidRPr="002A76C3" w:rsidRDefault="00B21138" w:rsidP="00F5693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 MDA1</w:t>
            </w:r>
          </w:p>
        </w:tc>
        <w:tc>
          <w:tcPr>
            <w:tcW w:w="900" w:type="dxa"/>
            <w:shd w:val="clear" w:color="auto" w:fill="D9D9D9" w:themeFill="background1" w:themeFillShade="D9"/>
            <w:noWrap/>
            <w:vAlign w:val="bottom"/>
          </w:tcPr>
          <w:p w14:paraId="106B1883" w14:textId="7E80438E"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-4.73</w:t>
            </w:r>
          </w:p>
        </w:tc>
        <w:tc>
          <w:tcPr>
            <w:tcW w:w="810" w:type="dxa"/>
            <w:shd w:val="clear" w:color="auto" w:fill="D9D9D9" w:themeFill="background1" w:themeFillShade="D9"/>
            <w:noWrap/>
            <w:vAlign w:val="bottom"/>
          </w:tcPr>
          <w:p w14:paraId="7798250A" w14:textId="0BC7FA6A"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10.3</w:t>
            </w:r>
          </w:p>
        </w:tc>
        <w:tc>
          <w:tcPr>
            <w:tcW w:w="990" w:type="dxa"/>
            <w:shd w:val="clear" w:color="auto" w:fill="D9D9D9" w:themeFill="background1" w:themeFillShade="D9"/>
            <w:noWrap/>
            <w:vAlign w:val="bottom"/>
          </w:tcPr>
          <w:p w14:paraId="22D1ED77" w14:textId="7A4BEED7" w:rsidR="00B21138" w:rsidRPr="002368D6" w:rsidRDefault="00B21138" w:rsidP="00F7511A">
            <w:pPr>
              <w:jc w:val="right"/>
              <w:rPr>
                <w:rFonts w:ascii="Courier" w:eastAsia="Times New Roman" w:hAnsi="Courier" w:cs="Times New Roman"/>
                <w:color w:val="000000"/>
                <w:sz w:val="20"/>
                <w:szCs w:val="20"/>
              </w:rPr>
            </w:pPr>
          </w:p>
        </w:tc>
        <w:tc>
          <w:tcPr>
            <w:tcW w:w="900" w:type="dxa"/>
            <w:shd w:val="clear" w:color="auto" w:fill="D9D9D9" w:themeFill="background1" w:themeFillShade="D9"/>
            <w:noWrap/>
            <w:vAlign w:val="bottom"/>
          </w:tcPr>
          <w:p w14:paraId="6A8FB962" w14:textId="77777777" w:rsidR="00B21138" w:rsidRPr="002368D6" w:rsidRDefault="00B21138" w:rsidP="00F7511A">
            <w:pPr>
              <w:jc w:val="right"/>
              <w:rPr>
                <w:rFonts w:ascii="Courier" w:eastAsia="Times New Roman" w:hAnsi="Courier" w:cs="Times New Roman"/>
                <w:color w:val="000000"/>
                <w:sz w:val="20"/>
                <w:szCs w:val="20"/>
              </w:rPr>
            </w:pPr>
          </w:p>
        </w:tc>
        <w:tc>
          <w:tcPr>
            <w:tcW w:w="883" w:type="dxa"/>
            <w:shd w:val="clear" w:color="auto" w:fill="D9D9D9" w:themeFill="background1" w:themeFillShade="D9"/>
            <w:noWrap/>
            <w:vAlign w:val="bottom"/>
          </w:tcPr>
          <w:p w14:paraId="26C7C590" w14:textId="261E269F"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-4.70</w:t>
            </w:r>
          </w:p>
        </w:tc>
        <w:tc>
          <w:tcPr>
            <w:tcW w:w="865" w:type="dxa"/>
            <w:shd w:val="clear" w:color="auto" w:fill="D9D9D9" w:themeFill="background1" w:themeFillShade="D9"/>
            <w:noWrap/>
            <w:vAlign w:val="bottom"/>
          </w:tcPr>
          <w:p w14:paraId="58F2DA6F" w14:textId="6B65FA40"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10.1</w:t>
            </w:r>
          </w:p>
        </w:tc>
        <w:tc>
          <w:tcPr>
            <w:tcW w:w="952" w:type="dxa"/>
            <w:shd w:val="clear" w:color="auto" w:fill="D9D9D9" w:themeFill="background1" w:themeFillShade="D9"/>
            <w:noWrap/>
            <w:vAlign w:val="bottom"/>
          </w:tcPr>
          <w:p w14:paraId="77B2CC35" w14:textId="024501F0" w:rsidR="00B21138" w:rsidRPr="002368D6" w:rsidRDefault="00B21138" w:rsidP="00F7511A">
            <w:pPr>
              <w:jc w:val="right"/>
              <w:rPr>
                <w:rFonts w:ascii="Courier" w:eastAsia="Times New Roman" w:hAnsi="Courier" w:cs="Times New Roman"/>
                <w:color w:val="000000"/>
                <w:sz w:val="20"/>
                <w:szCs w:val="20"/>
              </w:rPr>
            </w:pPr>
          </w:p>
        </w:tc>
        <w:tc>
          <w:tcPr>
            <w:tcW w:w="900" w:type="dxa"/>
            <w:shd w:val="clear" w:color="auto" w:fill="D9D9D9" w:themeFill="background1" w:themeFillShade="D9"/>
            <w:noWrap/>
            <w:vAlign w:val="bottom"/>
          </w:tcPr>
          <w:p w14:paraId="2150FF12" w14:textId="5736CC87" w:rsidR="00B21138" w:rsidRPr="002368D6" w:rsidRDefault="00B21138" w:rsidP="00F7511A">
            <w:pPr>
              <w:jc w:val="right"/>
              <w:rPr>
                <w:rFonts w:ascii="Courier" w:eastAsia="Times New Roman" w:hAnsi="Courier" w:cs="Times New Roman"/>
                <w:color w:val="000000"/>
                <w:sz w:val="20"/>
                <w:szCs w:val="20"/>
              </w:rPr>
            </w:pPr>
          </w:p>
        </w:tc>
      </w:tr>
      <w:tr w:rsidR="00D03BAB" w:rsidRPr="00EE40F2" w14:paraId="2C427451" w14:textId="77777777" w:rsidTr="00D03BAB">
        <w:trPr>
          <w:trHeight w:val="300"/>
        </w:trPr>
        <w:tc>
          <w:tcPr>
            <w:tcW w:w="990" w:type="dxa"/>
            <w:vMerge/>
            <w:vAlign w:val="center"/>
          </w:tcPr>
          <w:p w14:paraId="2B392F15" w14:textId="77777777" w:rsidR="00B21138" w:rsidRDefault="00B21138" w:rsidP="00F7511A">
            <w:pPr>
              <w:jc w:val="center"/>
              <w:rPr>
                <w:rFonts w:ascii="Calibri" w:eastAsia="Times New Roman" w:hAnsi="Calibri" w:cs="Times New Roman"/>
                <w:color w:val="000000"/>
                <w:lang w:eastAsia="en-US"/>
              </w:rPr>
            </w:pPr>
          </w:p>
        </w:tc>
        <w:tc>
          <w:tcPr>
            <w:tcW w:w="1350" w:type="dxa"/>
            <w:shd w:val="clear" w:color="auto" w:fill="auto"/>
            <w:noWrap/>
            <w:vAlign w:val="bottom"/>
          </w:tcPr>
          <w:p w14:paraId="4BCFF6F8" w14:textId="6A7F1D7A" w:rsidR="00B21138" w:rsidRPr="002A76C3" w:rsidRDefault="00B21138" w:rsidP="00F5693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w:t>
            </w:r>
            <w:r w:rsidRPr="002A76C3">
              <w:rPr>
                <w:rFonts w:ascii="Calibri" w:eastAsia="Times New Roman" w:hAnsi="Calibri" w:cs="Times New Roman"/>
                <w:color w:val="000000"/>
                <w:sz w:val="22"/>
                <w:lang w:eastAsia="en-US"/>
              </w:rPr>
              <w:t xml:space="preserve"> MDA1</w:t>
            </w:r>
          </w:p>
        </w:tc>
        <w:tc>
          <w:tcPr>
            <w:tcW w:w="900" w:type="dxa"/>
            <w:shd w:val="clear" w:color="auto" w:fill="auto"/>
            <w:noWrap/>
            <w:vAlign w:val="bottom"/>
          </w:tcPr>
          <w:p w14:paraId="044266BB" w14:textId="19AC8DC8"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-4.82</w:t>
            </w:r>
          </w:p>
        </w:tc>
        <w:tc>
          <w:tcPr>
            <w:tcW w:w="810" w:type="dxa"/>
            <w:shd w:val="clear" w:color="auto" w:fill="auto"/>
            <w:noWrap/>
            <w:vAlign w:val="bottom"/>
          </w:tcPr>
          <w:p w14:paraId="026BD739" w14:textId="11DE764C"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10.0</w:t>
            </w:r>
          </w:p>
        </w:tc>
        <w:tc>
          <w:tcPr>
            <w:tcW w:w="990" w:type="dxa"/>
            <w:shd w:val="clear" w:color="auto" w:fill="auto"/>
            <w:noWrap/>
            <w:vAlign w:val="bottom"/>
          </w:tcPr>
          <w:p w14:paraId="7E2C5D86" w14:textId="56F06108" w:rsidR="00B21138" w:rsidRPr="002368D6" w:rsidRDefault="00B21138" w:rsidP="00F7511A">
            <w:pPr>
              <w:jc w:val="right"/>
              <w:rPr>
                <w:rFonts w:ascii="Courier" w:eastAsia="Times New Roman" w:hAnsi="Courier" w:cs="Times New Roman"/>
                <w:color w:val="000000"/>
                <w:sz w:val="20"/>
                <w:szCs w:val="20"/>
              </w:rPr>
            </w:pPr>
          </w:p>
        </w:tc>
        <w:tc>
          <w:tcPr>
            <w:tcW w:w="900" w:type="dxa"/>
            <w:shd w:val="clear" w:color="auto" w:fill="auto"/>
            <w:noWrap/>
            <w:vAlign w:val="bottom"/>
          </w:tcPr>
          <w:p w14:paraId="070CEA40" w14:textId="77777777" w:rsidR="00B21138" w:rsidRPr="002368D6" w:rsidRDefault="00B21138" w:rsidP="00F7511A">
            <w:pPr>
              <w:jc w:val="right"/>
              <w:rPr>
                <w:rFonts w:ascii="Courier" w:eastAsia="Times New Roman" w:hAnsi="Courier" w:cs="Times New Roman"/>
                <w:color w:val="000000"/>
                <w:sz w:val="20"/>
                <w:szCs w:val="20"/>
              </w:rPr>
            </w:pPr>
          </w:p>
        </w:tc>
        <w:tc>
          <w:tcPr>
            <w:tcW w:w="883" w:type="dxa"/>
            <w:shd w:val="clear" w:color="auto" w:fill="auto"/>
            <w:noWrap/>
            <w:vAlign w:val="bottom"/>
          </w:tcPr>
          <w:p w14:paraId="15835A84" w14:textId="2C6E7F80"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-4.50</w:t>
            </w:r>
          </w:p>
        </w:tc>
        <w:tc>
          <w:tcPr>
            <w:tcW w:w="865" w:type="dxa"/>
            <w:shd w:val="clear" w:color="auto" w:fill="auto"/>
            <w:noWrap/>
            <w:vAlign w:val="bottom"/>
          </w:tcPr>
          <w:p w14:paraId="6B343572" w14:textId="423E46E9"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9.8</w:t>
            </w:r>
          </w:p>
        </w:tc>
        <w:tc>
          <w:tcPr>
            <w:tcW w:w="952" w:type="dxa"/>
            <w:shd w:val="clear" w:color="auto" w:fill="auto"/>
            <w:noWrap/>
            <w:vAlign w:val="bottom"/>
          </w:tcPr>
          <w:p w14:paraId="4CF338CB" w14:textId="30173E1F" w:rsidR="00B21138" w:rsidRPr="002368D6" w:rsidRDefault="00B21138" w:rsidP="00F7511A">
            <w:pPr>
              <w:jc w:val="right"/>
              <w:rPr>
                <w:rFonts w:ascii="Courier" w:eastAsia="Times New Roman" w:hAnsi="Courier" w:cs="Times New Roman"/>
                <w:color w:val="000000"/>
                <w:sz w:val="20"/>
                <w:szCs w:val="20"/>
              </w:rPr>
            </w:pPr>
          </w:p>
        </w:tc>
        <w:tc>
          <w:tcPr>
            <w:tcW w:w="900" w:type="dxa"/>
            <w:shd w:val="clear" w:color="auto" w:fill="auto"/>
            <w:noWrap/>
            <w:vAlign w:val="bottom"/>
          </w:tcPr>
          <w:p w14:paraId="29D6B09E" w14:textId="6C514629" w:rsidR="00B21138" w:rsidRPr="002368D6" w:rsidRDefault="00B21138" w:rsidP="00F7511A">
            <w:pPr>
              <w:jc w:val="right"/>
              <w:rPr>
                <w:rFonts w:ascii="Courier" w:eastAsia="Times New Roman" w:hAnsi="Courier" w:cs="Times New Roman"/>
                <w:color w:val="000000"/>
                <w:sz w:val="20"/>
                <w:szCs w:val="20"/>
              </w:rPr>
            </w:pPr>
          </w:p>
        </w:tc>
      </w:tr>
      <w:tr w:rsidR="00D03BAB" w:rsidRPr="00EE40F2" w14:paraId="3716BAAD" w14:textId="77777777" w:rsidTr="00D03BAB">
        <w:trPr>
          <w:trHeight w:val="300"/>
        </w:trPr>
        <w:tc>
          <w:tcPr>
            <w:tcW w:w="990" w:type="dxa"/>
            <w:vMerge/>
            <w:vAlign w:val="center"/>
          </w:tcPr>
          <w:p w14:paraId="7D14180F" w14:textId="77777777" w:rsidR="00B21138" w:rsidRDefault="00B21138" w:rsidP="00F7511A">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06EC024C" w14:textId="2CB0BE4C" w:rsidR="00B21138" w:rsidRPr="002A76C3" w:rsidRDefault="00B21138" w:rsidP="00F5693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AQS MDA8 </w:t>
            </w:r>
          </w:p>
        </w:tc>
        <w:tc>
          <w:tcPr>
            <w:tcW w:w="900" w:type="dxa"/>
            <w:shd w:val="clear" w:color="auto" w:fill="D9D9D9" w:themeFill="background1" w:themeFillShade="D9"/>
            <w:noWrap/>
            <w:vAlign w:val="bottom"/>
          </w:tcPr>
          <w:p w14:paraId="2720C10D" w14:textId="6A333494"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-4.72</w:t>
            </w:r>
          </w:p>
        </w:tc>
        <w:tc>
          <w:tcPr>
            <w:tcW w:w="810" w:type="dxa"/>
            <w:shd w:val="clear" w:color="auto" w:fill="D9D9D9" w:themeFill="background1" w:themeFillShade="D9"/>
            <w:noWrap/>
            <w:vAlign w:val="bottom"/>
          </w:tcPr>
          <w:p w14:paraId="2E9AE657" w14:textId="2A84512C"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9.3</w:t>
            </w:r>
          </w:p>
        </w:tc>
        <w:tc>
          <w:tcPr>
            <w:tcW w:w="990" w:type="dxa"/>
            <w:shd w:val="clear" w:color="auto" w:fill="D9D9D9" w:themeFill="background1" w:themeFillShade="D9"/>
            <w:noWrap/>
            <w:vAlign w:val="bottom"/>
          </w:tcPr>
          <w:p w14:paraId="0783708D" w14:textId="203980FB" w:rsidR="00B21138" w:rsidRPr="002368D6" w:rsidRDefault="00B21138" w:rsidP="00F7511A">
            <w:pPr>
              <w:jc w:val="right"/>
              <w:rPr>
                <w:rFonts w:ascii="Courier" w:eastAsia="Times New Roman" w:hAnsi="Courier" w:cs="Times New Roman"/>
                <w:color w:val="000000"/>
                <w:sz w:val="20"/>
                <w:szCs w:val="20"/>
              </w:rPr>
            </w:pPr>
          </w:p>
        </w:tc>
        <w:tc>
          <w:tcPr>
            <w:tcW w:w="900" w:type="dxa"/>
            <w:shd w:val="clear" w:color="auto" w:fill="D9D9D9" w:themeFill="background1" w:themeFillShade="D9"/>
            <w:noWrap/>
            <w:vAlign w:val="bottom"/>
          </w:tcPr>
          <w:p w14:paraId="588175A3" w14:textId="77777777" w:rsidR="00B21138" w:rsidRPr="002368D6" w:rsidRDefault="00B21138" w:rsidP="00F7511A">
            <w:pPr>
              <w:jc w:val="right"/>
              <w:rPr>
                <w:rFonts w:ascii="Courier" w:eastAsia="Times New Roman" w:hAnsi="Courier" w:cs="Times New Roman"/>
                <w:color w:val="000000"/>
                <w:sz w:val="20"/>
                <w:szCs w:val="20"/>
              </w:rPr>
            </w:pPr>
          </w:p>
        </w:tc>
        <w:tc>
          <w:tcPr>
            <w:tcW w:w="883" w:type="dxa"/>
            <w:shd w:val="clear" w:color="auto" w:fill="D9D9D9" w:themeFill="background1" w:themeFillShade="D9"/>
            <w:noWrap/>
            <w:vAlign w:val="bottom"/>
          </w:tcPr>
          <w:p w14:paraId="798AD2B1" w14:textId="2488BAAF"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-4.50</w:t>
            </w:r>
          </w:p>
        </w:tc>
        <w:tc>
          <w:tcPr>
            <w:tcW w:w="865" w:type="dxa"/>
            <w:shd w:val="clear" w:color="auto" w:fill="D9D9D9" w:themeFill="background1" w:themeFillShade="D9"/>
            <w:noWrap/>
            <w:vAlign w:val="bottom"/>
          </w:tcPr>
          <w:p w14:paraId="5DC1C064" w14:textId="6DBC626C"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9.1</w:t>
            </w:r>
          </w:p>
        </w:tc>
        <w:tc>
          <w:tcPr>
            <w:tcW w:w="952" w:type="dxa"/>
            <w:shd w:val="clear" w:color="auto" w:fill="D9D9D9" w:themeFill="background1" w:themeFillShade="D9"/>
            <w:noWrap/>
            <w:vAlign w:val="bottom"/>
          </w:tcPr>
          <w:p w14:paraId="6CFEB256" w14:textId="32CD9057" w:rsidR="00B21138" w:rsidRPr="002368D6" w:rsidRDefault="00B21138" w:rsidP="00F7511A">
            <w:pPr>
              <w:jc w:val="right"/>
              <w:rPr>
                <w:rFonts w:ascii="Courier" w:eastAsia="Times New Roman" w:hAnsi="Courier" w:cs="Times New Roman"/>
                <w:color w:val="000000"/>
                <w:sz w:val="20"/>
                <w:szCs w:val="20"/>
              </w:rPr>
            </w:pPr>
          </w:p>
        </w:tc>
        <w:tc>
          <w:tcPr>
            <w:tcW w:w="900" w:type="dxa"/>
            <w:shd w:val="clear" w:color="auto" w:fill="D9D9D9" w:themeFill="background1" w:themeFillShade="D9"/>
            <w:noWrap/>
            <w:vAlign w:val="bottom"/>
          </w:tcPr>
          <w:p w14:paraId="020C90AC" w14:textId="04FD7B0C" w:rsidR="00B21138" w:rsidRPr="002368D6" w:rsidRDefault="00B21138" w:rsidP="00F7511A">
            <w:pPr>
              <w:jc w:val="right"/>
              <w:rPr>
                <w:rFonts w:ascii="Courier" w:eastAsia="Times New Roman" w:hAnsi="Courier" w:cs="Times New Roman"/>
                <w:color w:val="000000"/>
                <w:sz w:val="20"/>
                <w:szCs w:val="20"/>
              </w:rPr>
            </w:pPr>
          </w:p>
        </w:tc>
      </w:tr>
      <w:tr w:rsidR="00D03BAB" w:rsidRPr="00EE40F2" w14:paraId="416941EE" w14:textId="77777777" w:rsidTr="00D03BAB">
        <w:trPr>
          <w:trHeight w:val="300"/>
        </w:trPr>
        <w:tc>
          <w:tcPr>
            <w:tcW w:w="990" w:type="dxa"/>
            <w:vMerge/>
            <w:vAlign w:val="center"/>
          </w:tcPr>
          <w:p w14:paraId="24547AA8" w14:textId="77777777" w:rsidR="00B21138" w:rsidRDefault="00B21138" w:rsidP="00F7511A">
            <w:pPr>
              <w:jc w:val="center"/>
              <w:rPr>
                <w:rFonts w:ascii="Calibri" w:eastAsia="Times New Roman" w:hAnsi="Calibri" w:cs="Times New Roman"/>
                <w:color w:val="000000"/>
                <w:lang w:eastAsia="en-US"/>
              </w:rPr>
            </w:pPr>
          </w:p>
        </w:tc>
        <w:tc>
          <w:tcPr>
            <w:tcW w:w="1350" w:type="dxa"/>
            <w:shd w:val="clear" w:color="auto" w:fill="auto"/>
            <w:noWrap/>
            <w:vAlign w:val="bottom"/>
          </w:tcPr>
          <w:p w14:paraId="57F23BDF" w14:textId="31372C71" w:rsidR="00B21138" w:rsidRPr="002A76C3" w:rsidRDefault="00B21138" w:rsidP="00F5693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 xml:space="preserve">CNET MDA8 </w:t>
            </w:r>
          </w:p>
        </w:tc>
        <w:tc>
          <w:tcPr>
            <w:tcW w:w="900" w:type="dxa"/>
            <w:shd w:val="clear" w:color="auto" w:fill="auto"/>
            <w:noWrap/>
            <w:vAlign w:val="bottom"/>
          </w:tcPr>
          <w:p w14:paraId="02EFC6BD" w14:textId="49750D19"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-5.51</w:t>
            </w:r>
          </w:p>
        </w:tc>
        <w:tc>
          <w:tcPr>
            <w:tcW w:w="810" w:type="dxa"/>
            <w:shd w:val="clear" w:color="auto" w:fill="auto"/>
            <w:noWrap/>
            <w:vAlign w:val="bottom"/>
          </w:tcPr>
          <w:p w14:paraId="43A7E347" w14:textId="312ADDB3"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9.0</w:t>
            </w:r>
          </w:p>
        </w:tc>
        <w:tc>
          <w:tcPr>
            <w:tcW w:w="990" w:type="dxa"/>
            <w:shd w:val="clear" w:color="auto" w:fill="auto"/>
            <w:noWrap/>
            <w:vAlign w:val="bottom"/>
          </w:tcPr>
          <w:p w14:paraId="1AC6F17D" w14:textId="37B2F562" w:rsidR="00B21138" w:rsidRPr="002368D6" w:rsidRDefault="00B21138" w:rsidP="00F7511A">
            <w:pPr>
              <w:jc w:val="right"/>
              <w:rPr>
                <w:rFonts w:ascii="Courier" w:eastAsia="Times New Roman" w:hAnsi="Courier" w:cs="Times New Roman"/>
                <w:color w:val="000000"/>
                <w:sz w:val="20"/>
                <w:szCs w:val="20"/>
              </w:rPr>
            </w:pPr>
          </w:p>
        </w:tc>
        <w:tc>
          <w:tcPr>
            <w:tcW w:w="900" w:type="dxa"/>
            <w:shd w:val="clear" w:color="auto" w:fill="auto"/>
            <w:noWrap/>
            <w:vAlign w:val="bottom"/>
          </w:tcPr>
          <w:p w14:paraId="5D2B18F5" w14:textId="77777777" w:rsidR="00B21138" w:rsidRPr="002368D6" w:rsidRDefault="00B21138" w:rsidP="00F7511A">
            <w:pPr>
              <w:jc w:val="right"/>
              <w:rPr>
                <w:rFonts w:ascii="Courier" w:eastAsia="Times New Roman" w:hAnsi="Courier" w:cs="Times New Roman"/>
                <w:color w:val="000000"/>
                <w:sz w:val="20"/>
                <w:szCs w:val="20"/>
              </w:rPr>
            </w:pPr>
          </w:p>
        </w:tc>
        <w:tc>
          <w:tcPr>
            <w:tcW w:w="883" w:type="dxa"/>
            <w:shd w:val="clear" w:color="auto" w:fill="auto"/>
            <w:noWrap/>
            <w:vAlign w:val="bottom"/>
          </w:tcPr>
          <w:p w14:paraId="596952F5" w14:textId="7F4C132E"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-5.20</w:t>
            </w:r>
          </w:p>
        </w:tc>
        <w:tc>
          <w:tcPr>
            <w:tcW w:w="865" w:type="dxa"/>
            <w:shd w:val="clear" w:color="auto" w:fill="auto"/>
            <w:noWrap/>
            <w:vAlign w:val="bottom"/>
          </w:tcPr>
          <w:p w14:paraId="38A066AF" w14:textId="6F18C011" w:rsidR="00B21138" w:rsidRPr="002368D6" w:rsidRDefault="005C0D60"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8.6</w:t>
            </w:r>
          </w:p>
        </w:tc>
        <w:tc>
          <w:tcPr>
            <w:tcW w:w="952" w:type="dxa"/>
            <w:shd w:val="clear" w:color="auto" w:fill="auto"/>
            <w:noWrap/>
            <w:vAlign w:val="bottom"/>
          </w:tcPr>
          <w:p w14:paraId="7C900DB4" w14:textId="5E75360C" w:rsidR="00B21138" w:rsidRPr="002368D6" w:rsidRDefault="00B21138" w:rsidP="00F7511A">
            <w:pPr>
              <w:jc w:val="right"/>
              <w:rPr>
                <w:rFonts w:ascii="Courier" w:eastAsia="Times New Roman" w:hAnsi="Courier" w:cs="Times New Roman"/>
                <w:color w:val="000000"/>
                <w:sz w:val="20"/>
                <w:szCs w:val="20"/>
              </w:rPr>
            </w:pPr>
          </w:p>
        </w:tc>
        <w:tc>
          <w:tcPr>
            <w:tcW w:w="900" w:type="dxa"/>
            <w:shd w:val="clear" w:color="auto" w:fill="auto"/>
            <w:noWrap/>
            <w:vAlign w:val="bottom"/>
          </w:tcPr>
          <w:p w14:paraId="3D6AB331" w14:textId="0B66416C" w:rsidR="00B21138" w:rsidRPr="002368D6" w:rsidRDefault="00B21138" w:rsidP="00F7511A">
            <w:pPr>
              <w:jc w:val="right"/>
              <w:rPr>
                <w:rFonts w:ascii="Courier" w:eastAsia="Times New Roman" w:hAnsi="Courier" w:cs="Times New Roman"/>
                <w:color w:val="000000"/>
                <w:sz w:val="20"/>
                <w:szCs w:val="20"/>
              </w:rPr>
            </w:pPr>
          </w:p>
        </w:tc>
      </w:tr>
      <w:tr w:rsidR="00F83715" w:rsidRPr="00EE40F2" w14:paraId="6A154144" w14:textId="77777777" w:rsidTr="00D03BAB">
        <w:trPr>
          <w:trHeight w:val="300"/>
        </w:trPr>
        <w:tc>
          <w:tcPr>
            <w:tcW w:w="990" w:type="dxa"/>
            <w:vMerge w:val="restart"/>
            <w:vAlign w:val="center"/>
          </w:tcPr>
          <w:p w14:paraId="35A731F5" w14:textId="6E1FB9D0" w:rsidR="00F83715" w:rsidRDefault="00F83715" w:rsidP="00F56933">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 xml:space="preserve">June-August O3 </w:t>
            </w:r>
          </w:p>
        </w:tc>
        <w:tc>
          <w:tcPr>
            <w:tcW w:w="1350" w:type="dxa"/>
            <w:shd w:val="clear" w:color="auto" w:fill="D9D9D9" w:themeFill="background1" w:themeFillShade="D9"/>
            <w:noWrap/>
            <w:vAlign w:val="bottom"/>
          </w:tcPr>
          <w:p w14:paraId="6A3457D9" w14:textId="4AE985B0" w:rsidR="00F83715" w:rsidRPr="002A76C3" w:rsidRDefault="00F83715"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sidR="005D5DCB">
              <w:rPr>
                <w:rFonts w:ascii="Calibri" w:eastAsia="Times New Roman" w:hAnsi="Calibri" w:cs="Times New Roman"/>
                <w:color w:val="000000"/>
                <w:sz w:val="22"/>
                <w:lang w:eastAsia="en-US"/>
              </w:rPr>
              <w:t xml:space="preserve"> Hourly</w:t>
            </w:r>
          </w:p>
        </w:tc>
        <w:tc>
          <w:tcPr>
            <w:tcW w:w="900" w:type="dxa"/>
            <w:shd w:val="clear" w:color="auto" w:fill="D9D9D9" w:themeFill="background1" w:themeFillShade="D9"/>
            <w:noWrap/>
            <w:vAlign w:val="bottom"/>
          </w:tcPr>
          <w:p w14:paraId="751B037C" w14:textId="5D3ACA92"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9.53</w:t>
            </w:r>
          </w:p>
        </w:tc>
        <w:tc>
          <w:tcPr>
            <w:tcW w:w="810" w:type="dxa"/>
            <w:shd w:val="clear" w:color="auto" w:fill="D9D9D9" w:themeFill="background1" w:themeFillShade="D9"/>
            <w:noWrap/>
            <w:vAlign w:val="bottom"/>
          </w:tcPr>
          <w:p w14:paraId="28619C37" w14:textId="6F9B8AEF"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27.6</w:t>
            </w:r>
          </w:p>
        </w:tc>
        <w:tc>
          <w:tcPr>
            <w:tcW w:w="990" w:type="dxa"/>
            <w:shd w:val="clear" w:color="auto" w:fill="D9D9D9" w:themeFill="background1" w:themeFillShade="D9"/>
            <w:noWrap/>
            <w:vAlign w:val="bottom"/>
          </w:tcPr>
          <w:p w14:paraId="43B2C0AC" w14:textId="22B7F492"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3.43</w:t>
            </w:r>
          </w:p>
        </w:tc>
        <w:tc>
          <w:tcPr>
            <w:tcW w:w="900" w:type="dxa"/>
            <w:shd w:val="clear" w:color="auto" w:fill="D9D9D9" w:themeFill="background1" w:themeFillShade="D9"/>
            <w:noWrap/>
            <w:vAlign w:val="bottom"/>
          </w:tcPr>
          <w:p w14:paraId="3B966665" w14:textId="3973EC82"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10.22</w:t>
            </w:r>
          </w:p>
        </w:tc>
        <w:tc>
          <w:tcPr>
            <w:tcW w:w="883" w:type="dxa"/>
            <w:shd w:val="clear" w:color="auto" w:fill="D9D9D9" w:themeFill="background1" w:themeFillShade="D9"/>
            <w:noWrap/>
            <w:vAlign w:val="bottom"/>
          </w:tcPr>
          <w:p w14:paraId="13E2F75A" w14:textId="08956060"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7.61</w:t>
            </w:r>
          </w:p>
        </w:tc>
        <w:tc>
          <w:tcPr>
            <w:tcW w:w="865" w:type="dxa"/>
            <w:shd w:val="clear" w:color="auto" w:fill="D9D9D9" w:themeFill="background1" w:themeFillShade="D9"/>
            <w:noWrap/>
            <w:vAlign w:val="bottom"/>
          </w:tcPr>
          <w:p w14:paraId="0537F630" w14:textId="2004395C"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22.6</w:t>
            </w:r>
          </w:p>
        </w:tc>
        <w:tc>
          <w:tcPr>
            <w:tcW w:w="952" w:type="dxa"/>
            <w:shd w:val="clear" w:color="auto" w:fill="D9D9D9" w:themeFill="background1" w:themeFillShade="D9"/>
            <w:noWrap/>
            <w:vAlign w:val="bottom"/>
          </w:tcPr>
          <w:p w14:paraId="4EEC55A5" w14:textId="2BBE692B"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45.3</w:t>
            </w:r>
          </w:p>
        </w:tc>
        <w:tc>
          <w:tcPr>
            <w:tcW w:w="900" w:type="dxa"/>
            <w:shd w:val="clear" w:color="auto" w:fill="D9D9D9" w:themeFill="background1" w:themeFillShade="D9"/>
            <w:noWrap/>
            <w:vAlign w:val="bottom"/>
          </w:tcPr>
          <w:p w14:paraId="5B9E7C59" w14:textId="0C548993"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48.7</w:t>
            </w:r>
          </w:p>
        </w:tc>
      </w:tr>
      <w:tr w:rsidR="00F83715" w:rsidRPr="00EE40F2" w14:paraId="18D9946C" w14:textId="77777777" w:rsidTr="00D03BAB">
        <w:trPr>
          <w:trHeight w:val="300"/>
        </w:trPr>
        <w:tc>
          <w:tcPr>
            <w:tcW w:w="990" w:type="dxa"/>
            <w:vMerge/>
            <w:vAlign w:val="center"/>
          </w:tcPr>
          <w:p w14:paraId="3D4C1227" w14:textId="77777777" w:rsidR="00F83715" w:rsidRDefault="00F83715" w:rsidP="00F7511A">
            <w:pPr>
              <w:jc w:val="center"/>
              <w:rPr>
                <w:rFonts w:ascii="Calibri" w:eastAsia="Times New Roman" w:hAnsi="Calibri" w:cs="Times New Roman"/>
                <w:color w:val="000000"/>
                <w:lang w:eastAsia="en-US"/>
              </w:rPr>
            </w:pPr>
          </w:p>
        </w:tc>
        <w:tc>
          <w:tcPr>
            <w:tcW w:w="1350" w:type="dxa"/>
            <w:shd w:val="clear" w:color="auto" w:fill="auto"/>
            <w:noWrap/>
            <w:vAlign w:val="bottom"/>
          </w:tcPr>
          <w:p w14:paraId="2A612B86" w14:textId="7BBA7DD0" w:rsidR="00F83715" w:rsidRPr="002A76C3" w:rsidRDefault="00F83715"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r w:rsidR="005D5DCB">
              <w:rPr>
                <w:rFonts w:ascii="Calibri" w:eastAsia="Times New Roman" w:hAnsi="Calibri" w:cs="Times New Roman"/>
                <w:color w:val="000000"/>
                <w:sz w:val="22"/>
                <w:lang w:eastAsia="en-US"/>
              </w:rPr>
              <w:t xml:space="preserve"> Hourly</w:t>
            </w:r>
          </w:p>
        </w:tc>
        <w:tc>
          <w:tcPr>
            <w:tcW w:w="900" w:type="dxa"/>
            <w:shd w:val="clear" w:color="auto" w:fill="auto"/>
            <w:noWrap/>
            <w:vAlign w:val="bottom"/>
          </w:tcPr>
          <w:p w14:paraId="6CCF86D9" w14:textId="6F00747B"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12.03</w:t>
            </w:r>
          </w:p>
        </w:tc>
        <w:tc>
          <w:tcPr>
            <w:tcW w:w="810" w:type="dxa"/>
            <w:shd w:val="clear" w:color="auto" w:fill="auto"/>
            <w:noWrap/>
            <w:vAlign w:val="bottom"/>
          </w:tcPr>
          <w:p w14:paraId="7075247F" w14:textId="299678A8"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18.2</w:t>
            </w:r>
          </w:p>
        </w:tc>
        <w:tc>
          <w:tcPr>
            <w:tcW w:w="990" w:type="dxa"/>
            <w:shd w:val="clear" w:color="auto" w:fill="auto"/>
            <w:noWrap/>
            <w:vAlign w:val="bottom"/>
          </w:tcPr>
          <w:p w14:paraId="59060B1B" w14:textId="62B5A1A6"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5.46</w:t>
            </w:r>
          </w:p>
        </w:tc>
        <w:tc>
          <w:tcPr>
            <w:tcW w:w="900" w:type="dxa"/>
            <w:shd w:val="clear" w:color="auto" w:fill="auto"/>
            <w:noWrap/>
            <w:vAlign w:val="bottom"/>
          </w:tcPr>
          <w:p w14:paraId="57E4E519" w14:textId="49990F94"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9.01</w:t>
            </w:r>
          </w:p>
        </w:tc>
        <w:tc>
          <w:tcPr>
            <w:tcW w:w="883" w:type="dxa"/>
            <w:shd w:val="clear" w:color="auto" w:fill="auto"/>
            <w:noWrap/>
            <w:vAlign w:val="bottom"/>
          </w:tcPr>
          <w:p w14:paraId="0335C534" w14:textId="2391E4B5"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11.09</w:t>
            </w:r>
          </w:p>
        </w:tc>
        <w:tc>
          <w:tcPr>
            <w:tcW w:w="865" w:type="dxa"/>
            <w:shd w:val="clear" w:color="auto" w:fill="auto"/>
            <w:noWrap/>
            <w:vAlign w:val="bottom"/>
          </w:tcPr>
          <w:p w14:paraId="40DB1C8E" w14:textId="240C6E16"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18.0</w:t>
            </w:r>
          </w:p>
        </w:tc>
        <w:tc>
          <w:tcPr>
            <w:tcW w:w="952" w:type="dxa"/>
            <w:shd w:val="clear" w:color="auto" w:fill="auto"/>
            <w:noWrap/>
            <w:vAlign w:val="bottom"/>
          </w:tcPr>
          <w:p w14:paraId="30E34410" w14:textId="5F16B35D"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50.4</w:t>
            </w:r>
          </w:p>
        </w:tc>
        <w:tc>
          <w:tcPr>
            <w:tcW w:w="900" w:type="dxa"/>
            <w:shd w:val="clear" w:color="auto" w:fill="auto"/>
            <w:noWrap/>
            <w:vAlign w:val="bottom"/>
          </w:tcPr>
          <w:p w14:paraId="19B6E771" w14:textId="6963F11E"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55.9</w:t>
            </w:r>
          </w:p>
        </w:tc>
      </w:tr>
      <w:tr w:rsidR="00F83715" w:rsidRPr="00EE40F2" w14:paraId="5BE564E5" w14:textId="77777777" w:rsidTr="00D03BAB">
        <w:trPr>
          <w:trHeight w:val="300"/>
        </w:trPr>
        <w:tc>
          <w:tcPr>
            <w:tcW w:w="990" w:type="dxa"/>
            <w:vMerge/>
            <w:vAlign w:val="center"/>
          </w:tcPr>
          <w:p w14:paraId="6CFA818C" w14:textId="77777777" w:rsidR="00F83715" w:rsidRDefault="00F83715" w:rsidP="00F7511A">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6148BE49" w14:textId="76B0C303" w:rsidR="00F83715" w:rsidRPr="002A76C3" w:rsidRDefault="00F83715"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shd w:val="clear" w:color="auto" w:fill="D9D9D9" w:themeFill="background1" w:themeFillShade="D9"/>
            <w:noWrap/>
            <w:vAlign w:val="bottom"/>
          </w:tcPr>
          <w:p w14:paraId="3EB8DC0C" w14:textId="5E04B1A3"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-0.72</w:t>
            </w:r>
          </w:p>
        </w:tc>
        <w:tc>
          <w:tcPr>
            <w:tcW w:w="810" w:type="dxa"/>
            <w:shd w:val="clear" w:color="auto" w:fill="D9D9D9" w:themeFill="background1" w:themeFillShade="D9"/>
            <w:noWrap/>
            <w:vAlign w:val="bottom"/>
          </w:tcPr>
          <w:p w14:paraId="54DE96EB" w14:textId="5973D841"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11.5</w:t>
            </w:r>
          </w:p>
        </w:tc>
        <w:tc>
          <w:tcPr>
            <w:tcW w:w="990" w:type="dxa"/>
            <w:shd w:val="clear" w:color="auto" w:fill="D9D9D9" w:themeFill="background1" w:themeFillShade="D9"/>
            <w:noWrap/>
            <w:vAlign w:val="bottom"/>
          </w:tcPr>
          <w:p w14:paraId="7A50980C" w14:textId="38DE9328"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-0.90</w:t>
            </w:r>
          </w:p>
        </w:tc>
        <w:tc>
          <w:tcPr>
            <w:tcW w:w="900" w:type="dxa"/>
            <w:shd w:val="clear" w:color="auto" w:fill="D9D9D9" w:themeFill="background1" w:themeFillShade="D9"/>
            <w:noWrap/>
            <w:vAlign w:val="bottom"/>
          </w:tcPr>
          <w:p w14:paraId="00E60D08" w14:textId="6157C7AF"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7.86</w:t>
            </w:r>
          </w:p>
        </w:tc>
        <w:tc>
          <w:tcPr>
            <w:tcW w:w="883" w:type="dxa"/>
            <w:shd w:val="clear" w:color="auto" w:fill="D9D9D9" w:themeFill="background1" w:themeFillShade="D9"/>
            <w:noWrap/>
            <w:vAlign w:val="bottom"/>
          </w:tcPr>
          <w:p w14:paraId="148EAB60" w14:textId="7DDF2D2C"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-1.35</w:t>
            </w:r>
          </w:p>
        </w:tc>
        <w:tc>
          <w:tcPr>
            <w:tcW w:w="865" w:type="dxa"/>
            <w:shd w:val="clear" w:color="auto" w:fill="D9D9D9" w:themeFill="background1" w:themeFillShade="D9"/>
            <w:noWrap/>
            <w:vAlign w:val="bottom"/>
          </w:tcPr>
          <w:p w14:paraId="40512F95" w14:textId="02F6AA0E"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11.5</w:t>
            </w:r>
          </w:p>
        </w:tc>
        <w:tc>
          <w:tcPr>
            <w:tcW w:w="952" w:type="dxa"/>
            <w:shd w:val="clear" w:color="auto" w:fill="D9D9D9" w:themeFill="background1" w:themeFillShade="D9"/>
            <w:noWrap/>
            <w:vAlign w:val="bottom"/>
          </w:tcPr>
          <w:p w14:paraId="059B44D5" w14:textId="64FE12BF"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68.8</w:t>
            </w:r>
          </w:p>
        </w:tc>
        <w:tc>
          <w:tcPr>
            <w:tcW w:w="900" w:type="dxa"/>
            <w:shd w:val="clear" w:color="auto" w:fill="D9D9D9" w:themeFill="background1" w:themeFillShade="D9"/>
            <w:noWrap/>
            <w:vAlign w:val="bottom"/>
          </w:tcPr>
          <w:p w14:paraId="30AC4525" w14:textId="70B9D905"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67.9</w:t>
            </w:r>
          </w:p>
        </w:tc>
      </w:tr>
      <w:tr w:rsidR="00F83715" w:rsidRPr="00BB0FAA" w14:paraId="02C1F6EE" w14:textId="77777777" w:rsidTr="00D03BAB">
        <w:trPr>
          <w:trHeight w:val="300"/>
        </w:trPr>
        <w:tc>
          <w:tcPr>
            <w:tcW w:w="990" w:type="dxa"/>
            <w:vMerge/>
            <w:vAlign w:val="center"/>
          </w:tcPr>
          <w:p w14:paraId="339E37E4" w14:textId="77777777" w:rsidR="00F83715" w:rsidRDefault="00F83715" w:rsidP="00F7511A">
            <w:pPr>
              <w:jc w:val="center"/>
              <w:rPr>
                <w:rFonts w:ascii="Calibri" w:eastAsia="Times New Roman" w:hAnsi="Calibri" w:cs="Times New Roman"/>
                <w:color w:val="000000"/>
                <w:lang w:eastAsia="en-US"/>
              </w:rPr>
            </w:pPr>
          </w:p>
        </w:tc>
        <w:tc>
          <w:tcPr>
            <w:tcW w:w="1350" w:type="dxa"/>
            <w:shd w:val="clear" w:color="auto" w:fill="auto"/>
            <w:noWrap/>
            <w:vAlign w:val="bottom"/>
          </w:tcPr>
          <w:p w14:paraId="57D2FBD8" w14:textId="6760AEA8" w:rsidR="00F83715" w:rsidRPr="002A76C3" w:rsidRDefault="00F83715" w:rsidP="00F7511A">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shd w:val="clear" w:color="auto" w:fill="auto"/>
            <w:noWrap/>
            <w:vAlign w:val="bottom"/>
          </w:tcPr>
          <w:p w14:paraId="54147B63" w14:textId="1695F61D"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2.40</w:t>
            </w:r>
          </w:p>
        </w:tc>
        <w:tc>
          <w:tcPr>
            <w:tcW w:w="810" w:type="dxa"/>
            <w:shd w:val="clear" w:color="auto" w:fill="auto"/>
            <w:noWrap/>
            <w:vAlign w:val="bottom"/>
          </w:tcPr>
          <w:p w14:paraId="30CE70B7" w14:textId="766B0F5A"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10.9</w:t>
            </w:r>
          </w:p>
        </w:tc>
        <w:tc>
          <w:tcPr>
            <w:tcW w:w="990" w:type="dxa"/>
            <w:shd w:val="clear" w:color="auto" w:fill="auto"/>
            <w:noWrap/>
            <w:vAlign w:val="bottom"/>
          </w:tcPr>
          <w:p w14:paraId="7AC6D798" w14:textId="14BA5A83"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1.26</w:t>
            </w:r>
          </w:p>
        </w:tc>
        <w:tc>
          <w:tcPr>
            <w:tcW w:w="900" w:type="dxa"/>
            <w:shd w:val="clear" w:color="auto" w:fill="auto"/>
            <w:noWrap/>
            <w:vAlign w:val="bottom"/>
          </w:tcPr>
          <w:p w14:paraId="3949EE7C" w14:textId="455F6FA1"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6.92</w:t>
            </w:r>
          </w:p>
        </w:tc>
        <w:tc>
          <w:tcPr>
            <w:tcW w:w="883" w:type="dxa"/>
            <w:shd w:val="clear" w:color="auto" w:fill="auto"/>
            <w:noWrap/>
            <w:vAlign w:val="bottom"/>
          </w:tcPr>
          <w:p w14:paraId="644EE615" w14:textId="32C1BE79"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2.09</w:t>
            </w:r>
          </w:p>
        </w:tc>
        <w:tc>
          <w:tcPr>
            <w:tcW w:w="865" w:type="dxa"/>
            <w:shd w:val="clear" w:color="auto" w:fill="auto"/>
            <w:noWrap/>
            <w:vAlign w:val="bottom"/>
          </w:tcPr>
          <w:p w14:paraId="41DDA811" w14:textId="328BD25F"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11.01</w:t>
            </w:r>
          </w:p>
        </w:tc>
        <w:tc>
          <w:tcPr>
            <w:tcW w:w="952" w:type="dxa"/>
            <w:shd w:val="clear" w:color="auto" w:fill="auto"/>
            <w:noWrap/>
            <w:vAlign w:val="bottom"/>
          </w:tcPr>
          <w:p w14:paraId="6F85785A" w14:textId="0EB70903"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62.8</w:t>
            </w:r>
          </w:p>
        </w:tc>
        <w:tc>
          <w:tcPr>
            <w:tcW w:w="900" w:type="dxa"/>
            <w:shd w:val="clear" w:color="auto" w:fill="auto"/>
            <w:noWrap/>
            <w:vAlign w:val="bottom"/>
          </w:tcPr>
          <w:p w14:paraId="6E670F47" w14:textId="4994E396"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64.0</w:t>
            </w:r>
          </w:p>
        </w:tc>
      </w:tr>
      <w:tr w:rsidR="00F83715" w:rsidRPr="00BB0FAA" w14:paraId="1BA2716A" w14:textId="77777777" w:rsidTr="00D03BAB">
        <w:trPr>
          <w:trHeight w:val="300"/>
        </w:trPr>
        <w:tc>
          <w:tcPr>
            <w:tcW w:w="990" w:type="dxa"/>
            <w:vMerge/>
            <w:vAlign w:val="center"/>
          </w:tcPr>
          <w:p w14:paraId="3977695F" w14:textId="77777777" w:rsidR="00F83715" w:rsidRDefault="00F83715" w:rsidP="00F7511A">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351239DA" w14:textId="2CF1B21B" w:rsidR="00F83715" w:rsidRPr="002A76C3" w:rsidRDefault="00F83715"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shd w:val="clear" w:color="auto" w:fill="D9D9D9" w:themeFill="background1" w:themeFillShade="D9"/>
            <w:noWrap/>
            <w:vAlign w:val="bottom"/>
          </w:tcPr>
          <w:p w14:paraId="17423FF5" w14:textId="47036999"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3.14</w:t>
            </w:r>
          </w:p>
        </w:tc>
        <w:tc>
          <w:tcPr>
            <w:tcW w:w="810" w:type="dxa"/>
            <w:shd w:val="clear" w:color="auto" w:fill="D9D9D9" w:themeFill="background1" w:themeFillShade="D9"/>
            <w:noWrap/>
            <w:vAlign w:val="bottom"/>
          </w:tcPr>
          <w:p w14:paraId="639C52B9" w14:textId="6490B4A1"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11.5</w:t>
            </w:r>
          </w:p>
        </w:tc>
        <w:tc>
          <w:tcPr>
            <w:tcW w:w="990" w:type="dxa"/>
            <w:shd w:val="clear" w:color="auto" w:fill="D9D9D9" w:themeFill="background1" w:themeFillShade="D9"/>
            <w:noWrap/>
            <w:vAlign w:val="bottom"/>
          </w:tcPr>
          <w:p w14:paraId="7F1E704D" w14:textId="0BCC46B1"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1.61</w:t>
            </w:r>
          </w:p>
        </w:tc>
        <w:tc>
          <w:tcPr>
            <w:tcW w:w="900" w:type="dxa"/>
            <w:shd w:val="clear" w:color="auto" w:fill="D9D9D9" w:themeFill="background1" w:themeFillShade="D9"/>
            <w:noWrap/>
            <w:vAlign w:val="bottom"/>
          </w:tcPr>
          <w:p w14:paraId="4DC725CB" w14:textId="168CDF01"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6.99</w:t>
            </w:r>
          </w:p>
        </w:tc>
        <w:tc>
          <w:tcPr>
            <w:tcW w:w="883" w:type="dxa"/>
            <w:shd w:val="clear" w:color="auto" w:fill="D9D9D9" w:themeFill="background1" w:themeFillShade="D9"/>
            <w:noWrap/>
            <w:vAlign w:val="bottom"/>
          </w:tcPr>
          <w:p w14:paraId="6C01C545" w14:textId="6F122157"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2.60</w:t>
            </w:r>
          </w:p>
        </w:tc>
        <w:tc>
          <w:tcPr>
            <w:tcW w:w="865" w:type="dxa"/>
            <w:shd w:val="clear" w:color="auto" w:fill="D9D9D9" w:themeFill="background1" w:themeFillShade="D9"/>
            <w:noWrap/>
            <w:vAlign w:val="bottom"/>
          </w:tcPr>
          <w:p w14:paraId="1AF9D0D2" w14:textId="07A703EA"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11.4</w:t>
            </w:r>
          </w:p>
        </w:tc>
        <w:tc>
          <w:tcPr>
            <w:tcW w:w="952" w:type="dxa"/>
            <w:shd w:val="clear" w:color="auto" w:fill="D9D9D9" w:themeFill="background1" w:themeFillShade="D9"/>
            <w:noWrap/>
            <w:vAlign w:val="bottom"/>
          </w:tcPr>
          <w:p w14:paraId="7CCCB95D" w14:textId="20B30128"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61.3</w:t>
            </w:r>
          </w:p>
        </w:tc>
        <w:tc>
          <w:tcPr>
            <w:tcW w:w="900" w:type="dxa"/>
            <w:shd w:val="clear" w:color="auto" w:fill="D9D9D9" w:themeFill="background1" w:themeFillShade="D9"/>
            <w:noWrap/>
            <w:vAlign w:val="bottom"/>
          </w:tcPr>
          <w:p w14:paraId="54F02403" w14:textId="4FC53543"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62.9</w:t>
            </w:r>
          </w:p>
        </w:tc>
      </w:tr>
      <w:tr w:rsidR="00F83715" w:rsidRPr="00BB0FAA" w14:paraId="5437450C" w14:textId="77777777" w:rsidTr="00D03BAB">
        <w:trPr>
          <w:trHeight w:val="300"/>
        </w:trPr>
        <w:tc>
          <w:tcPr>
            <w:tcW w:w="990" w:type="dxa"/>
            <w:vMerge/>
            <w:vAlign w:val="center"/>
          </w:tcPr>
          <w:p w14:paraId="5F471C5A" w14:textId="77777777" w:rsidR="00F83715" w:rsidRDefault="00F83715" w:rsidP="00F7511A">
            <w:pPr>
              <w:jc w:val="center"/>
              <w:rPr>
                <w:rFonts w:ascii="Calibri" w:eastAsia="Times New Roman" w:hAnsi="Calibri" w:cs="Times New Roman"/>
                <w:color w:val="000000"/>
                <w:lang w:eastAsia="en-US"/>
              </w:rPr>
            </w:pPr>
          </w:p>
        </w:tc>
        <w:tc>
          <w:tcPr>
            <w:tcW w:w="1350" w:type="dxa"/>
            <w:shd w:val="clear" w:color="auto" w:fill="auto"/>
            <w:noWrap/>
            <w:vAlign w:val="bottom"/>
          </w:tcPr>
          <w:p w14:paraId="4617A29B" w14:textId="03193FF2" w:rsidR="00F83715" w:rsidRPr="002A76C3" w:rsidRDefault="00F83715" w:rsidP="00F7511A">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shd w:val="clear" w:color="auto" w:fill="auto"/>
            <w:noWrap/>
            <w:vAlign w:val="bottom"/>
          </w:tcPr>
          <w:p w14:paraId="13C5DC18" w14:textId="1D6AC4EE"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4.37</w:t>
            </w:r>
          </w:p>
        </w:tc>
        <w:tc>
          <w:tcPr>
            <w:tcW w:w="810" w:type="dxa"/>
            <w:shd w:val="clear" w:color="auto" w:fill="auto"/>
            <w:noWrap/>
            <w:vAlign w:val="bottom"/>
          </w:tcPr>
          <w:p w14:paraId="289938A5" w14:textId="50CAD95A"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10.4</w:t>
            </w:r>
          </w:p>
        </w:tc>
        <w:tc>
          <w:tcPr>
            <w:tcW w:w="990" w:type="dxa"/>
            <w:shd w:val="clear" w:color="auto" w:fill="auto"/>
            <w:noWrap/>
            <w:vAlign w:val="bottom"/>
          </w:tcPr>
          <w:p w14:paraId="191EE710" w14:textId="744C1FCF"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2.41</w:t>
            </w:r>
          </w:p>
        </w:tc>
        <w:tc>
          <w:tcPr>
            <w:tcW w:w="900" w:type="dxa"/>
            <w:shd w:val="clear" w:color="auto" w:fill="auto"/>
            <w:noWrap/>
            <w:vAlign w:val="bottom"/>
          </w:tcPr>
          <w:p w14:paraId="5193117A" w14:textId="272341B8"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6.18</w:t>
            </w:r>
          </w:p>
        </w:tc>
        <w:tc>
          <w:tcPr>
            <w:tcW w:w="883" w:type="dxa"/>
            <w:shd w:val="clear" w:color="auto" w:fill="auto"/>
            <w:noWrap/>
            <w:vAlign w:val="bottom"/>
          </w:tcPr>
          <w:p w14:paraId="121245CC" w14:textId="38C2F92C"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4.26</w:t>
            </w:r>
          </w:p>
        </w:tc>
        <w:tc>
          <w:tcPr>
            <w:tcW w:w="865" w:type="dxa"/>
            <w:shd w:val="clear" w:color="auto" w:fill="auto"/>
            <w:noWrap/>
            <w:vAlign w:val="bottom"/>
          </w:tcPr>
          <w:p w14:paraId="620C59BB" w14:textId="1A7A8608"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10.57</w:t>
            </w:r>
          </w:p>
        </w:tc>
        <w:tc>
          <w:tcPr>
            <w:tcW w:w="952" w:type="dxa"/>
            <w:shd w:val="clear" w:color="auto" w:fill="auto"/>
            <w:noWrap/>
            <w:vAlign w:val="bottom"/>
          </w:tcPr>
          <w:p w14:paraId="0EDB44BC" w14:textId="383C6779"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58.6</w:t>
            </w:r>
          </w:p>
        </w:tc>
        <w:tc>
          <w:tcPr>
            <w:tcW w:w="900" w:type="dxa"/>
            <w:shd w:val="clear" w:color="auto" w:fill="auto"/>
            <w:noWrap/>
            <w:vAlign w:val="bottom"/>
          </w:tcPr>
          <w:p w14:paraId="0CE8A60F" w14:textId="26155E12"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61.0</w:t>
            </w:r>
          </w:p>
        </w:tc>
      </w:tr>
      <w:tr w:rsidR="00F83715" w:rsidRPr="00EE40F2" w14:paraId="16D1F1B5" w14:textId="77777777" w:rsidTr="00D03BAB">
        <w:trPr>
          <w:trHeight w:val="300"/>
        </w:trPr>
        <w:tc>
          <w:tcPr>
            <w:tcW w:w="990" w:type="dxa"/>
            <w:vAlign w:val="center"/>
          </w:tcPr>
          <w:p w14:paraId="35B60B32" w14:textId="77777777" w:rsidR="00F83715" w:rsidRDefault="00F83715" w:rsidP="00F7511A">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CO</w:t>
            </w:r>
          </w:p>
        </w:tc>
        <w:tc>
          <w:tcPr>
            <w:tcW w:w="1350" w:type="dxa"/>
            <w:shd w:val="clear" w:color="auto" w:fill="D9D9D9" w:themeFill="background1" w:themeFillShade="D9"/>
            <w:noWrap/>
            <w:vAlign w:val="bottom"/>
          </w:tcPr>
          <w:p w14:paraId="23D84313" w14:textId="3C797C57" w:rsidR="00F83715" w:rsidRPr="002A76C3" w:rsidRDefault="00F83715" w:rsidP="00F7511A">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sidR="005D5DCB">
              <w:rPr>
                <w:rFonts w:ascii="Calibri" w:eastAsia="Times New Roman" w:hAnsi="Calibri" w:cs="Times New Roman"/>
                <w:color w:val="000000"/>
                <w:sz w:val="22"/>
                <w:lang w:eastAsia="en-US"/>
              </w:rPr>
              <w:t xml:space="preserve"> Hourly</w:t>
            </w:r>
          </w:p>
        </w:tc>
        <w:tc>
          <w:tcPr>
            <w:tcW w:w="900" w:type="dxa"/>
            <w:shd w:val="clear" w:color="auto" w:fill="D9D9D9" w:themeFill="background1" w:themeFillShade="D9"/>
            <w:noWrap/>
            <w:vAlign w:val="bottom"/>
          </w:tcPr>
          <w:p w14:paraId="3A91F570" w14:textId="24F3E4A5" w:rsidR="00F83715" w:rsidRPr="002368D6" w:rsidRDefault="00F83715" w:rsidP="00F7511A">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-7.50</w:t>
            </w:r>
          </w:p>
        </w:tc>
        <w:tc>
          <w:tcPr>
            <w:tcW w:w="810" w:type="dxa"/>
            <w:shd w:val="clear" w:color="auto" w:fill="D9D9D9" w:themeFill="background1" w:themeFillShade="D9"/>
            <w:noWrap/>
            <w:vAlign w:val="bottom"/>
          </w:tcPr>
          <w:p w14:paraId="0C8192BF" w14:textId="3A1099DB" w:rsidR="00F83715" w:rsidRPr="002368D6" w:rsidRDefault="00F83715" w:rsidP="00F7511A">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53.7</w:t>
            </w:r>
          </w:p>
        </w:tc>
        <w:tc>
          <w:tcPr>
            <w:tcW w:w="990" w:type="dxa"/>
            <w:shd w:val="clear" w:color="auto" w:fill="D9D9D9" w:themeFill="background1" w:themeFillShade="D9"/>
            <w:noWrap/>
            <w:vAlign w:val="bottom"/>
          </w:tcPr>
          <w:p w14:paraId="61E760AF" w14:textId="3F9F8B69" w:rsidR="00F83715" w:rsidRPr="002368D6" w:rsidRDefault="00F83715" w:rsidP="00F7511A">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44.60</w:t>
            </w:r>
          </w:p>
        </w:tc>
        <w:tc>
          <w:tcPr>
            <w:tcW w:w="900" w:type="dxa"/>
            <w:shd w:val="clear" w:color="auto" w:fill="D9D9D9" w:themeFill="background1" w:themeFillShade="D9"/>
            <w:noWrap/>
            <w:vAlign w:val="bottom"/>
          </w:tcPr>
          <w:p w14:paraId="0474F55E" w14:textId="68B58C4E" w:rsidR="00F83715" w:rsidRPr="002368D6" w:rsidRDefault="00F83715" w:rsidP="002368D6">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236.0</w:t>
            </w:r>
          </w:p>
        </w:tc>
        <w:tc>
          <w:tcPr>
            <w:tcW w:w="883" w:type="dxa"/>
            <w:shd w:val="clear" w:color="auto" w:fill="D9D9D9" w:themeFill="background1" w:themeFillShade="D9"/>
            <w:noWrap/>
            <w:vAlign w:val="bottom"/>
          </w:tcPr>
          <w:p w14:paraId="15F5B7D2" w14:textId="1F3DC481" w:rsidR="00F83715" w:rsidRPr="002368D6" w:rsidRDefault="00F83715" w:rsidP="00F7511A">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13.10</w:t>
            </w:r>
          </w:p>
        </w:tc>
        <w:tc>
          <w:tcPr>
            <w:tcW w:w="865" w:type="dxa"/>
            <w:shd w:val="clear" w:color="auto" w:fill="D9D9D9" w:themeFill="background1" w:themeFillShade="D9"/>
            <w:noWrap/>
            <w:vAlign w:val="bottom"/>
          </w:tcPr>
          <w:p w14:paraId="0E99AE43" w14:textId="1938AC91" w:rsidR="00F83715" w:rsidRPr="002368D6" w:rsidRDefault="00F83715" w:rsidP="00F7511A">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69.6</w:t>
            </w:r>
          </w:p>
        </w:tc>
        <w:tc>
          <w:tcPr>
            <w:tcW w:w="952" w:type="dxa"/>
            <w:shd w:val="clear" w:color="auto" w:fill="D9D9D9" w:themeFill="background1" w:themeFillShade="D9"/>
            <w:noWrap/>
            <w:vAlign w:val="bottom"/>
          </w:tcPr>
          <w:p w14:paraId="38BEF1F1" w14:textId="17D48E44" w:rsidR="00F83715" w:rsidRPr="002368D6" w:rsidRDefault="00F83715" w:rsidP="002368D6">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340.0</w:t>
            </w:r>
          </w:p>
        </w:tc>
        <w:tc>
          <w:tcPr>
            <w:tcW w:w="900" w:type="dxa"/>
            <w:shd w:val="clear" w:color="auto" w:fill="D9D9D9" w:themeFill="background1" w:themeFillShade="D9"/>
            <w:noWrap/>
            <w:vAlign w:val="bottom"/>
          </w:tcPr>
          <w:p w14:paraId="10548DD6" w14:textId="506278D4" w:rsidR="00F83715" w:rsidRPr="002368D6" w:rsidRDefault="00F83715" w:rsidP="002368D6">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384.0</w:t>
            </w:r>
          </w:p>
        </w:tc>
      </w:tr>
      <w:tr w:rsidR="00AB3CEC" w:rsidRPr="004E3011" w14:paraId="50C36C67" w14:textId="77777777" w:rsidTr="00D03BAB">
        <w:trPr>
          <w:trHeight w:val="300"/>
        </w:trPr>
        <w:tc>
          <w:tcPr>
            <w:tcW w:w="990" w:type="dxa"/>
            <w:vAlign w:val="center"/>
          </w:tcPr>
          <w:p w14:paraId="0F32719E" w14:textId="77777777" w:rsidR="00AB3CEC" w:rsidRPr="004E3011" w:rsidRDefault="00AB3CEC" w:rsidP="00F7511A">
            <w:pPr>
              <w:jc w:val="center"/>
              <w:rPr>
                <w:rFonts w:ascii="Calibri" w:eastAsia="Times New Roman" w:hAnsi="Calibri" w:cs="Times New Roman"/>
                <w:lang w:eastAsia="en-US"/>
              </w:rPr>
            </w:pPr>
            <w:r w:rsidRPr="004E3011">
              <w:rPr>
                <w:rFonts w:ascii="Calibri" w:eastAsia="Times New Roman" w:hAnsi="Calibri" w:cs="Times New Roman"/>
                <w:lang w:eastAsia="en-US"/>
              </w:rPr>
              <w:t>NO2</w:t>
            </w:r>
          </w:p>
        </w:tc>
        <w:tc>
          <w:tcPr>
            <w:tcW w:w="1350" w:type="dxa"/>
            <w:shd w:val="clear" w:color="auto" w:fill="auto"/>
            <w:noWrap/>
            <w:vAlign w:val="bottom"/>
          </w:tcPr>
          <w:p w14:paraId="1D3D6B1B" w14:textId="2ECB1516" w:rsidR="00AB3CEC" w:rsidRPr="004E3011" w:rsidRDefault="00AB3CEC" w:rsidP="00F7511A">
            <w:pPr>
              <w:rPr>
                <w:rFonts w:ascii="Calibri" w:eastAsia="Times New Roman" w:hAnsi="Calibri" w:cs="Times New Roman"/>
                <w:sz w:val="22"/>
                <w:lang w:eastAsia="en-US"/>
              </w:rPr>
            </w:pPr>
            <w:r w:rsidRPr="004E3011">
              <w:rPr>
                <w:rFonts w:ascii="Calibri" w:eastAsia="Times New Roman" w:hAnsi="Calibri" w:cs="Times New Roman"/>
                <w:sz w:val="22"/>
                <w:lang w:eastAsia="en-US"/>
              </w:rPr>
              <w:t>AQS Hourly</w:t>
            </w:r>
          </w:p>
        </w:tc>
        <w:tc>
          <w:tcPr>
            <w:tcW w:w="900" w:type="dxa"/>
            <w:shd w:val="clear" w:color="auto" w:fill="auto"/>
            <w:noWrap/>
            <w:vAlign w:val="bottom"/>
          </w:tcPr>
          <w:p w14:paraId="5842A0D5" w14:textId="00FAE44C" w:rsidR="00AB3CEC" w:rsidRPr="002368D6" w:rsidRDefault="00AB3CEC" w:rsidP="00F7511A">
            <w:pPr>
              <w:jc w:val="right"/>
              <w:rPr>
                <w:rFonts w:ascii="Courier" w:eastAsia="Times New Roman" w:hAnsi="Courier" w:cs="Courier New"/>
                <w:strike/>
                <w:sz w:val="20"/>
                <w:szCs w:val="20"/>
                <w:lang w:eastAsia="en-US"/>
              </w:rPr>
            </w:pPr>
            <w:r w:rsidRPr="002368D6">
              <w:rPr>
                <w:rFonts w:ascii="Courier" w:eastAsia="Times New Roman" w:hAnsi="Courier" w:cs="Times New Roman"/>
                <w:color w:val="000000"/>
                <w:sz w:val="20"/>
                <w:szCs w:val="20"/>
              </w:rPr>
              <w:t>36.90</w:t>
            </w:r>
          </w:p>
        </w:tc>
        <w:tc>
          <w:tcPr>
            <w:tcW w:w="810" w:type="dxa"/>
            <w:shd w:val="clear" w:color="auto" w:fill="auto"/>
            <w:noWrap/>
            <w:vAlign w:val="bottom"/>
          </w:tcPr>
          <w:p w14:paraId="0F20E3CC" w14:textId="201B8D39" w:rsidR="00AB3CEC" w:rsidRPr="002368D6" w:rsidRDefault="00AB3CEC" w:rsidP="00F7511A">
            <w:pPr>
              <w:jc w:val="right"/>
              <w:rPr>
                <w:rFonts w:ascii="Courier" w:eastAsia="Times New Roman" w:hAnsi="Courier" w:cs="Courier New"/>
                <w:strike/>
                <w:sz w:val="20"/>
                <w:szCs w:val="20"/>
                <w:lang w:eastAsia="en-US"/>
              </w:rPr>
            </w:pPr>
            <w:r w:rsidRPr="002368D6">
              <w:rPr>
                <w:rFonts w:ascii="Courier" w:eastAsia="Times New Roman" w:hAnsi="Courier" w:cs="Times New Roman"/>
                <w:color w:val="000000"/>
                <w:sz w:val="20"/>
                <w:szCs w:val="20"/>
              </w:rPr>
              <w:t>62.1</w:t>
            </w:r>
          </w:p>
        </w:tc>
        <w:tc>
          <w:tcPr>
            <w:tcW w:w="990" w:type="dxa"/>
            <w:shd w:val="clear" w:color="auto" w:fill="auto"/>
            <w:noWrap/>
            <w:vAlign w:val="bottom"/>
          </w:tcPr>
          <w:p w14:paraId="7BCFC978" w14:textId="58F22539" w:rsidR="00AB3CEC" w:rsidRPr="002368D6" w:rsidRDefault="00AB3CEC" w:rsidP="00F7511A">
            <w:pPr>
              <w:jc w:val="right"/>
              <w:rPr>
                <w:rFonts w:ascii="Courier" w:eastAsia="Times New Roman" w:hAnsi="Courier" w:cs="Courier New"/>
                <w:strike/>
                <w:sz w:val="20"/>
                <w:szCs w:val="20"/>
                <w:lang w:eastAsia="en-US"/>
              </w:rPr>
            </w:pPr>
            <w:r w:rsidRPr="002368D6">
              <w:rPr>
                <w:rFonts w:ascii="Courier" w:eastAsia="Times New Roman" w:hAnsi="Courier" w:cs="Times New Roman"/>
                <w:color w:val="000000"/>
                <w:sz w:val="20"/>
                <w:szCs w:val="20"/>
              </w:rPr>
              <w:t>6.53</w:t>
            </w:r>
          </w:p>
        </w:tc>
        <w:tc>
          <w:tcPr>
            <w:tcW w:w="900" w:type="dxa"/>
            <w:shd w:val="clear" w:color="auto" w:fill="auto"/>
            <w:noWrap/>
            <w:vAlign w:val="bottom"/>
          </w:tcPr>
          <w:p w14:paraId="6D7101EB" w14:textId="5770F389" w:rsidR="00AB3CEC" w:rsidRPr="002368D6" w:rsidRDefault="00AB3CEC" w:rsidP="00F7511A">
            <w:pPr>
              <w:jc w:val="right"/>
              <w:rPr>
                <w:rFonts w:ascii="Courier" w:eastAsia="Times New Roman" w:hAnsi="Courier" w:cs="Courier New"/>
                <w:strike/>
                <w:sz w:val="20"/>
                <w:szCs w:val="20"/>
                <w:lang w:eastAsia="en-US"/>
              </w:rPr>
            </w:pPr>
            <w:r w:rsidRPr="002368D6">
              <w:rPr>
                <w:rFonts w:ascii="Courier" w:eastAsia="Times New Roman" w:hAnsi="Courier" w:cs="Times New Roman"/>
                <w:color w:val="000000"/>
                <w:sz w:val="20"/>
                <w:szCs w:val="20"/>
              </w:rPr>
              <w:t>9.59</w:t>
            </w:r>
          </w:p>
        </w:tc>
        <w:tc>
          <w:tcPr>
            <w:tcW w:w="883" w:type="dxa"/>
            <w:shd w:val="clear" w:color="auto" w:fill="auto"/>
            <w:noWrap/>
            <w:vAlign w:val="bottom"/>
          </w:tcPr>
          <w:p w14:paraId="236381FE" w14:textId="4507C017" w:rsidR="00AB3CEC" w:rsidRPr="002368D6" w:rsidRDefault="00AB3CEC" w:rsidP="00F7511A">
            <w:pPr>
              <w:jc w:val="right"/>
              <w:rPr>
                <w:rFonts w:ascii="Courier" w:eastAsia="Times New Roman" w:hAnsi="Courier" w:cs="Courier New"/>
                <w:strike/>
                <w:sz w:val="20"/>
                <w:szCs w:val="20"/>
                <w:lang w:eastAsia="en-US"/>
              </w:rPr>
            </w:pPr>
            <w:r w:rsidRPr="002368D6">
              <w:rPr>
                <w:rFonts w:ascii="Courier" w:eastAsia="Times New Roman" w:hAnsi="Courier" w:cs="Times New Roman"/>
                <w:color w:val="000000"/>
                <w:sz w:val="20"/>
                <w:szCs w:val="20"/>
              </w:rPr>
              <w:t>48.50</w:t>
            </w:r>
          </w:p>
        </w:tc>
        <w:tc>
          <w:tcPr>
            <w:tcW w:w="865" w:type="dxa"/>
            <w:shd w:val="clear" w:color="auto" w:fill="auto"/>
            <w:noWrap/>
            <w:vAlign w:val="bottom"/>
          </w:tcPr>
          <w:p w14:paraId="3B7EBD39" w14:textId="0828FFD0" w:rsidR="00AB3CEC" w:rsidRPr="002368D6" w:rsidRDefault="00AB3CEC" w:rsidP="00F7511A">
            <w:pPr>
              <w:jc w:val="right"/>
              <w:rPr>
                <w:rFonts w:ascii="Courier" w:eastAsia="Times New Roman" w:hAnsi="Courier" w:cs="Courier New"/>
                <w:strike/>
                <w:sz w:val="20"/>
                <w:szCs w:val="20"/>
                <w:lang w:eastAsia="en-US"/>
              </w:rPr>
            </w:pPr>
            <w:r w:rsidRPr="002368D6">
              <w:rPr>
                <w:rFonts w:ascii="Courier" w:eastAsia="Times New Roman" w:hAnsi="Courier" w:cs="Times New Roman"/>
                <w:color w:val="000000"/>
                <w:sz w:val="20"/>
                <w:szCs w:val="20"/>
              </w:rPr>
              <w:t>71.3</w:t>
            </w:r>
          </w:p>
        </w:tc>
        <w:tc>
          <w:tcPr>
            <w:tcW w:w="952" w:type="dxa"/>
            <w:shd w:val="clear" w:color="auto" w:fill="auto"/>
            <w:noWrap/>
            <w:vAlign w:val="bottom"/>
          </w:tcPr>
          <w:p w14:paraId="082E0648" w14:textId="6A88AB6F" w:rsidR="00AB3CEC" w:rsidRPr="002368D6" w:rsidRDefault="00AB3CEC" w:rsidP="00F7511A">
            <w:pPr>
              <w:jc w:val="right"/>
              <w:rPr>
                <w:rFonts w:ascii="Courier" w:eastAsia="Times New Roman" w:hAnsi="Courier" w:cs="Courier New"/>
                <w:strike/>
                <w:sz w:val="20"/>
                <w:szCs w:val="20"/>
                <w:lang w:eastAsia="en-US"/>
              </w:rPr>
            </w:pPr>
            <w:r w:rsidRPr="002368D6">
              <w:rPr>
                <w:rFonts w:ascii="Courier" w:eastAsia="Times New Roman" w:hAnsi="Courier" w:cs="Times New Roman"/>
                <w:color w:val="000000"/>
                <w:sz w:val="20"/>
                <w:szCs w:val="20"/>
              </w:rPr>
              <w:t>13.50</w:t>
            </w:r>
          </w:p>
        </w:tc>
        <w:tc>
          <w:tcPr>
            <w:tcW w:w="900" w:type="dxa"/>
            <w:shd w:val="clear" w:color="auto" w:fill="auto"/>
            <w:noWrap/>
            <w:vAlign w:val="bottom"/>
          </w:tcPr>
          <w:p w14:paraId="68B3B213" w14:textId="764B4597" w:rsidR="00AB3CEC" w:rsidRPr="002368D6" w:rsidRDefault="00AB3CEC" w:rsidP="00F7511A">
            <w:pPr>
              <w:jc w:val="right"/>
              <w:rPr>
                <w:rFonts w:ascii="Courier" w:eastAsia="Times New Roman" w:hAnsi="Courier" w:cs="Courier New"/>
                <w:strike/>
                <w:sz w:val="20"/>
                <w:szCs w:val="20"/>
                <w:lang w:eastAsia="en-US"/>
              </w:rPr>
            </w:pPr>
            <w:r w:rsidRPr="002368D6">
              <w:rPr>
                <w:rFonts w:ascii="Courier" w:eastAsia="Times New Roman" w:hAnsi="Courier" w:cs="Times New Roman"/>
                <w:color w:val="000000"/>
                <w:sz w:val="20"/>
                <w:szCs w:val="20"/>
              </w:rPr>
              <w:t>20.00</w:t>
            </w:r>
          </w:p>
        </w:tc>
      </w:tr>
      <w:tr w:rsidR="00F83715" w:rsidRPr="00EE40F2" w14:paraId="79152AF7" w14:textId="77777777" w:rsidTr="00D03BAB">
        <w:trPr>
          <w:trHeight w:val="300"/>
        </w:trPr>
        <w:tc>
          <w:tcPr>
            <w:tcW w:w="990" w:type="dxa"/>
            <w:vMerge w:val="restart"/>
            <w:vAlign w:val="center"/>
          </w:tcPr>
          <w:p w14:paraId="410274BC" w14:textId="0DBF277A" w:rsidR="00F83715" w:rsidRDefault="00F83715" w:rsidP="00F7511A">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SO2</w:t>
            </w:r>
          </w:p>
        </w:tc>
        <w:tc>
          <w:tcPr>
            <w:tcW w:w="1350" w:type="dxa"/>
            <w:tcBorders>
              <w:bottom w:val="single" w:sz="4" w:space="0" w:color="auto"/>
            </w:tcBorders>
            <w:shd w:val="clear" w:color="auto" w:fill="D9D9D9" w:themeFill="background1" w:themeFillShade="D9"/>
            <w:noWrap/>
            <w:vAlign w:val="bottom"/>
          </w:tcPr>
          <w:p w14:paraId="164537DA" w14:textId="78B31647" w:rsidR="00F83715" w:rsidRPr="002A76C3" w:rsidRDefault="00F83715" w:rsidP="002A76C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w:t>
            </w:r>
            <w:r w:rsidR="005D5DCB">
              <w:rPr>
                <w:rFonts w:ascii="Calibri" w:eastAsia="Times New Roman" w:hAnsi="Calibri" w:cs="Times New Roman"/>
                <w:color w:val="000000"/>
                <w:sz w:val="22"/>
                <w:lang w:eastAsia="en-US"/>
              </w:rPr>
              <w:t xml:space="preserve"> Hourly</w:t>
            </w:r>
          </w:p>
        </w:tc>
        <w:tc>
          <w:tcPr>
            <w:tcW w:w="900" w:type="dxa"/>
            <w:tcBorders>
              <w:bottom w:val="single" w:sz="4" w:space="0" w:color="auto"/>
            </w:tcBorders>
            <w:shd w:val="clear" w:color="auto" w:fill="D9D9D9" w:themeFill="background1" w:themeFillShade="D9"/>
            <w:noWrap/>
            <w:vAlign w:val="bottom"/>
          </w:tcPr>
          <w:p w14:paraId="787C5AB8" w14:textId="55289D10"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16.40</w:t>
            </w:r>
          </w:p>
        </w:tc>
        <w:tc>
          <w:tcPr>
            <w:tcW w:w="810" w:type="dxa"/>
            <w:tcBorders>
              <w:bottom w:val="single" w:sz="4" w:space="0" w:color="auto"/>
            </w:tcBorders>
            <w:shd w:val="clear" w:color="auto" w:fill="D9D9D9" w:themeFill="background1" w:themeFillShade="D9"/>
            <w:noWrap/>
            <w:vAlign w:val="bottom"/>
          </w:tcPr>
          <w:p w14:paraId="55B12B58" w14:textId="2EB661C4"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80.7</w:t>
            </w:r>
          </w:p>
        </w:tc>
        <w:tc>
          <w:tcPr>
            <w:tcW w:w="990" w:type="dxa"/>
            <w:tcBorders>
              <w:bottom w:val="single" w:sz="4" w:space="0" w:color="auto"/>
            </w:tcBorders>
            <w:shd w:val="clear" w:color="auto" w:fill="D9D9D9" w:themeFill="background1" w:themeFillShade="D9"/>
            <w:noWrap/>
            <w:vAlign w:val="bottom"/>
          </w:tcPr>
          <w:p w14:paraId="08D8BB65" w14:textId="6AE4ACA1"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1.56</w:t>
            </w:r>
          </w:p>
        </w:tc>
        <w:tc>
          <w:tcPr>
            <w:tcW w:w="900" w:type="dxa"/>
            <w:tcBorders>
              <w:bottom w:val="single" w:sz="4" w:space="0" w:color="auto"/>
            </w:tcBorders>
            <w:shd w:val="clear" w:color="auto" w:fill="D9D9D9" w:themeFill="background1" w:themeFillShade="D9"/>
            <w:noWrap/>
            <w:vAlign w:val="bottom"/>
          </w:tcPr>
          <w:p w14:paraId="7D99BECB" w14:textId="0CDCFBA5"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2.88</w:t>
            </w:r>
          </w:p>
        </w:tc>
        <w:tc>
          <w:tcPr>
            <w:tcW w:w="883" w:type="dxa"/>
            <w:tcBorders>
              <w:bottom w:val="single" w:sz="4" w:space="0" w:color="auto"/>
            </w:tcBorders>
            <w:shd w:val="clear" w:color="auto" w:fill="D9D9D9" w:themeFill="background1" w:themeFillShade="D9"/>
            <w:noWrap/>
            <w:vAlign w:val="bottom"/>
          </w:tcPr>
          <w:p w14:paraId="0E397F4A" w14:textId="07AB3DF4"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86.00</w:t>
            </w:r>
          </w:p>
        </w:tc>
        <w:tc>
          <w:tcPr>
            <w:tcW w:w="865" w:type="dxa"/>
            <w:tcBorders>
              <w:bottom w:val="single" w:sz="4" w:space="0" w:color="auto"/>
            </w:tcBorders>
            <w:shd w:val="clear" w:color="auto" w:fill="D9D9D9" w:themeFill="background1" w:themeFillShade="D9"/>
            <w:noWrap/>
            <w:vAlign w:val="bottom"/>
          </w:tcPr>
          <w:p w14:paraId="4ED4F201" w14:textId="43062CFD"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159.0</w:t>
            </w:r>
          </w:p>
        </w:tc>
        <w:tc>
          <w:tcPr>
            <w:tcW w:w="952" w:type="dxa"/>
            <w:tcBorders>
              <w:bottom w:val="single" w:sz="4" w:space="0" w:color="auto"/>
            </w:tcBorders>
            <w:shd w:val="clear" w:color="auto" w:fill="D9D9D9" w:themeFill="background1" w:themeFillShade="D9"/>
            <w:noWrap/>
            <w:vAlign w:val="bottom"/>
          </w:tcPr>
          <w:p w14:paraId="5A54EC13" w14:textId="094E0A00" w:rsidR="00F83715" w:rsidRPr="002368D6" w:rsidRDefault="00F83715" w:rsidP="00AA67B5">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1.81</w:t>
            </w:r>
          </w:p>
        </w:tc>
        <w:tc>
          <w:tcPr>
            <w:tcW w:w="900" w:type="dxa"/>
            <w:tcBorders>
              <w:bottom w:val="single" w:sz="4" w:space="0" w:color="auto"/>
            </w:tcBorders>
            <w:shd w:val="clear" w:color="auto" w:fill="D9D9D9" w:themeFill="background1" w:themeFillShade="D9"/>
            <w:noWrap/>
            <w:vAlign w:val="bottom"/>
          </w:tcPr>
          <w:p w14:paraId="06F17B55" w14:textId="34F2C41A" w:rsidR="00F83715" w:rsidRPr="002368D6" w:rsidRDefault="00F83715" w:rsidP="00F7511A">
            <w:pPr>
              <w:jc w:val="right"/>
              <w:rPr>
                <w:rFonts w:ascii="Courier" w:eastAsia="Times New Roman" w:hAnsi="Courier" w:cs="Courier New"/>
                <w:color w:val="000000"/>
                <w:sz w:val="20"/>
                <w:szCs w:val="20"/>
              </w:rPr>
            </w:pPr>
            <w:r w:rsidRPr="002368D6">
              <w:rPr>
                <w:rFonts w:ascii="Courier" w:eastAsia="Times New Roman" w:hAnsi="Courier" w:cs="Times New Roman"/>
                <w:color w:val="000000"/>
                <w:sz w:val="20"/>
                <w:szCs w:val="20"/>
              </w:rPr>
              <w:t>3.37</w:t>
            </w:r>
          </w:p>
        </w:tc>
      </w:tr>
      <w:tr w:rsidR="00F83715" w:rsidRPr="00EE40F2" w14:paraId="2786E3B8" w14:textId="77777777" w:rsidTr="00F83715">
        <w:trPr>
          <w:trHeight w:val="300"/>
        </w:trPr>
        <w:tc>
          <w:tcPr>
            <w:tcW w:w="990" w:type="dxa"/>
            <w:vMerge/>
            <w:tcBorders>
              <w:bottom w:val="single" w:sz="4" w:space="0" w:color="auto"/>
            </w:tcBorders>
            <w:vAlign w:val="center"/>
          </w:tcPr>
          <w:p w14:paraId="74227BAA" w14:textId="48BCCADC" w:rsidR="00F83715" w:rsidRPr="00EE40F2" w:rsidRDefault="00F83715" w:rsidP="00F7511A">
            <w:pPr>
              <w:jc w:val="center"/>
              <w:rPr>
                <w:rFonts w:ascii="Calibri" w:eastAsia="Times New Roman" w:hAnsi="Calibri" w:cs="Times New Roman"/>
                <w:color w:val="000000"/>
                <w:lang w:eastAsia="en-US"/>
              </w:rPr>
            </w:pPr>
          </w:p>
        </w:tc>
        <w:tc>
          <w:tcPr>
            <w:tcW w:w="1350" w:type="dxa"/>
            <w:tcBorders>
              <w:bottom w:val="single" w:sz="4" w:space="0" w:color="auto"/>
            </w:tcBorders>
            <w:shd w:val="clear" w:color="auto" w:fill="auto"/>
            <w:noWrap/>
            <w:vAlign w:val="bottom"/>
            <w:hideMark/>
          </w:tcPr>
          <w:p w14:paraId="69EF1733" w14:textId="096A8B39" w:rsidR="00F83715" w:rsidRPr="002A76C3" w:rsidRDefault="00F83715" w:rsidP="002A76C3">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CNET </w:t>
            </w:r>
            <w:r w:rsidR="005D5DCB">
              <w:rPr>
                <w:rFonts w:ascii="Calibri" w:eastAsia="Times New Roman" w:hAnsi="Calibri" w:cs="Times New Roman"/>
                <w:color w:val="000000"/>
                <w:sz w:val="22"/>
                <w:lang w:eastAsia="en-US"/>
              </w:rPr>
              <w:t>Hourly</w:t>
            </w:r>
          </w:p>
        </w:tc>
        <w:tc>
          <w:tcPr>
            <w:tcW w:w="900" w:type="dxa"/>
            <w:tcBorders>
              <w:bottom w:val="single" w:sz="4" w:space="0" w:color="auto"/>
            </w:tcBorders>
            <w:shd w:val="clear" w:color="auto" w:fill="auto"/>
            <w:noWrap/>
            <w:vAlign w:val="bottom"/>
            <w:hideMark/>
          </w:tcPr>
          <w:p w14:paraId="1459F5D8" w14:textId="75B1AADF" w:rsidR="00F83715" w:rsidRPr="002368D6" w:rsidRDefault="00F83715" w:rsidP="00F7511A">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4.37</w:t>
            </w:r>
          </w:p>
        </w:tc>
        <w:tc>
          <w:tcPr>
            <w:tcW w:w="810" w:type="dxa"/>
            <w:tcBorders>
              <w:bottom w:val="single" w:sz="4" w:space="0" w:color="auto"/>
            </w:tcBorders>
            <w:shd w:val="clear" w:color="auto" w:fill="auto"/>
            <w:noWrap/>
            <w:vAlign w:val="bottom"/>
            <w:hideMark/>
          </w:tcPr>
          <w:p w14:paraId="5A390BAD" w14:textId="444AF164" w:rsidR="00F83715" w:rsidRPr="002368D6" w:rsidRDefault="00F83715" w:rsidP="00F7511A">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37.3</w:t>
            </w:r>
          </w:p>
        </w:tc>
        <w:tc>
          <w:tcPr>
            <w:tcW w:w="990" w:type="dxa"/>
            <w:tcBorders>
              <w:bottom w:val="single" w:sz="4" w:space="0" w:color="auto"/>
            </w:tcBorders>
            <w:shd w:val="clear" w:color="auto" w:fill="auto"/>
            <w:noWrap/>
            <w:vAlign w:val="bottom"/>
            <w:hideMark/>
          </w:tcPr>
          <w:p w14:paraId="5981CC21" w14:textId="56B865CD" w:rsidR="00F83715" w:rsidRPr="002368D6" w:rsidRDefault="00F83715" w:rsidP="00F7511A">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0.02</w:t>
            </w:r>
          </w:p>
        </w:tc>
        <w:tc>
          <w:tcPr>
            <w:tcW w:w="900" w:type="dxa"/>
            <w:tcBorders>
              <w:bottom w:val="single" w:sz="4" w:space="0" w:color="auto"/>
            </w:tcBorders>
            <w:shd w:val="clear" w:color="auto" w:fill="auto"/>
            <w:noWrap/>
            <w:vAlign w:val="bottom"/>
            <w:hideMark/>
          </w:tcPr>
          <w:p w14:paraId="6380F77C" w14:textId="0918E166" w:rsidR="00F83715" w:rsidRPr="002368D6" w:rsidRDefault="00F83715" w:rsidP="00F7511A">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0.08</w:t>
            </w:r>
          </w:p>
        </w:tc>
        <w:tc>
          <w:tcPr>
            <w:tcW w:w="883" w:type="dxa"/>
            <w:tcBorders>
              <w:bottom w:val="single" w:sz="4" w:space="0" w:color="auto"/>
            </w:tcBorders>
            <w:shd w:val="clear" w:color="auto" w:fill="auto"/>
            <w:noWrap/>
            <w:vAlign w:val="bottom"/>
            <w:hideMark/>
          </w:tcPr>
          <w:p w14:paraId="65A346A8" w14:textId="7C39F502" w:rsidR="00F83715" w:rsidRPr="002368D6" w:rsidRDefault="00F83715" w:rsidP="00F7511A">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11.20</w:t>
            </w:r>
          </w:p>
        </w:tc>
        <w:tc>
          <w:tcPr>
            <w:tcW w:w="865" w:type="dxa"/>
            <w:tcBorders>
              <w:bottom w:val="single" w:sz="4" w:space="0" w:color="auto"/>
            </w:tcBorders>
            <w:shd w:val="clear" w:color="auto" w:fill="auto"/>
            <w:noWrap/>
            <w:vAlign w:val="bottom"/>
            <w:hideMark/>
          </w:tcPr>
          <w:p w14:paraId="43DA897A" w14:textId="0522C70F" w:rsidR="00F83715" w:rsidRPr="002368D6" w:rsidRDefault="00F83715" w:rsidP="00F7511A">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38.8</w:t>
            </w:r>
          </w:p>
        </w:tc>
        <w:tc>
          <w:tcPr>
            <w:tcW w:w="952" w:type="dxa"/>
            <w:tcBorders>
              <w:bottom w:val="single" w:sz="4" w:space="0" w:color="auto"/>
            </w:tcBorders>
            <w:shd w:val="clear" w:color="auto" w:fill="auto"/>
            <w:noWrap/>
            <w:vAlign w:val="bottom"/>
            <w:hideMark/>
          </w:tcPr>
          <w:p w14:paraId="31D8DD1F" w14:textId="55BADF28" w:rsidR="00F83715" w:rsidRPr="002368D6" w:rsidRDefault="00F83715" w:rsidP="00F7511A">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0.19</w:t>
            </w:r>
          </w:p>
        </w:tc>
        <w:tc>
          <w:tcPr>
            <w:tcW w:w="900" w:type="dxa"/>
            <w:tcBorders>
              <w:bottom w:val="single" w:sz="4" w:space="0" w:color="auto"/>
            </w:tcBorders>
            <w:shd w:val="clear" w:color="auto" w:fill="auto"/>
            <w:noWrap/>
            <w:vAlign w:val="bottom"/>
            <w:hideMark/>
          </w:tcPr>
          <w:p w14:paraId="67A7B2E5" w14:textId="6628A89E" w:rsidR="00F83715" w:rsidRPr="002368D6" w:rsidRDefault="00F83715" w:rsidP="00F7511A">
            <w:pPr>
              <w:jc w:val="right"/>
              <w:rPr>
                <w:rFonts w:ascii="Courier" w:eastAsia="Times New Roman" w:hAnsi="Courier" w:cs="Courier New"/>
                <w:color w:val="000000"/>
                <w:sz w:val="20"/>
                <w:szCs w:val="20"/>
                <w:lang w:eastAsia="en-US"/>
              </w:rPr>
            </w:pPr>
            <w:r w:rsidRPr="002368D6">
              <w:rPr>
                <w:rFonts w:ascii="Courier" w:eastAsia="Times New Roman" w:hAnsi="Courier" w:cs="Times New Roman"/>
                <w:color w:val="000000"/>
                <w:sz w:val="20"/>
                <w:szCs w:val="20"/>
              </w:rPr>
              <w:t>0.22</w:t>
            </w:r>
          </w:p>
        </w:tc>
      </w:tr>
      <w:tr w:rsidR="00F83715" w:rsidRPr="00EE40F2" w14:paraId="4F224D0E" w14:textId="77777777" w:rsidTr="00F83715">
        <w:trPr>
          <w:trHeight w:val="300"/>
        </w:trPr>
        <w:tc>
          <w:tcPr>
            <w:tcW w:w="990" w:type="dxa"/>
            <w:tcBorders>
              <w:top w:val="single" w:sz="4" w:space="0" w:color="auto"/>
              <w:bottom w:val="single" w:sz="4" w:space="0" w:color="auto"/>
            </w:tcBorders>
            <w:vAlign w:val="center"/>
          </w:tcPr>
          <w:p w14:paraId="3044FB25" w14:textId="11FDD5FE" w:rsidR="00F83715" w:rsidRPr="00F83715" w:rsidRDefault="00F83715" w:rsidP="00F7511A">
            <w:pPr>
              <w:jc w:val="center"/>
              <w:rPr>
                <w:rFonts w:ascii="Calibri" w:eastAsia="Times New Roman" w:hAnsi="Calibri" w:cs="Times New Roman"/>
                <w:color w:val="000000"/>
                <w:vertAlign w:val="subscript"/>
                <w:lang w:eastAsia="en-US"/>
              </w:rPr>
            </w:pPr>
            <w:r>
              <w:rPr>
                <w:rFonts w:ascii="Calibri" w:eastAsia="Times New Roman" w:hAnsi="Calibri" w:cs="Times New Roman"/>
                <w:color w:val="000000"/>
                <w:lang w:eastAsia="en-US"/>
              </w:rPr>
              <w:t>HNO</w:t>
            </w:r>
            <w:r>
              <w:rPr>
                <w:rFonts w:ascii="Calibri" w:eastAsia="Times New Roman" w:hAnsi="Calibri" w:cs="Times New Roman"/>
                <w:color w:val="000000"/>
                <w:vertAlign w:val="subscript"/>
                <w:lang w:eastAsia="en-US"/>
              </w:rPr>
              <w:t>3</w:t>
            </w:r>
          </w:p>
        </w:tc>
        <w:tc>
          <w:tcPr>
            <w:tcW w:w="1350" w:type="dxa"/>
            <w:tcBorders>
              <w:top w:val="single" w:sz="4" w:space="0" w:color="auto"/>
              <w:bottom w:val="single" w:sz="4" w:space="0" w:color="auto"/>
            </w:tcBorders>
            <w:shd w:val="clear" w:color="auto" w:fill="D9D9D9" w:themeFill="background1" w:themeFillShade="D9"/>
            <w:noWrap/>
            <w:vAlign w:val="bottom"/>
          </w:tcPr>
          <w:p w14:paraId="616384EB" w14:textId="576BACB3" w:rsidR="00F83715" w:rsidRPr="002A76C3" w:rsidRDefault="00F83715" w:rsidP="002A76C3">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w:t>
            </w:r>
            <w:r w:rsidR="005D5DCB">
              <w:rPr>
                <w:rFonts w:ascii="Calibri" w:eastAsia="Times New Roman" w:hAnsi="Calibri" w:cs="Times New Roman"/>
                <w:color w:val="000000"/>
                <w:sz w:val="22"/>
                <w:lang w:eastAsia="en-US"/>
              </w:rPr>
              <w:t xml:space="preserve"> Hourly</w:t>
            </w:r>
          </w:p>
        </w:tc>
        <w:tc>
          <w:tcPr>
            <w:tcW w:w="900" w:type="dxa"/>
            <w:tcBorders>
              <w:top w:val="single" w:sz="4" w:space="0" w:color="auto"/>
              <w:bottom w:val="single" w:sz="4" w:space="0" w:color="auto"/>
            </w:tcBorders>
            <w:shd w:val="clear" w:color="auto" w:fill="D9D9D9" w:themeFill="background1" w:themeFillShade="D9"/>
            <w:noWrap/>
            <w:vAlign w:val="bottom"/>
          </w:tcPr>
          <w:p w14:paraId="41EF1A57" w14:textId="605CBA1F"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39.60</w:t>
            </w:r>
          </w:p>
        </w:tc>
        <w:tc>
          <w:tcPr>
            <w:tcW w:w="810" w:type="dxa"/>
            <w:tcBorders>
              <w:top w:val="single" w:sz="4" w:space="0" w:color="auto"/>
              <w:bottom w:val="single" w:sz="4" w:space="0" w:color="auto"/>
            </w:tcBorders>
            <w:shd w:val="clear" w:color="auto" w:fill="D9D9D9" w:themeFill="background1" w:themeFillShade="D9"/>
            <w:noWrap/>
            <w:vAlign w:val="bottom"/>
          </w:tcPr>
          <w:p w14:paraId="0CD255D3" w14:textId="605D26AE"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47.7</w:t>
            </w:r>
          </w:p>
        </w:tc>
        <w:tc>
          <w:tcPr>
            <w:tcW w:w="990" w:type="dxa"/>
            <w:tcBorders>
              <w:top w:val="single" w:sz="4" w:space="0" w:color="auto"/>
              <w:bottom w:val="single" w:sz="4" w:space="0" w:color="auto"/>
            </w:tcBorders>
            <w:shd w:val="clear" w:color="auto" w:fill="D9D9D9" w:themeFill="background1" w:themeFillShade="D9"/>
            <w:noWrap/>
            <w:vAlign w:val="bottom"/>
          </w:tcPr>
          <w:p w14:paraId="7C332770" w14:textId="70A1BEDE"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0.14</w:t>
            </w:r>
          </w:p>
        </w:tc>
        <w:tc>
          <w:tcPr>
            <w:tcW w:w="900" w:type="dxa"/>
            <w:tcBorders>
              <w:top w:val="single" w:sz="4" w:space="0" w:color="auto"/>
              <w:bottom w:val="single" w:sz="4" w:space="0" w:color="auto"/>
            </w:tcBorders>
            <w:shd w:val="clear" w:color="auto" w:fill="D9D9D9" w:themeFill="background1" w:themeFillShade="D9"/>
            <w:noWrap/>
            <w:vAlign w:val="bottom"/>
          </w:tcPr>
          <w:p w14:paraId="517CDED6" w14:textId="08244CCD"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0.19</w:t>
            </w:r>
          </w:p>
        </w:tc>
        <w:tc>
          <w:tcPr>
            <w:tcW w:w="883" w:type="dxa"/>
            <w:tcBorders>
              <w:top w:val="single" w:sz="4" w:space="0" w:color="auto"/>
              <w:bottom w:val="single" w:sz="4" w:space="0" w:color="auto"/>
            </w:tcBorders>
            <w:shd w:val="clear" w:color="auto" w:fill="D9D9D9" w:themeFill="background1" w:themeFillShade="D9"/>
            <w:noWrap/>
            <w:vAlign w:val="bottom"/>
          </w:tcPr>
          <w:p w14:paraId="3E7D87FE" w14:textId="73A31B94"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35.00</w:t>
            </w:r>
          </w:p>
        </w:tc>
        <w:tc>
          <w:tcPr>
            <w:tcW w:w="865" w:type="dxa"/>
            <w:tcBorders>
              <w:top w:val="single" w:sz="4" w:space="0" w:color="auto"/>
              <w:bottom w:val="single" w:sz="4" w:space="0" w:color="auto"/>
            </w:tcBorders>
            <w:shd w:val="clear" w:color="auto" w:fill="D9D9D9" w:themeFill="background1" w:themeFillShade="D9"/>
            <w:noWrap/>
            <w:vAlign w:val="bottom"/>
          </w:tcPr>
          <w:p w14:paraId="70D6E35A" w14:textId="5365E511"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47.3</w:t>
            </w:r>
          </w:p>
        </w:tc>
        <w:tc>
          <w:tcPr>
            <w:tcW w:w="952" w:type="dxa"/>
            <w:tcBorders>
              <w:top w:val="single" w:sz="4" w:space="0" w:color="auto"/>
              <w:bottom w:val="single" w:sz="4" w:space="0" w:color="auto"/>
            </w:tcBorders>
            <w:shd w:val="clear" w:color="auto" w:fill="D9D9D9" w:themeFill="background1" w:themeFillShade="D9"/>
            <w:noWrap/>
            <w:vAlign w:val="bottom"/>
          </w:tcPr>
          <w:p w14:paraId="7EDCE9DB" w14:textId="07119106"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0.39</w:t>
            </w:r>
          </w:p>
        </w:tc>
        <w:tc>
          <w:tcPr>
            <w:tcW w:w="900" w:type="dxa"/>
            <w:tcBorders>
              <w:top w:val="single" w:sz="4" w:space="0" w:color="auto"/>
              <w:bottom w:val="single" w:sz="4" w:space="0" w:color="auto"/>
            </w:tcBorders>
            <w:shd w:val="clear" w:color="auto" w:fill="D9D9D9" w:themeFill="background1" w:themeFillShade="D9"/>
            <w:noWrap/>
            <w:vAlign w:val="bottom"/>
          </w:tcPr>
          <w:p w14:paraId="7C0461A1" w14:textId="47F55079" w:rsidR="00F83715" w:rsidRPr="002368D6" w:rsidRDefault="00F83715" w:rsidP="00F7511A">
            <w:pPr>
              <w:jc w:val="right"/>
              <w:rPr>
                <w:rFonts w:ascii="Courier" w:eastAsia="Times New Roman" w:hAnsi="Courier" w:cs="Times New Roman"/>
                <w:color w:val="000000"/>
                <w:sz w:val="20"/>
                <w:szCs w:val="20"/>
              </w:rPr>
            </w:pPr>
            <w:r w:rsidRPr="002368D6">
              <w:rPr>
                <w:rFonts w:ascii="Courier" w:eastAsia="Times New Roman" w:hAnsi="Courier" w:cs="Times New Roman"/>
                <w:color w:val="000000"/>
                <w:sz w:val="20"/>
                <w:szCs w:val="20"/>
              </w:rPr>
              <w:t>0.53</w:t>
            </w:r>
          </w:p>
        </w:tc>
      </w:tr>
    </w:tbl>
    <w:p w14:paraId="2876DBAF" w14:textId="2784DAD0" w:rsidR="00F7511A" w:rsidRPr="00C92E01" w:rsidRDefault="00F7511A" w:rsidP="00C92E01">
      <w:pPr>
        <w:jc w:val="center"/>
      </w:pPr>
    </w:p>
    <w:tbl>
      <w:tblPr>
        <w:tblStyle w:val="TableGrid"/>
        <w:tblW w:w="0" w:type="auto"/>
        <w:tblLook w:val="04A0" w:firstRow="1" w:lastRow="0" w:firstColumn="1" w:lastColumn="0" w:noHBand="0" w:noVBand="1"/>
      </w:tblPr>
      <w:tblGrid>
        <w:gridCol w:w="4788"/>
        <w:gridCol w:w="4788"/>
      </w:tblGrid>
      <w:tr w:rsidR="007B5D0B" w14:paraId="473CE665" w14:textId="77777777" w:rsidTr="007D01CE">
        <w:tc>
          <w:tcPr>
            <w:tcW w:w="4788" w:type="dxa"/>
          </w:tcPr>
          <w:p w14:paraId="7F865962" w14:textId="3E5E5A17" w:rsidR="007B5D0B" w:rsidRDefault="00EA3EDC" w:rsidP="007D01CE">
            <w:r>
              <w:rPr>
                <w:noProof/>
                <w:lang w:eastAsia="en-US"/>
              </w:rPr>
              <w:lastRenderedPageBreak/>
              <w:drawing>
                <wp:inline distT="0" distB="0" distL="0" distR="0" wp14:anchorId="44B30B88" wp14:editId="65D1B333">
                  <wp:extent cx="2743200" cy="27432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O3_8hrmax_CO_AQS_Daily_O3_ann_qq.png"/>
                          <pic:cNvPicPr/>
                        </pic:nvPicPr>
                        <pic:blipFill>
                          <a:blip r:embed="rId80">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88" w:type="dxa"/>
          </w:tcPr>
          <w:p w14:paraId="602003C1" w14:textId="04F6B1D3" w:rsidR="007B5D0B" w:rsidRDefault="00EA3EDC" w:rsidP="007D01CE">
            <w:pPr>
              <w:keepNext/>
            </w:pPr>
            <w:r>
              <w:rPr>
                <w:noProof/>
                <w:lang w:eastAsia="en-US"/>
              </w:rPr>
              <w:drawing>
                <wp:inline distT="0" distB="0" distL="0" distR="0" wp14:anchorId="071099E3" wp14:editId="51919BCF">
                  <wp:extent cx="2743200" cy="27432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O3_8hrmax_CO_CASTNET_Daily_ann_qq.png"/>
                          <pic:cNvPicPr/>
                        </pic:nvPicPr>
                        <pic:blipFill>
                          <a:blip r:embed="rId8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065F7E05" w14:textId="362B4A80" w:rsidR="007B5D0B" w:rsidRPr="000136CF" w:rsidRDefault="007B5D0B" w:rsidP="007B5D0B">
      <w:pPr>
        <w:pStyle w:val="Caption"/>
        <w:jc w:val="center"/>
      </w:pPr>
      <w:bookmarkStart w:id="88" w:name="_Ref269070558"/>
      <w:bookmarkStart w:id="89" w:name="_Toc278014125"/>
      <w:r>
        <w:t xml:space="preserve">Figure </w:t>
      </w:r>
      <w:fldSimple w:instr=" STYLEREF 1 \s ">
        <w:r w:rsidR="00540D9B">
          <w:rPr>
            <w:noProof/>
          </w:rPr>
          <w:t>4</w:t>
        </w:r>
      </w:fldSimple>
      <w:r w:rsidR="00E94A5C">
        <w:noBreakHyphen/>
      </w:r>
      <w:fldSimple w:instr=" SEQ Figure \* ARABIC \s 1 ">
        <w:r w:rsidR="00540D9B">
          <w:rPr>
            <w:noProof/>
          </w:rPr>
          <w:t>9</w:t>
        </w:r>
      </w:fldSimple>
      <w:bookmarkEnd w:id="88"/>
      <w:r>
        <w:t xml:space="preserve">. Q-Q plots of </w:t>
      </w:r>
      <w:proofErr w:type="spellStart"/>
      <w:r>
        <w:t>CAMx</w:t>
      </w:r>
      <w:proofErr w:type="spellEnd"/>
      <w:r>
        <w:t xml:space="preserve"> 3SAQS 20</w:t>
      </w:r>
      <w:r w:rsidR="00EA3EDC">
        <w:t>11</w:t>
      </w:r>
      <w:r>
        <w:t xml:space="preserve"> MDA8 for CO sites</w:t>
      </w:r>
      <w:r w:rsidR="00FE71F8">
        <w:t xml:space="preserve"> and the </w:t>
      </w:r>
      <w:r>
        <w:t xml:space="preserve">AQS </w:t>
      </w:r>
      <w:r w:rsidR="00FE71F8">
        <w:t xml:space="preserve">(left) </w:t>
      </w:r>
      <w:r>
        <w:t xml:space="preserve">and </w:t>
      </w:r>
      <w:proofErr w:type="spellStart"/>
      <w:r>
        <w:t>CASTNet</w:t>
      </w:r>
      <w:proofErr w:type="spellEnd"/>
      <w:r w:rsidR="00FE71F8">
        <w:t xml:space="preserve"> (right) monitoring networks</w:t>
      </w:r>
      <w:bookmarkEnd w:id="89"/>
    </w:p>
    <w:p w14:paraId="57DC574D" w14:textId="1B2FEF6D" w:rsidR="0087209D" w:rsidRDefault="0087209D">
      <w:pPr>
        <w:rPr>
          <w:u w:val="single"/>
        </w:rPr>
      </w:pPr>
      <w:r>
        <w:rPr>
          <w:u w:val="single"/>
        </w:rPr>
        <w:br w:type="page"/>
      </w:r>
    </w:p>
    <w:p w14:paraId="1900DCAD" w14:textId="77777777" w:rsidR="007B5D0B" w:rsidRDefault="007B5D0B" w:rsidP="00F7511A">
      <w:pPr>
        <w:rPr>
          <w:u w:val="single"/>
        </w:rPr>
      </w:pPr>
    </w:p>
    <w:tbl>
      <w:tblPr>
        <w:tblStyle w:val="TableGrid"/>
        <w:tblW w:w="95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
        <w:gridCol w:w="4531"/>
        <w:gridCol w:w="4531"/>
      </w:tblGrid>
      <w:tr w:rsidR="00282905" w14:paraId="4F006B84" w14:textId="77777777" w:rsidTr="00CE5386">
        <w:trPr>
          <w:jc w:val="center"/>
        </w:trPr>
        <w:tc>
          <w:tcPr>
            <w:tcW w:w="514" w:type="dxa"/>
          </w:tcPr>
          <w:p w14:paraId="38C7F5E3" w14:textId="77777777" w:rsidR="00282905" w:rsidRDefault="00282905" w:rsidP="00282905">
            <w:pPr>
              <w:rPr>
                <w:noProof/>
                <w:lang w:eastAsia="en-US"/>
              </w:rPr>
            </w:pPr>
          </w:p>
        </w:tc>
        <w:tc>
          <w:tcPr>
            <w:tcW w:w="4531" w:type="dxa"/>
          </w:tcPr>
          <w:p w14:paraId="6A30D410" w14:textId="77777777" w:rsidR="00282905" w:rsidRPr="00CE5386" w:rsidRDefault="00282905" w:rsidP="00282905">
            <w:pPr>
              <w:jc w:val="center"/>
              <w:rPr>
                <w:b/>
                <w:noProof/>
                <w:lang w:eastAsia="en-US"/>
              </w:rPr>
            </w:pPr>
            <w:r w:rsidRPr="00CE5386">
              <w:rPr>
                <w:b/>
                <w:noProof/>
                <w:lang w:eastAsia="en-US"/>
              </w:rPr>
              <w:t>All Days</w:t>
            </w:r>
          </w:p>
        </w:tc>
        <w:tc>
          <w:tcPr>
            <w:tcW w:w="4531" w:type="dxa"/>
          </w:tcPr>
          <w:p w14:paraId="6E445867" w14:textId="77777777" w:rsidR="00282905" w:rsidRPr="00CE5386" w:rsidRDefault="00282905" w:rsidP="00282905">
            <w:pPr>
              <w:jc w:val="center"/>
              <w:rPr>
                <w:b/>
                <w:noProof/>
                <w:lang w:eastAsia="en-US"/>
              </w:rPr>
            </w:pPr>
            <w:r w:rsidRPr="00CE5386">
              <w:rPr>
                <w:b/>
                <w:noProof/>
                <w:lang w:eastAsia="en-US"/>
              </w:rPr>
              <w:t>Days with Obs &gt; 60 ppb</w:t>
            </w:r>
          </w:p>
        </w:tc>
      </w:tr>
      <w:tr w:rsidR="00282905" w14:paraId="50B1EFF9" w14:textId="77777777" w:rsidTr="00CE5386">
        <w:trPr>
          <w:cantSplit/>
          <w:trHeight w:val="1134"/>
          <w:jc w:val="center"/>
        </w:trPr>
        <w:tc>
          <w:tcPr>
            <w:tcW w:w="514" w:type="dxa"/>
            <w:textDirection w:val="btLr"/>
          </w:tcPr>
          <w:p w14:paraId="5E2989C8" w14:textId="77777777" w:rsidR="00282905" w:rsidRPr="00CE5386" w:rsidRDefault="00282905" w:rsidP="00282905">
            <w:pPr>
              <w:ind w:left="113" w:right="113"/>
              <w:jc w:val="center"/>
              <w:rPr>
                <w:b/>
                <w:noProof/>
                <w:lang w:eastAsia="en-US"/>
              </w:rPr>
            </w:pPr>
            <w:r w:rsidRPr="00CE5386">
              <w:rPr>
                <w:b/>
                <w:noProof/>
                <w:lang w:eastAsia="en-US"/>
              </w:rPr>
              <w:t>Daily Max. O3</w:t>
            </w:r>
          </w:p>
        </w:tc>
        <w:tc>
          <w:tcPr>
            <w:tcW w:w="4531" w:type="dxa"/>
          </w:tcPr>
          <w:p w14:paraId="7A97ADE5" w14:textId="39C8B683" w:rsidR="00282905" w:rsidRDefault="00EA3EDC" w:rsidP="00282905">
            <w:r>
              <w:rPr>
                <w:noProof/>
                <w:lang w:eastAsia="en-US"/>
              </w:rPr>
              <w:drawing>
                <wp:inline distT="0" distB="0" distL="0" distR="0" wp14:anchorId="640E8BF1" wp14:editId="3BA36515">
                  <wp:extent cx="2743200" cy="27432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O_O3_1hrmax_ann_scatterplot.png"/>
                          <pic:cNvPicPr/>
                        </pic:nvPicPr>
                        <pic:blipFill>
                          <a:blip r:embed="rId8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1" w:type="dxa"/>
          </w:tcPr>
          <w:p w14:paraId="27F72E24" w14:textId="49442B37" w:rsidR="00282905" w:rsidRDefault="0069217A" w:rsidP="00282905">
            <w:r>
              <w:rPr>
                <w:noProof/>
                <w:lang w:eastAsia="en-US"/>
              </w:rPr>
              <w:drawing>
                <wp:inline distT="0" distB="0" distL="0" distR="0" wp14:anchorId="573AB326" wp14:editId="2548EC11">
                  <wp:extent cx="2743200" cy="27432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CO_O3_1hrmax_ann_60.0_ppb_cutoff_scatterplot.png"/>
                          <pic:cNvPicPr/>
                        </pic:nvPicPr>
                        <pic:blipFill>
                          <a:blip r:embed="rId83">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r w:rsidR="00282905" w14:paraId="0090495B" w14:textId="77777777" w:rsidTr="00CE5386">
        <w:trPr>
          <w:cantSplit/>
          <w:trHeight w:val="1134"/>
          <w:jc w:val="center"/>
        </w:trPr>
        <w:tc>
          <w:tcPr>
            <w:tcW w:w="514" w:type="dxa"/>
            <w:textDirection w:val="btLr"/>
          </w:tcPr>
          <w:p w14:paraId="554FF594" w14:textId="77777777" w:rsidR="00282905" w:rsidRPr="00CE5386" w:rsidRDefault="00282905" w:rsidP="00282905">
            <w:pPr>
              <w:ind w:left="113" w:right="113"/>
              <w:jc w:val="center"/>
              <w:rPr>
                <w:b/>
                <w:noProof/>
                <w:lang w:eastAsia="en-US"/>
              </w:rPr>
            </w:pPr>
            <w:r w:rsidRPr="00CE5386">
              <w:rPr>
                <w:b/>
                <w:noProof/>
                <w:lang w:eastAsia="en-US"/>
              </w:rPr>
              <w:t>Daily Max. 8-hr Average O3 (MDA8)</w:t>
            </w:r>
          </w:p>
        </w:tc>
        <w:tc>
          <w:tcPr>
            <w:tcW w:w="4531" w:type="dxa"/>
          </w:tcPr>
          <w:p w14:paraId="778D0B99" w14:textId="2CA7A12F" w:rsidR="00282905" w:rsidRDefault="0069217A" w:rsidP="00282905">
            <w:pPr>
              <w:rPr>
                <w:noProof/>
                <w:lang w:eastAsia="en-US"/>
              </w:rPr>
            </w:pPr>
            <w:r>
              <w:rPr>
                <w:noProof/>
                <w:lang w:eastAsia="en-US"/>
              </w:rPr>
              <w:drawing>
                <wp:inline distT="0" distB="0" distL="0" distR="0" wp14:anchorId="35DF50C1" wp14:editId="3077BD3D">
                  <wp:extent cx="2743200" cy="27432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O_O3_8hrmax_ann_scatterplot.png"/>
                          <pic:cNvPicPr/>
                        </pic:nvPicPr>
                        <pic:blipFill>
                          <a:blip r:embed="rId84">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1" w:type="dxa"/>
          </w:tcPr>
          <w:p w14:paraId="7902EECE" w14:textId="41B00FBA" w:rsidR="00282905" w:rsidRDefault="0069217A" w:rsidP="002F0B8A">
            <w:pPr>
              <w:keepNext/>
              <w:rPr>
                <w:noProof/>
                <w:lang w:eastAsia="en-US"/>
              </w:rPr>
            </w:pPr>
            <w:r>
              <w:rPr>
                <w:noProof/>
                <w:lang w:eastAsia="en-US"/>
              </w:rPr>
              <w:drawing>
                <wp:inline distT="0" distB="0" distL="0" distR="0" wp14:anchorId="1A58188E" wp14:editId="594FDEA3">
                  <wp:extent cx="2743200" cy="27432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CO_O3_8hrmax_ann_60.0_ppb_cutoff_scatterplot.png"/>
                          <pic:cNvPicPr/>
                        </pic:nvPicPr>
                        <pic:blipFill>
                          <a:blip r:embed="rId85">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7B2406A6" w14:textId="2F869DCF" w:rsidR="002F0B8A" w:rsidRDefault="002F0B8A" w:rsidP="00945B2C">
      <w:pPr>
        <w:pStyle w:val="Caption"/>
        <w:jc w:val="center"/>
      </w:pPr>
      <w:bookmarkStart w:id="90" w:name="_Ref269069333"/>
      <w:bookmarkStart w:id="91" w:name="_Toc278014126"/>
      <w:r>
        <w:t xml:space="preserve">Figure </w:t>
      </w:r>
      <w:fldSimple w:instr=" STYLEREF 1 \s ">
        <w:r w:rsidR="00540D9B">
          <w:rPr>
            <w:noProof/>
          </w:rPr>
          <w:t>4</w:t>
        </w:r>
      </w:fldSimple>
      <w:r w:rsidR="00E94A5C">
        <w:noBreakHyphen/>
      </w:r>
      <w:fldSimple w:instr=" SEQ Figure \* ARABIC \s 1 ">
        <w:r w:rsidR="00540D9B">
          <w:rPr>
            <w:noProof/>
          </w:rPr>
          <w:t>10</w:t>
        </w:r>
      </w:fldSimple>
      <w:bookmarkEnd w:id="90"/>
      <w:r>
        <w:t xml:space="preserve">. </w:t>
      </w:r>
      <w:proofErr w:type="spellStart"/>
      <w:r>
        <w:t>CAMx</w:t>
      </w:r>
      <w:proofErr w:type="spellEnd"/>
      <w:r>
        <w:t xml:space="preserve"> 3SAQS 20</w:t>
      </w:r>
      <w:r w:rsidR="0069217A">
        <w:t>11</w:t>
      </w:r>
      <w:r>
        <w:t xml:space="preserve"> base case model performance for </w:t>
      </w:r>
      <w:r w:rsidR="0087209D">
        <w:t xml:space="preserve">MDA1 </w:t>
      </w:r>
      <w:r w:rsidR="00FE71F8">
        <w:t xml:space="preserve">(top) </w:t>
      </w:r>
      <w:r w:rsidR="0087209D">
        <w:t>and MDA8</w:t>
      </w:r>
      <w:r>
        <w:t xml:space="preserve"> </w:t>
      </w:r>
      <w:r w:rsidR="00FE71F8">
        <w:t xml:space="preserve">(bottom) </w:t>
      </w:r>
      <w:r w:rsidR="0087209D">
        <w:t>O</w:t>
      </w:r>
      <w:r w:rsidR="0087209D">
        <w:rPr>
          <w:vertAlign w:val="subscript"/>
        </w:rPr>
        <w:t>3</w:t>
      </w:r>
      <w:r>
        <w:t xml:space="preserve"> for all AQS (red) and CASTNET (blue) sites in Colorado</w:t>
      </w:r>
      <w:r w:rsidR="00FE71F8">
        <w:t xml:space="preserve"> with (right) and without (left) using a 609 ppb observed ozone </w:t>
      </w:r>
      <w:r w:rsidR="00D84297">
        <w:t>cut</w:t>
      </w:r>
      <w:r w:rsidR="00FE71F8">
        <w:t>-off threshold</w:t>
      </w:r>
      <w:r>
        <w:t>.</w:t>
      </w:r>
      <w:bookmarkEnd w:id="91"/>
    </w:p>
    <w:p w14:paraId="655DE39A" w14:textId="77777777" w:rsidR="009F52CD" w:rsidRPr="009F52CD" w:rsidRDefault="009F52CD" w:rsidP="009F52CD"/>
    <w:p w14:paraId="4834BCA9" w14:textId="2DBC46CF" w:rsidR="00243A2C" w:rsidRPr="00243A2C" w:rsidRDefault="003F44DD" w:rsidP="003F44DD">
      <w:pPr>
        <w:jc w:val="center"/>
      </w:pPr>
      <w:r>
        <w:rPr>
          <w:noProof/>
          <w:lang w:eastAsia="en-US"/>
        </w:rPr>
        <w:lastRenderedPageBreak/>
        <w:drawing>
          <wp:inline distT="0" distB="0" distL="0" distR="0" wp14:anchorId="2AF52EEB" wp14:editId="78C51869">
            <wp:extent cx="4676201" cy="3200400"/>
            <wp:effectExtent l="25400" t="25400" r="22860" b="254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_MDA8_Bar_FB.png"/>
                    <pic:cNvPicPr/>
                  </pic:nvPicPr>
                  <pic:blipFill>
                    <a:blip r:embed="rId86">
                      <a:extLst>
                        <a:ext uri="{28A0092B-C50C-407E-A947-70E740481C1C}">
                          <a14:useLocalDpi xmlns:a14="http://schemas.microsoft.com/office/drawing/2010/main" val="0"/>
                        </a:ext>
                      </a:extLst>
                    </a:blip>
                    <a:stretch>
                      <a:fillRect/>
                    </a:stretch>
                  </pic:blipFill>
                  <pic:spPr>
                    <a:xfrm>
                      <a:off x="0" y="0"/>
                      <a:ext cx="4676201" cy="3200400"/>
                    </a:xfrm>
                    <a:prstGeom prst="rect">
                      <a:avLst/>
                    </a:prstGeom>
                    <a:ln>
                      <a:solidFill>
                        <a:srgbClr val="000000"/>
                      </a:solidFill>
                    </a:ln>
                  </pic:spPr>
                </pic:pic>
              </a:graphicData>
            </a:graphic>
          </wp:inline>
        </w:drawing>
      </w:r>
    </w:p>
    <w:p w14:paraId="7FDF6EBD" w14:textId="6A5CDCA1" w:rsidR="00243A2C" w:rsidRDefault="00243A2C" w:rsidP="005C0D60">
      <w:pPr>
        <w:pStyle w:val="Caption"/>
        <w:jc w:val="center"/>
      </w:pPr>
      <w:bookmarkStart w:id="92" w:name="_Ref270769310"/>
      <w:bookmarkStart w:id="93" w:name="_Toc278014127"/>
      <w:bookmarkStart w:id="94" w:name="_Ref269069265"/>
      <w:r>
        <w:t xml:space="preserve">Figure </w:t>
      </w:r>
      <w:fldSimple w:instr=" STYLEREF 1 \s ">
        <w:r w:rsidR="00540D9B">
          <w:rPr>
            <w:noProof/>
          </w:rPr>
          <w:t>4</w:t>
        </w:r>
      </w:fldSimple>
      <w:r w:rsidR="00E94A5C">
        <w:noBreakHyphen/>
      </w:r>
      <w:fldSimple w:instr=" SEQ Figure \* ARABIC \s 1 ">
        <w:r w:rsidR="00540D9B">
          <w:rPr>
            <w:noProof/>
          </w:rPr>
          <w:t>11</w:t>
        </w:r>
      </w:fldSimple>
      <w:bookmarkEnd w:id="92"/>
      <w:r>
        <w:t xml:space="preserve">. </w:t>
      </w:r>
      <w:proofErr w:type="spellStart"/>
      <w:r>
        <w:t>CAMx</w:t>
      </w:r>
      <w:proofErr w:type="spellEnd"/>
      <w:r>
        <w:t xml:space="preserve"> mean monthly bias in MDA8 at Colorado AQS </w:t>
      </w:r>
      <w:r w:rsidR="00FE71F8">
        <w:t xml:space="preserve">(red) </w:t>
      </w:r>
      <w:r>
        <w:t xml:space="preserve">and </w:t>
      </w:r>
      <w:proofErr w:type="spellStart"/>
      <w:r>
        <w:t>CASTNet</w:t>
      </w:r>
      <w:proofErr w:type="spellEnd"/>
      <w:r w:rsidR="00FE71F8">
        <w:t xml:space="preserve"> (blue)</w:t>
      </w:r>
      <w:r>
        <w:t xml:space="preserve"> sites</w:t>
      </w:r>
      <w:r w:rsidR="006A6B48">
        <w:t>.</w:t>
      </w:r>
      <w:bookmarkEnd w:id="93"/>
      <w:r>
        <w:t xml:space="preserve"> </w:t>
      </w:r>
    </w:p>
    <w:p w14:paraId="3DB03556" w14:textId="190AE19C" w:rsidR="003F44DD" w:rsidRDefault="009D62CB" w:rsidP="003F44DD">
      <w:pPr>
        <w:keepNext/>
        <w:jc w:val="center"/>
      </w:pPr>
      <w:r>
        <w:rPr>
          <w:noProof/>
          <w:lang w:eastAsia="en-US"/>
        </w:rPr>
        <w:lastRenderedPageBreak/>
        <w:drawing>
          <wp:inline distT="0" distB="0" distL="0" distR="0" wp14:anchorId="517DD591" wp14:editId="689B3942">
            <wp:extent cx="5943600" cy="59436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O_O3_8hrmax_AQS_Daily_O3_levelplot_bysites.png"/>
                    <pic:cNvPicPr/>
                  </pic:nvPicPr>
                  <pic:blipFill>
                    <a:blip r:embed="rId87">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3047D404" w14:textId="220B939D" w:rsidR="008C2964" w:rsidRDefault="003F44DD" w:rsidP="003F44DD">
      <w:pPr>
        <w:pStyle w:val="Caption"/>
        <w:jc w:val="center"/>
      </w:pPr>
      <w:bookmarkStart w:id="95" w:name="_Ref275457481"/>
      <w:bookmarkStart w:id="96" w:name="_Toc278014128"/>
      <w:r>
        <w:t xml:space="preserve">Figure </w:t>
      </w:r>
      <w:fldSimple w:instr=" STYLEREF 1 \s ">
        <w:r w:rsidR="00540D9B">
          <w:rPr>
            <w:noProof/>
          </w:rPr>
          <w:t>4</w:t>
        </w:r>
      </w:fldSimple>
      <w:r w:rsidR="00E94A5C">
        <w:noBreakHyphen/>
      </w:r>
      <w:fldSimple w:instr=" SEQ Figure \* ARABIC \s 1 ">
        <w:r w:rsidR="00540D9B">
          <w:rPr>
            <w:noProof/>
          </w:rPr>
          <w:t>12</w:t>
        </w:r>
      </w:fldSimple>
      <w:bookmarkEnd w:id="95"/>
      <w:r>
        <w:t xml:space="preserve">. </w:t>
      </w:r>
      <w:proofErr w:type="gramStart"/>
      <w:r>
        <w:t>Colorado AQS site-specific monthly MDA8 NMB</w:t>
      </w:r>
      <w:r w:rsidR="00FE71F8">
        <w:t xml:space="preserve"> performance</w:t>
      </w:r>
      <w:r>
        <w:t>.</w:t>
      </w:r>
      <w:bookmarkEnd w:id="96"/>
      <w:proofErr w:type="gramEnd"/>
    </w:p>
    <w:p w14:paraId="02F10C77" w14:textId="77777777" w:rsidR="008C2964" w:rsidRDefault="008C2964" w:rsidP="008C2964"/>
    <w:p w14:paraId="11C51F52" w14:textId="77777777" w:rsidR="00112D4D" w:rsidRDefault="00112D4D" w:rsidP="00112D4D"/>
    <w:p w14:paraId="48C9C23C" w14:textId="44425365" w:rsidR="00112D4D" w:rsidRDefault="009D62CB" w:rsidP="00112D4D">
      <w:pPr>
        <w:keepNext/>
        <w:jc w:val="center"/>
      </w:pPr>
      <w:r>
        <w:rPr>
          <w:noProof/>
          <w:lang w:eastAsia="en-US"/>
        </w:rPr>
        <w:lastRenderedPageBreak/>
        <w:drawing>
          <wp:inline distT="0" distB="0" distL="0" distR="0" wp14:anchorId="3F862448" wp14:editId="3799FD90">
            <wp:extent cx="5943600" cy="59436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O_O3_8hrmax_CASTNET_Daily_levelplot_bysites.png"/>
                    <pic:cNvPicPr/>
                  </pic:nvPicPr>
                  <pic:blipFill>
                    <a:blip r:embed="rId88">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24F3ED7" w14:textId="44428172" w:rsidR="00112D4D" w:rsidRPr="00112D4D" w:rsidRDefault="00112D4D" w:rsidP="00112D4D">
      <w:pPr>
        <w:pStyle w:val="Caption"/>
        <w:jc w:val="center"/>
      </w:pPr>
      <w:bookmarkStart w:id="97" w:name="_Ref275423926"/>
      <w:bookmarkStart w:id="98" w:name="_Toc278014129"/>
      <w:r>
        <w:t xml:space="preserve">Figure </w:t>
      </w:r>
      <w:fldSimple w:instr=" STYLEREF 1 \s ">
        <w:r w:rsidR="00540D9B">
          <w:rPr>
            <w:noProof/>
          </w:rPr>
          <w:t>4</w:t>
        </w:r>
      </w:fldSimple>
      <w:r w:rsidR="00E94A5C">
        <w:noBreakHyphen/>
      </w:r>
      <w:fldSimple w:instr=" SEQ Figure \* ARABIC \s 1 ">
        <w:r w:rsidR="00540D9B">
          <w:rPr>
            <w:noProof/>
          </w:rPr>
          <w:t>13</w:t>
        </w:r>
      </w:fldSimple>
      <w:bookmarkEnd w:id="97"/>
      <w:r>
        <w:t xml:space="preserve">. </w:t>
      </w:r>
      <w:r w:rsidR="009D62CB">
        <w:t xml:space="preserve">CO </w:t>
      </w:r>
      <w:proofErr w:type="spellStart"/>
      <w:r>
        <w:t>CASTNet</w:t>
      </w:r>
      <w:proofErr w:type="spellEnd"/>
      <w:r>
        <w:t xml:space="preserve"> site-specific monthly MD</w:t>
      </w:r>
      <w:r w:rsidR="003F44DD">
        <w:t>A</w:t>
      </w:r>
      <w:r>
        <w:t>8 NMB</w:t>
      </w:r>
      <w:r w:rsidR="00FE71F8">
        <w:t xml:space="preserve"> </w:t>
      </w:r>
      <w:r w:rsidR="009D62CB">
        <w:t>performance</w:t>
      </w:r>
      <w:bookmarkEnd w:id="98"/>
    </w:p>
    <w:p w14:paraId="6F9FF1A1" w14:textId="77777777" w:rsidR="005C0D60" w:rsidRDefault="005C0D60" w:rsidP="005C0D60"/>
    <w:p w14:paraId="6605AA77" w14:textId="77777777" w:rsidR="005C0D60" w:rsidRDefault="005C0D60" w:rsidP="005C0D60"/>
    <w:p w14:paraId="2B0D6F58" w14:textId="77777777" w:rsidR="005C0D60" w:rsidRDefault="005C0D60" w:rsidP="005C0D60"/>
    <w:p w14:paraId="04FCF7B0" w14:textId="17EF3F18" w:rsidR="0087209D" w:rsidRDefault="0087209D">
      <w:r>
        <w:br w:type="page"/>
      </w:r>
    </w:p>
    <w:p w14:paraId="50543689" w14:textId="77777777" w:rsidR="005C0D60" w:rsidRPr="005C0D60" w:rsidRDefault="005C0D60" w:rsidP="005C0D60"/>
    <w:bookmarkEnd w:id="94"/>
    <w:tbl>
      <w:tblPr>
        <w:tblStyle w:val="TableGrid"/>
        <w:tblW w:w="10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4858"/>
        <w:gridCol w:w="4858"/>
      </w:tblGrid>
      <w:tr w:rsidR="00F332B4" w14:paraId="23C564D0" w14:textId="77777777" w:rsidTr="00CE5386">
        <w:trPr>
          <w:trHeight w:val="64"/>
        </w:trPr>
        <w:tc>
          <w:tcPr>
            <w:tcW w:w="515" w:type="dxa"/>
          </w:tcPr>
          <w:p w14:paraId="67D83194" w14:textId="77777777" w:rsidR="00F332B4" w:rsidRDefault="00F332B4" w:rsidP="005C0D60">
            <w:pPr>
              <w:jc w:val="center"/>
              <w:rPr>
                <w:noProof/>
                <w:lang w:eastAsia="en-US"/>
              </w:rPr>
            </w:pPr>
          </w:p>
        </w:tc>
        <w:tc>
          <w:tcPr>
            <w:tcW w:w="4858" w:type="dxa"/>
          </w:tcPr>
          <w:p w14:paraId="6BF2F605" w14:textId="77777777" w:rsidR="00F332B4" w:rsidRPr="00CE5386" w:rsidRDefault="00F332B4" w:rsidP="005C0D60">
            <w:pPr>
              <w:jc w:val="center"/>
              <w:rPr>
                <w:b/>
                <w:noProof/>
                <w:lang w:eastAsia="en-US"/>
              </w:rPr>
            </w:pPr>
            <w:r w:rsidRPr="00CE5386">
              <w:rPr>
                <w:b/>
                <w:noProof/>
                <w:lang w:eastAsia="en-US"/>
              </w:rPr>
              <w:t>1-hr Daily Max O3</w:t>
            </w:r>
          </w:p>
        </w:tc>
        <w:tc>
          <w:tcPr>
            <w:tcW w:w="4858" w:type="dxa"/>
          </w:tcPr>
          <w:p w14:paraId="62D5164D" w14:textId="77777777" w:rsidR="00F332B4" w:rsidRPr="00CE5386" w:rsidRDefault="00F332B4" w:rsidP="005C0D60">
            <w:pPr>
              <w:jc w:val="center"/>
              <w:rPr>
                <w:b/>
                <w:noProof/>
                <w:lang w:eastAsia="en-US"/>
              </w:rPr>
            </w:pPr>
            <w:r w:rsidRPr="00CE5386">
              <w:rPr>
                <w:b/>
                <w:noProof/>
                <w:lang w:eastAsia="en-US"/>
              </w:rPr>
              <w:t>8-hr Daily Max O3</w:t>
            </w:r>
          </w:p>
        </w:tc>
      </w:tr>
      <w:tr w:rsidR="00F332B4" w14:paraId="69F58045" w14:textId="77777777" w:rsidTr="00CE5386">
        <w:trPr>
          <w:cantSplit/>
          <w:trHeight w:val="1134"/>
        </w:trPr>
        <w:tc>
          <w:tcPr>
            <w:tcW w:w="515" w:type="dxa"/>
            <w:textDirection w:val="btLr"/>
          </w:tcPr>
          <w:p w14:paraId="66B9350F" w14:textId="77777777" w:rsidR="00F332B4" w:rsidRPr="00CE5386" w:rsidRDefault="00F332B4" w:rsidP="00F332B4">
            <w:pPr>
              <w:ind w:left="113" w:right="113"/>
              <w:jc w:val="center"/>
              <w:rPr>
                <w:b/>
                <w:noProof/>
                <w:lang w:eastAsia="en-US"/>
              </w:rPr>
            </w:pPr>
            <w:r w:rsidRPr="00CE5386">
              <w:rPr>
                <w:b/>
                <w:noProof/>
                <w:lang w:eastAsia="en-US"/>
              </w:rPr>
              <w:t>AQS</w:t>
            </w:r>
          </w:p>
        </w:tc>
        <w:tc>
          <w:tcPr>
            <w:tcW w:w="4858" w:type="dxa"/>
          </w:tcPr>
          <w:p w14:paraId="6A3574D0" w14:textId="05F56CC4" w:rsidR="00F332B4" w:rsidRDefault="0025484E" w:rsidP="00F332B4">
            <w:r>
              <w:rPr>
                <w:noProof/>
                <w:lang w:eastAsia="en-US"/>
              </w:rPr>
              <w:drawing>
                <wp:inline distT="0" distB="0" distL="0" distR="0" wp14:anchorId="335A44F0" wp14:editId="1E1A59FF">
                  <wp:extent cx="2857500" cy="2286000"/>
                  <wp:effectExtent l="0" t="0" r="1270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O3_1hrmax_CO_soccerplot.png"/>
                          <pic:cNvPicPr/>
                        </pic:nvPicPr>
                        <pic:blipFill>
                          <a:blip r:embed="rId89">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1FCF2CC7" w14:textId="0A3E8540" w:rsidR="00F332B4" w:rsidRDefault="0025484E" w:rsidP="00F332B4">
            <w:r>
              <w:rPr>
                <w:noProof/>
                <w:lang w:eastAsia="en-US"/>
              </w:rPr>
              <w:drawing>
                <wp:inline distT="0" distB="0" distL="0" distR="0" wp14:anchorId="1B8A9BF4" wp14:editId="12A980EC">
                  <wp:extent cx="2857500" cy="2286000"/>
                  <wp:effectExtent l="0" t="0" r="1270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O3_8hrmax_CO_soccerplot.png"/>
                          <pic:cNvPicPr/>
                        </pic:nvPicPr>
                        <pic:blipFill>
                          <a:blip r:embed="rId90">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r w:rsidR="00F332B4" w14:paraId="7788B026" w14:textId="77777777" w:rsidTr="00CE5386">
        <w:trPr>
          <w:cantSplit/>
          <w:trHeight w:val="1134"/>
        </w:trPr>
        <w:tc>
          <w:tcPr>
            <w:tcW w:w="515" w:type="dxa"/>
            <w:textDirection w:val="btLr"/>
          </w:tcPr>
          <w:p w14:paraId="0A46B6D4" w14:textId="77777777" w:rsidR="00F332B4" w:rsidRPr="00CE5386" w:rsidRDefault="00F332B4" w:rsidP="00F332B4">
            <w:pPr>
              <w:ind w:left="113" w:right="113"/>
              <w:jc w:val="center"/>
              <w:rPr>
                <w:b/>
                <w:noProof/>
                <w:lang w:eastAsia="en-US"/>
              </w:rPr>
            </w:pPr>
            <w:r w:rsidRPr="00CE5386">
              <w:rPr>
                <w:b/>
                <w:noProof/>
                <w:lang w:eastAsia="en-US"/>
              </w:rPr>
              <w:t>CASTNET</w:t>
            </w:r>
          </w:p>
        </w:tc>
        <w:tc>
          <w:tcPr>
            <w:tcW w:w="4858" w:type="dxa"/>
          </w:tcPr>
          <w:p w14:paraId="55E09BBC" w14:textId="265C55CC" w:rsidR="00F332B4" w:rsidRDefault="0025484E" w:rsidP="00F332B4">
            <w:pPr>
              <w:rPr>
                <w:noProof/>
                <w:lang w:eastAsia="en-US"/>
              </w:rPr>
            </w:pPr>
            <w:r>
              <w:rPr>
                <w:noProof/>
                <w:lang w:eastAsia="en-US"/>
              </w:rPr>
              <w:drawing>
                <wp:inline distT="0" distB="0" distL="0" distR="0" wp14:anchorId="3F5433EC" wp14:editId="71A85B4A">
                  <wp:extent cx="2857500" cy="2286000"/>
                  <wp:effectExtent l="0" t="0" r="1270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ASTNET_Daily_O3_1hrmax_CO_soccerplot.png"/>
                          <pic:cNvPicPr/>
                        </pic:nvPicPr>
                        <pic:blipFill>
                          <a:blip r:embed="rId91">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24C36865" w14:textId="355FED6A" w:rsidR="00F332B4" w:rsidRDefault="0025484E" w:rsidP="002F0B8A">
            <w:pPr>
              <w:keepNext/>
              <w:rPr>
                <w:noProof/>
                <w:lang w:eastAsia="en-US"/>
              </w:rPr>
            </w:pPr>
            <w:r>
              <w:rPr>
                <w:noProof/>
                <w:lang w:eastAsia="en-US"/>
              </w:rPr>
              <w:drawing>
                <wp:inline distT="0" distB="0" distL="0" distR="0" wp14:anchorId="3C23D86B" wp14:editId="0F148B91">
                  <wp:extent cx="2857500" cy="2286000"/>
                  <wp:effectExtent l="0" t="0" r="1270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ASTNET_Daily_O3_8hrmax_CO_soccerplot.png"/>
                          <pic:cNvPicPr/>
                        </pic:nvPicPr>
                        <pic:blipFill>
                          <a:blip r:embed="rId92">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bl>
    <w:p w14:paraId="43F289B4" w14:textId="4ADB232A" w:rsidR="002F0B8A" w:rsidRDefault="002F0B8A" w:rsidP="00945B2C">
      <w:pPr>
        <w:pStyle w:val="Caption"/>
        <w:jc w:val="center"/>
      </w:pPr>
      <w:bookmarkStart w:id="99" w:name="_Ref269322146"/>
      <w:bookmarkStart w:id="100" w:name="_Toc278014130"/>
      <w:r>
        <w:t xml:space="preserve">Figure </w:t>
      </w:r>
      <w:fldSimple w:instr=" STYLEREF 1 \s ">
        <w:r w:rsidR="00540D9B">
          <w:rPr>
            <w:noProof/>
          </w:rPr>
          <w:t>4</w:t>
        </w:r>
      </w:fldSimple>
      <w:r w:rsidR="00E94A5C">
        <w:noBreakHyphen/>
      </w:r>
      <w:fldSimple w:instr=" SEQ Figure \* ARABIC \s 1 ">
        <w:r w:rsidR="00540D9B">
          <w:rPr>
            <w:noProof/>
          </w:rPr>
          <w:t>14</w:t>
        </w:r>
      </w:fldSimple>
      <w:bookmarkEnd w:id="99"/>
      <w:r w:rsidR="0025484E">
        <w:t xml:space="preserve">. </w:t>
      </w:r>
      <w:proofErr w:type="spellStart"/>
      <w:proofErr w:type="gramStart"/>
      <w:r w:rsidR="0025484E">
        <w:t>CAMx</w:t>
      </w:r>
      <w:proofErr w:type="spellEnd"/>
      <w:r w:rsidR="0025484E">
        <w:t xml:space="preserve"> 3SAQS 2011</w:t>
      </w:r>
      <w:r>
        <w:t xml:space="preserve"> base case monthly model performance for </w:t>
      </w:r>
      <w:r w:rsidR="00857993">
        <w:t xml:space="preserve">MDA1 </w:t>
      </w:r>
      <w:r>
        <w:t xml:space="preserve">(left) and </w:t>
      </w:r>
      <w:r w:rsidR="00857993">
        <w:t>MDA8</w:t>
      </w:r>
      <w:r>
        <w:t xml:space="preserve"> (right) </w:t>
      </w:r>
      <w:r w:rsidR="0087209D">
        <w:t>O</w:t>
      </w:r>
      <w:r w:rsidR="0087209D">
        <w:rPr>
          <w:vertAlign w:val="subscript"/>
        </w:rPr>
        <w:t>3</w:t>
      </w:r>
      <w:r>
        <w:t xml:space="preserve"> for all AQS (top) and CASTNET (bottom) sites in Colorado.</w:t>
      </w:r>
      <w:bookmarkEnd w:id="100"/>
      <w:proofErr w:type="gramEnd"/>
    </w:p>
    <w:p w14:paraId="074ADE7F" w14:textId="41DCA70C" w:rsidR="0087209D" w:rsidRDefault="0087209D">
      <w:r>
        <w:br w:type="page"/>
      </w:r>
    </w:p>
    <w:p w14:paraId="49014D60" w14:textId="77777777" w:rsidR="00154CBE" w:rsidRPr="00154CBE" w:rsidRDefault="00154CBE" w:rsidP="00154CBE"/>
    <w:tbl>
      <w:tblPr>
        <w:tblStyle w:val="TableGrid"/>
        <w:tblW w:w="0" w:type="auto"/>
        <w:tblLook w:val="04A0" w:firstRow="1" w:lastRow="0" w:firstColumn="1" w:lastColumn="0" w:noHBand="0" w:noVBand="1"/>
      </w:tblPr>
      <w:tblGrid>
        <w:gridCol w:w="9576"/>
      </w:tblGrid>
      <w:tr w:rsidR="002C784C" w14:paraId="26F27DA5" w14:textId="1B6ED750" w:rsidTr="00154CBE">
        <w:tc>
          <w:tcPr>
            <w:tcW w:w="7078" w:type="dxa"/>
          </w:tcPr>
          <w:p w14:paraId="5DB940A9" w14:textId="55AB678E" w:rsidR="002C784C" w:rsidRDefault="002C784C" w:rsidP="00154CBE">
            <w:r>
              <w:rPr>
                <w:noProof/>
                <w:lang w:eastAsia="en-US"/>
              </w:rPr>
              <w:drawing>
                <wp:inline distT="0" distB="0" distL="0" distR="0" wp14:anchorId="2BB09498" wp14:editId="5AC497B1">
                  <wp:extent cx="5943600" cy="2249129"/>
                  <wp:effectExtent l="0" t="0" r="0" b="1206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O3_8hrmax_080691004_timeseries.png"/>
                          <pic:cNvPicPr/>
                        </pic:nvPicPr>
                        <pic:blipFill rotWithShape="1">
                          <a:blip r:embed="rId93">
                            <a:extLst>
                              <a:ext uri="{28A0092B-C50C-407E-A947-70E740481C1C}">
                                <a14:useLocalDpi xmlns:a14="http://schemas.microsoft.com/office/drawing/2010/main" val="0"/>
                              </a:ext>
                            </a:extLst>
                          </a:blip>
                          <a:srcRect b="51031"/>
                          <a:stretch/>
                        </pic:blipFill>
                        <pic:spPr bwMode="auto">
                          <a:xfrm>
                            <a:off x="0" y="0"/>
                            <a:ext cx="5943600" cy="2249129"/>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CAEC26" w14:textId="35D5E3E5" w:rsidR="00154CBE" w:rsidRDefault="00154CBE" w:rsidP="00154CBE">
      <w:pPr>
        <w:pStyle w:val="Caption"/>
        <w:jc w:val="center"/>
      </w:pPr>
      <w:bookmarkStart w:id="101" w:name="_Ref271121485"/>
      <w:bookmarkStart w:id="102" w:name="_Toc278014131"/>
      <w:r w:rsidRPr="002C784C">
        <w:t xml:space="preserve">Figure </w:t>
      </w:r>
      <w:fldSimple w:instr=" STYLEREF 1 \s ">
        <w:r w:rsidR="00540D9B">
          <w:rPr>
            <w:noProof/>
          </w:rPr>
          <w:t>4</w:t>
        </w:r>
      </w:fldSimple>
      <w:r w:rsidR="00E94A5C">
        <w:noBreakHyphen/>
      </w:r>
      <w:fldSimple w:instr=" SEQ Figure \* ARABIC \s 1 ">
        <w:r w:rsidR="00540D9B">
          <w:rPr>
            <w:noProof/>
          </w:rPr>
          <w:t>15</w:t>
        </w:r>
      </w:fldSimple>
      <w:bookmarkEnd w:id="101"/>
      <w:r w:rsidRPr="002C784C">
        <w:t>. Annual 20</w:t>
      </w:r>
      <w:r w:rsidR="002C784C" w:rsidRPr="002C784C">
        <w:t>11</w:t>
      </w:r>
      <w:r w:rsidRPr="002C784C">
        <w:t xml:space="preserve"> MDA8</w:t>
      </w:r>
      <w:r w:rsidR="0087209D">
        <w:t xml:space="preserve"> O</w:t>
      </w:r>
      <w:r w:rsidR="0087209D">
        <w:rPr>
          <w:vertAlign w:val="subscript"/>
        </w:rPr>
        <w:t>3</w:t>
      </w:r>
      <w:r w:rsidRPr="002C784C">
        <w:t xml:space="preserve"> </w:t>
      </w:r>
      <w:r w:rsidR="00D84297" w:rsidRPr="002C784C">
        <w:t>time series</w:t>
      </w:r>
      <w:r w:rsidRPr="002C784C">
        <w:t xml:space="preserve"> at the </w:t>
      </w:r>
      <w:r w:rsidR="001B7EF1" w:rsidRPr="002C784C">
        <w:t>AQS Ft. Collins</w:t>
      </w:r>
      <w:r w:rsidRPr="002C784C">
        <w:t xml:space="preserve">, CO </w:t>
      </w:r>
      <w:r w:rsidR="00634E28">
        <w:t>CSU (FTCO) m</w:t>
      </w:r>
      <w:r w:rsidRPr="002C784C">
        <w:t>onitor</w:t>
      </w:r>
      <w:r w:rsidR="00E30730">
        <w:t>;</w:t>
      </w:r>
      <w:r w:rsidR="002C784C" w:rsidRPr="002C784C">
        <w:t xml:space="preserve"> 4-km (red) an</w:t>
      </w:r>
      <w:r w:rsidR="00E30730">
        <w:t xml:space="preserve">d 12-km (blue) </w:t>
      </w:r>
      <w:proofErr w:type="spellStart"/>
      <w:r w:rsidR="00E30730">
        <w:t>CAMx</w:t>
      </w:r>
      <w:proofErr w:type="spellEnd"/>
      <w:r w:rsidR="00E30730">
        <w:t xml:space="preserve"> results</w:t>
      </w:r>
      <w:bookmarkEnd w:id="102"/>
    </w:p>
    <w:p w14:paraId="03D8E72B" w14:textId="77777777" w:rsidR="00E30730" w:rsidRDefault="00E30730" w:rsidP="00E30730"/>
    <w:tbl>
      <w:tblPr>
        <w:tblStyle w:val="TableGrid"/>
        <w:tblW w:w="0" w:type="auto"/>
        <w:tblLook w:val="04A0" w:firstRow="1" w:lastRow="0" w:firstColumn="1" w:lastColumn="0" w:noHBand="0" w:noVBand="1"/>
      </w:tblPr>
      <w:tblGrid>
        <w:gridCol w:w="9576"/>
      </w:tblGrid>
      <w:tr w:rsidR="00E30730" w14:paraId="4BA0811F" w14:textId="77777777" w:rsidTr="00E30730">
        <w:tc>
          <w:tcPr>
            <w:tcW w:w="9576" w:type="dxa"/>
          </w:tcPr>
          <w:p w14:paraId="1C0A20FE" w14:textId="1618F2C1" w:rsidR="00E30730" w:rsidRDefault="00634E28" w:rsidP="00E30730">
            <w:pPr>
              <w:jc w:val="center"/>
            </w:pPr>
            <w:r>
              <w:rPr>
                <w:noProof/>
                <w:lang w:eastAsia="en-US"/>
              </w:rPr>
              <w:drawing>
                <wp:inline distT="0" distB="0" distL="0" distR="0" wp14:anchorId="56258671" wp14:editId="369FF1B5">
                  <wp:extent cx="5943600" cy="2227006"/>
                  <wp:effectExtent l="0" t="0" r="0" b="825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O3_8hrmax_080690011_timeseries.png"/>
                          <pic:cNvPicPr/>
                        </pic:nvPicPr>
                        <pic:blipFill rotWithShape="1">
                          <a:blip r:embed="rId94">
                            <a:extLst>
                              <a:ext uri="{28A0092B-C50C-407E-A947-70E740481C1C}">
                                <a14:useLocalDpi xmlns:a14="http://schemas.microsoft.com/office/drawing/2010/main" val="0"/>
                              </a:ext>
                            </a:extLst>
                          </a:blip>
                          <a:srcRect b="51512"/>
                          <a:stretch/>
                        </pic:blipFill>
                        <pic:spPr bwMode="auto">
                          <a:xfrm>
                            <a:off x="0" y="0"/>
                            <a:ext cx="5943600" cy="2227006"/>
                          </a:xfrm>
                          <a:prstGeom prst="rect">
                            <a:avLst/>
                          </a:prstGeom>
                          <a:ln>
                            <a:noFill/>
                          </a:ln>
                          <a:extLst>
                            <a:ext uri="{53640926-AAD7-44d8-BBD7-CCE9431645EC}">
                              <a14:shadowObscured xmlns:a14="http://schemas.microsoft.com/office/drawing/2010/main"/>
                            </a:ext>
                          </a:extLst>
                        </pic:spPr>
                      </pic:pic>
                    </a:graphicData>
                  </a:graphic>
                </wp:inline>
              </w:drawing>
            </w:r>
          </w:p>
        </w:tc>
      </w:tr>
    </w:tbl>
    <w:p w14:paraId="46870158" w14:textId="6994A866" w:rsidR="00E30730" w:rsidRPr="00E30730" w:rsidRDefault="00E30730" w:rsidP="00E30730">
      <w:pPr>
        <w:pStyle w:val="Caption"/>
        <w:jc w:val="center"/>
      </w:pPr>
      <w:bookmarkStart w:id="103" w:name="_Ref275443153"/>
      <w:bookmarkStart w:id="104" w:name="_Toc278014132"/>
      <w:r>
        <w:t xml:space="preserve">Figure </w:t>
      </w:r>
      <w:fldSimple w:instr=" STYLEREF 1 \s ">
        <w:r w:rsidR="00540D9B">
          <w:rPr>
            <w:noProof/>
          </w:rPr>
          <w:t>4</w:t>
        </w:r>
      </w:fldSimple>
      <w:r w:rsidR="00E94A5C">
        <w:noBreakHyphen/>
      </w:r>
      <w:fldSimple w:instr=" SEQ Figure \* ARABIC \s 1 ">
        <w:r w:rsidR="00540D9B">
          <w:rPr>
            <w:noProof/>
          </w:rPr>
          <w:t>16</w:t>
        </w:r>
      </w:fldSimple>
      <w:bookmarkEnd w:id="103"/>
      <w:r>
        <w:t xml:space="preserve">. </w:t>
      </w:r>
      <w:r w:rsidR="00634E28" w:rsidRPr="002C784C">
        <w:t>Annual 2011 MDA8</w:t>
      </w:r>
      <w:r w:rsidR="0087209D">
        <w:t xml:space="preserve"> O</w:t>
      </w:r>
      <w:r w:rsidR="0087209D">
        <w:rPr>
          <w:vertAlign w:val="subscript"/>
        </w:rPr>
        <w:t>3</w:t>
      </w:r>
      <w:r w:rsidR="00634E28" w:rsidRPr="002C784C">
        <w:t xml:space="preserve"> </w:t>
      </w:r>
      <w:r w:rsidR="00D84297" w:rsidRPr="002C784C">
        <w:t>time series</w:t>
      </w:r>
      <w:r w:rsidR="00634E28" w:rsidRPr="002C784C">
        <w:t xml:space="preserve"> at the AQS Ft. Collins, CO </w:t>
      </w:r>
      <w:r w:rsidR="00634E28">
        <w:t>West (FTCW) m</w:t>
      </w:r>
      <w:r w:rsidR="00634E28" w:rsidRPr="002C784C">
        <w:t>onitor</w:t>
      </w:r>
      <w:r w:rsidR="00634E28">
        <w:t>;</w:t>
      </w:r>
      <w:r w:rsidR="00634E28" w:rsidRPr="002C784C">
        <w:t xml:space="preserve"> 4-km (red) an</w:t>
      </w:r>
      <w:r w:rsidR="00634E28">
        <w:t xml:space="preserve">d 12-km (blue) </w:t>
      </w:r>
      <w:proofErr w:type="spellStart"/>
      <w:r w:rsidR="00634E28">
        <w:t>CAMx</w:t>
      </w:r>
      <w:proofErr w:type="spellEnd"/>
      <w:r w:rsidR="00634E28">
        <w:t xml:space="preserve"> results</w:t>
      </w:r>
      <w:bookmarkEnd w:id="104"/>
    </w:p>
    <w:p w14:paraId="7BCBFB55" w14:textId="77777777" w:rsidR="000746EF" w:rsidRDefault="000746EF" w:rsidP="000746EF"/>
    <w:p w14:paraId="727F036D" w14:textId="2369E69E" w:rsidR="00154CBE" w:rsidRDefault="00154CBE" w:rsidP="000746EF"/>
    <w:tbl>
      <w:tblPr>
        <w:tblStyle w:val="TableGrid"/>
        <w:tblW w:w="0" w:type="auto"/>
        <w:tblLook w:val="04A0" w:firstRow="1" w:lastRow="0" w:firstColumn="1" w:lastColumn="0" w:noHBand="0" w:noVBand="1"/>
      </w:tblPr>
      <w:tblGrid>
        <w:gridCol w:w="9576"/>
      </w:tblGrid>
      <w:tr w:rsidR="007A73F6" w14:paraId="481C3211" w14:textId="77777777" w:rsidTr="007A73F6">
        <w:tc>
          <w:tcPr>
            <w:tcW w:w="9576" w:type="dxa"/>
          </w:tcPr>
          <w:p w14:paraId="1E9B5518" w14:textId="30C0F744" w:rsidR="007A73F6" w:rsidRDefault="007A73F6" w:rsidP="007A73F6">
            <w:pPr>
              <w:jc w:val="center"/>
            </w:pPr>
            <w:r>
              <w:rPr>
                <w:noProof/>
                <w:lang w:eastAsia="en-US"/>
              </w:rPr>
              <w:lastRenderedPageBreak/>
              <w:drawing>
                <wp:inline distT="0" distB="0" distL="0" distR="0" wp14:anchorId="75DACA8F" wp14:editId="06A949CC">
                  <wp:extent cx="5508523" cy="2226945"/>
                  <wp:effectExtent l="0" t="0" r="3810" b="8255"/>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O3_080013001_timeseries.png"/>
                          <pic:cNvPicPr/>
                        </pic:nvPicPr>
                        <pic:blipFill rotWithShape="1">
                          <a:blip r:embed="rId95">
                            <a:extLst>
                              <a:ext uri="{28A0092B-C50C-407E-A947-70E740481C1C}">
                                <a14:useLocalDpi xmlns:a14="http://schemas.microsoft.com/office/drawing/2010/main" val="0"/>
                              </a:ext>
                            </a:extLst>
                          </a:blip>
                          <a:srcRect r="7318" b="51512"/>
                          <a:stretch/>
                        </pic:blipFill>
                        <pic:spPr bwMode="auto">
                          <a:xfrm>
                            <a:off x="0" y="0"/>
                            <a:ext cx="5508676" cy="2227007"/>
                          </a:xfrm>
                          <a:prstGeom prst="rect">
                            <a:avLst/>
                          </a:prstGeom>
                          <a:ln>
                            <a:noFill/>
                          </a:ln>
                          <a:extLst>
                            <a:ext uri="{53640926-AAD7-44d8-BBD7-CCE9431645EC}">
                              <a14:shadowObscured xmlns:a14="http://schemas.microsoft.com/office/drawing/2010/main"/>
                            </a:ext>
                          </a:extLst>
                        </pic:spPr>
                      </pic:pic>
                    </a:graphicData>
                  </a:graphic>
                </wp:inline>
              </w:drawing>
            </w:r>
          </w:p>
        </w:tc>
      </w:tr>
      <w:tr w:rsidR="007A73F6" w14:paraId="7380D606" w14:textId="77777777" w:rsidTr="007A73F6">
        <w:tc>
          <w:tcPr>
            <w:tcW w:w="9576" w:type="dxa"/>
          </w:tcPr>
          <w:p w14:paraId="7CB9806D" w14:textId="10F7648A" w:rsidR="007A73F6" w:rsidRDefault="007A73F6" w:rsidP="007A73F6">
            <w:pPr>
              <w:keepNext/>
              <w:jc w:val="center"/>
            </w:pPr>
            <w:r>
              <w:rPr>
                <w:noProof/>
                <w:lang w:eastAsia="en-US"/>
              </w:rPr>
              <w:drawing>
                <wp:inline distT="0" distB="0" distL="0" distR="0" wp14:anchorId="7DD8CB8F" wp14:editId="475515E9">
                  <wp:extent cx="5486400" cy="2241550"/>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NO2_080013001_timeseries.png"/>
                          <pic:cNvPicPr/>
                        </pic:nvPicPr>
                        <pic:blipFill rotWithShape="1">
                          <a:blip r:embed="rId96">
                            <a:extLst>
                              <a:ext uri="{28A0092B-C50C-407E-A947-70E740481C1C}">
                                <a14:useLocalDpi xmlns:a14="http://schemas.microsoft.com/office/drawing/2010/main" val="0"/>
                              </a:ext>
                            </a:extLst>
                          </a:blip>
                          <a:srcRect r="7684" b="51192"/>
                          <a:stretch/>
                        </pic:blipFill>
                        <pic:spPr bwMode="auto">
                          <a:xfrm>
                            <a:off x="0" y="0"/>
                            <a:ext cx="5486902" cy="2241755"/>
                          </a:xfrm>
                          <a:prstGeom prst="rect">
                            <a:avLst/>
                          </a:prstGeom>
                          <a:ln>
                            <a:noFill/>
                          </a:ln>
                          <a:extLst>
                            <a:ext uri="{53640926-AAD7-44d8-BBD7-CCE9431645EC}">
                              <a14:shadowObscured xmlns:a14="http://schemas.microsoft.com/office/drawing/2010/main"/>
                            </a:ext>
                          </a:extLst>
                        </pic:spPr>
                      </pic:pic>
                    </a:graphicData>
                  </a:graphic>
                </wp:inline>
              </w:drawing>
            </w:r>
          </w:p>
        </w:tc>
      </w:tr>
      <w:tr w:rsidR="007A73F6" w14:paraId="6533DC63" w14:textId="77777777" w:rsidTr="007A73F6">
        <w:tc>
          <w:tcPr>
            <w:tcW w:w="9576" w:type="dxa"/>
          </w:tcPr>
          <w:p w14:paraId="4C72A514" w14:textId="401A71C7" w:rsidR="007A73F6" w:rsidRDefault="007A73F6" w:rsidP="007A73F6">
            <w:pPr>
              <w:keepNext/>
              <w:jc w:val="center"/>
              <w:rPr>
                <w:noProof/>
                <w:lang w:eastAsia="en-US"/>
              </w:rPr>
            </w:pPr>
            <w:r>
              <w:rPr>
                <w:noProof/>
                <w:lang w:eastAsia="en-US"/>
              </w:rPr>
              <w:drawing>
                <wp:inline distT="0" distB="0" distL="0" distR="0" wp14:anchorId="518BA92C" wp14:editId="0711AE14">
                  <wp:extent cx="5943600" cy="2837815"/>
                  <wp:effectExtent l="0" t="0" r="0" b="698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0-20 at 9.57.25 PM.png"/>
                          <pic:cNvPicPr/>
                        </pic:nvPicPr>
                        <pic:blipFill>
                          <a:blip r:embed="rId97">
                            <a:extLst>
                              <a:ext uri="{28A0092B-C50C-407E-A947-70E740481C1C}">
                                <a14:useLocalDpi xmlns:a14="http://schemas.microsoft.com/office/drawing/2010/main" val="0"/>
                              </a:ext>
                            </a:extLst>
                          </a:blip>
                          <a:stretch>
                            <a:fillRect/>
                          </a:stretch>
                        </pic:blipFill>
                        <pic:spPr>
                          <a:xfrm>
                            <a:off x="0" y="0"/>
                            <a:ext cx="5943600" cy="2837815"/>
                          </a:xfrm>
                          <a:prstGeom prst="rect">
                            <a:avLst/>
                          </a:prstGeom>
                        </pic:spPr>
                      </pic:pic>
                    </a:graphicData>
                  </a:graphic>
                </wp:inline>
              </w:drawing>
            </w:r>
          </w:p>
        </w:tc>
      </w:tr>
    </w:tbl>
    <w:p w14:paraId="6E1E8AD9" w14:textId="62363DDA" w:rsidR="007A73F6" w:rsidRPr="007A73F6" w:rsidRDefault="007A73F6" w:rsidP="007A73F6">
      <w:pPr>
        <w:pStyle w:val="Caption"/>
        <w:jc w:val="center"/>
      </w:pPr>
      <w:bookmarkStart w:id="105" w:name="_Ref275461872"/>
      <w:bookmarkStart w:id="106" w:name="_Toc278014133"/>
      <w:r>
        <w:t xml:space="preserve">Figure </w:t>
      </w:r>
      <w:fldSimple w:instr=" STYLEREF 1 \s ">
        <w:r w:rsidR="00540D9B">
          <w:rPr>
            <w:noProof/>
          </w:rPr>
          <w:t>4</w:t>
        </w:r>
      </w:fldSimple>
      <w:r w:rsidR="00E94A5C">
        <w:noBreakHyphen/>
      </w:r>
      <w:fldSimple w:instr=" SEQ Figure \* ARABIC \s 1 ">
        <w:r w:rsidR="00540D9B">
          <w:rPr>
            <w:noProof/>
          </w:rPr>
          <w:t>17</w:t>
        </w:r>
      </w:fldSimple>
      <w:bookmarkEnd w:id="105"/>
      <w:r>
        <w:t>. January 2011 hourly O</w:t>
      </w:r>
      <w:r>
        <w:rPr>
          <w:vertAlign w:val="subscript"/>
        </w:rPr>
        <w:t>3</w:t>
      </w:r>
      <w:r>
        <w:t xml:space="preserve"> (top) and NO</w:t>
      </w:r>
      <w:r>
        <w:rPr>
          <w:vertAlign w:val="subscript"/>
        </w:rPr>
        <w:t>2</w:t>
      </w:r>
      <w:r>
        <w:t xml:space="preserve"> (middle) at the </w:t>
      </w:r>
      <w:proofErr w:type="spellStart"/>
      <w:r>
        <w:t>Welby</w:t>
      </w:r>
      <w:proofErr w:type="spellEnd"/>
      <w:r>
        <w:t>, CO AQS monitor (shown in the bottom Google Earth imagery).</w:t>
      </w:r>
      <w:bookmarkEnd w:id="106"/>
    </w:p>
    <w:p w14:paraId="24C19CD9" w14:textId="77777777" w:rsidR="007A73F6" w:rsidRDefault="007A73F6" w:rsidP="000746EF"/>
    <w:p w14:paraId="32AAE79B" w14:textId="77777777" w:rsidR="007A73F6" w:rsidRDefault="007A73F6" w:rsidP="000746EF"/>
    <w:tbl>
      <w:tblPr>
        <w:tblStyle w:val="TableGrid"/>
        <w:tblW w:w="0" w:type="auto"/>
        <w:tblLook w:val="04A0" w:firstRow="1" w:lastRow="0" w:firstColumn="1" w:lastColumn="0" w:noHBand="0" w:noVBand="1"/>
      </w:tblPr>
      <w:tblGrid>
        <w:gridCol w:w="9576"/>
      </w:tblGrid>
      <w:tr w:rsidR="00043583" w:rsidRPr="0025484E" w14:paraId="667FABF9" w14:textId="77777777" w:rsidTr="00043583">
        <w:tc>
          <w:tcPr>
            <w:tcW w:w="9576" w:type="dxa"/>
          </w:tcPr>
          <w:p w14:paraId="6F0D2635" w14:textId="0A4818A5" w:rsidR="00043583" w:rsidRPr="0025484E" w:rsidRDefault="00F90F21" w:rsidP="001C28E2">
            <w:pPr>
              <w:rPr>
                <w:highlight w:val="yellow"/>
              </w:rPr>
            </w:pPr>
            <w:r>
              <w:rPr>
                <w:noProof/>
                <w:lang w:eastAsia="en-US"/>
              </w:rPr>
              <w:drawing>
                <wp:inline distT="0" distB="0" distL="0" distR="0" wp14:anchorId="0AE62E0A" wp14:editId="62E7CF12">
                  <wp:extent cx="5479366" cy="2256155"/>
                  <wp:effectExtent l="0" t="0" r="7620" b="4445"/>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ASTNET_Daily_O3_8hrmax_GTH161_timeseries.png"/>
                          <pic:cNvPicPr/>
                        </pic:nvPicPr>
                        <pic:blipFill rotWithShape="1">
                          <a:blip r:embed="rId98">
                            <a:extLst>
                              <a:ext uri="{28A0092B-C50C-407E-A947-70E740481C1C}">
                                <a14:useLocalDpi xmlns:a14="http://schemas.microsoft.com/office/drawing/2010/main" val="0"/>
                              </a:ext>
                            </a:extLst>
                          </a:blip>
                          <a:srcRect r="7797" b="50870"/>
                          <a:stretch/>
                        </pic:blipFill>
                        <pic:spPr bwMode="auto">
                          <a:xfrm>
                            <a:off x="0" y="0"/>
                            <a:ext cx="5480211" cy="225650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B3835C0" w14:textId="070D3397" w:rsidR="001C28E2" w:rsidRPr="001C28E2" w:rsidRDefault="007501F9" w:rsidP="007501F9">
      <w:pPr>
        <w:pStyle w:val="Caption"/>
        <w:jc w:val="center"/>
      </w:pPr>
      <w:bookmarkStart w:id="107" w:name="_Ref269381686"/>
      <w:bookmarkStart w:id="108" w:name="_Toc278014134"/>
      <w:r w:rsidRPr="00F90F21">
        <w:t xml:space="preserve">Figure </w:t>
      </w:r>
      <w:fldSimple w:instr=" STYLEREF 1 \s ">
        <w:r w:rsidR="00540D9B">
          <w:rPr>
            <w:noProof/>
          </w:rPr>
          <w:t>4</w:t>
        </w:r>
      </w:fldSimple>
      <w:r w:rsidR="00E94A5C">
        <w:noBreakHyphen/>
      </w:r>
      <w:fldSimple w:instr=" SEQ Figure \* ARABIC \s 1 ">
        <w:r w:rsidR="00540D9B">
          <w:rPr>
            <w:noProof/>
          </w:rPr>
          <w:t>18</w:t>
        </w:r>
      </w:fldSimple>
      <w:bookmarkEnd w:id="107"/>
      <w:r w:rsidRPr="00F90F21">
        <w:t xml:space="preserve">. </w:t>
      </w:r>
      <w:r w:rsidR="00154CBE" w:rsidRPr="00F90F21">
        <w:t xml:space="preserve">Annual </w:t>
      </w:r>
      <w:r w:rsidR="00F90F21" w:rsidRPr="00F90F21">
        <w:t>2011</w:t>
      </w:r>
      <w:r w:rsidRPr="00F90F21">
        <w:t xml:space="preserve"> MDA8</w:t>
      </w:r>
      <w:r w:rsidR="0087209D">
        <w:t xml:space="preserve"> O</w:t>
      </w:r>
      <w:r w:rsidR="0087209D">
        <w:rPr>
          <w:vertAlign w:val="subscript"/>
        </w:rPr>
        <w:t>3</w:t>
      </w:r>
      <w:r w:rsidRPr="00F90F21">
        <w:t xml:space="preserve"> </w:t>
      </w:r>
      <w:r w:rsidR="00D84297" w:rsidRPr="00F90F21">
        <w:t>time series</w:t>
      </w:r>
      <w:r w:rsidRPr="00F90F21">
        <w:t xml:space="preserve"> at the </w:t>
      </w:r>
      <w:proofErr w:type="spellStart"/>
      <w:r w:rsidRPr="00F90F21">
        <w:t>CASTNet</w:t>
      </w:r>
      <w:proofErr w:type="spellEnd"/>
      <w:r w:rsidRPr="00F90F21">
        <w:t xml:space="preserve"> Gothic</w:t>
      </w:r>
      <w:r w:rsidR="00154CBE" w:rsidRPr="00F90F21">
        <w:t>, CO</w:t>
      </w:r>
      <w:r w:rsidRPr="00F90F21">
        <w:t xml:space="preserve"> monitor</w:t>
      </w:r>
      <w:bookmarkEnd w:id="108"/>
    </w:p>
    <w:tbl>
      <w:tblPr>
        <w:tblStyle w:val="TableGrid"/>
        <w:tblW w:w="9716" w:type="dxa"/>
        <w:tblLook w:val="04A0" w:firstRow="1" w:lastRow="0" w:firstColumn="1" w:lastColumn="0" w:noHBand="0" w:noVBand="1"/>
      </w:tblPr>
      <w:tblGrid>
        <w:gridCol w:w="4858"/>
        <w:gridCol w:w="4858"/>
      </w:tblGrid>
      <w:tr w:rsidR="0092267A" w14:paraId="76C94311" w14:textId="77777777" w:rsidTr="0092267A">
        <w:trPr>
          <w:cantSplit/>
          <w:trHeight w:val="1134"/>
        </w:trPr>
        <w:tc>
          <w:tcPr>
            <w:tcW w:w="4858" w:type="dxa"/>
          </w:tcPr>
          <w:p w14:paraId="187ABA02" w14:textId="4986FA39" w:rsidR="0092267A" w:rsidRDefault="0025484E" w:rsidP="0092267A">
            <w:r>
              <w:rPr>
                <w:noProof/>
                <w:lang w:eastAsia="en-US"/>
              </w:rPr>
              <w:drawing>
                <wp:inline distT="0" distB="0" distL="0" distR="0" wp14:anchorId="5A3A2FBA" wp14:editId="081D7C22">
                  <wp:extent cx="2857500" cy="2286000"/>
                  <wp:effectExtent l="0" t="0" r="1270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O3_CO_soccerplot.png"/>
                          <pic:cNvPicPr/>
                        </pic:nvPicPr>
                        <pic:blipFill>
                          <a:blip r:embed="rId99">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373E943A" w14:textId="1ACB4BBF" w:rsidR="0092267A" w:rsidRDefault="00AB3CEC" w:rsidP="0092267A">
            <w:r>
              <w:rPr>
                <w:noProof/>
                <w:lang w:eastAsia="en-US"/>
              </w:rPr>
              <w:drawing>
                <wp:inline distT="0" distB="0" distL="0" distR="0" wp14:anchorId="0425ABCB" wp14:editId="66AEB83B">
                  <wp:extent cx="2857500" cy="2286000"/>
                  <wp:effectExtent l="0" t="0" r="1270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NO2_CO_soccerplot.png"/>
                          <pic:cNvPicPr/>
                        </pic:nvPicPr>
                        <pic:blipFill>
                          <a:blip r:embed="rId100">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r w:rsidR="0092267A" w14:paraId="5AB34E1D" w14:textId="77777777" w:rsidTr="0092267A">
        <w:trPr>
          <w:cantSplit/>
          <w:trHeight w:val="1134"/>
        </w:trPr>
        <w:tc>
          <w:tcPr>
            <w:tcW w:w="4858" w:type="dxa"/>
          </w:tcPr>
          <w:p w14:paraId="221EE6C1" w14:textId="560364C3" w:rsidR="0092267A" w:rsidRDefault="002E3AF8" w:rsidP="0092267A">
            <w:pPr>
              <w:rPr>
                <w:noProof/>
                <w:lang w:eastAsia="en-US"/>
              </w:rPr>
            </w:pPr>
            <w:r>
              <w:rPr>
                <w:noProof/>
                <w:lang w:eastAsia="en-US"/>
              </w:rPr>
              <w:drawing>
                <wp:inline distT="0" distB="0" distL="0" distR="0" wp14:anchorId="5B3D8074" wp14:editId="2E49B3E8">
                  <wp:extent cx="2857500" cy="2286000"/>
                  <wp:effectExtent l="0" t="0" r="1270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CO_CO_soccerplot.png"/>
                          <pic:cNvPicPr/>
                        </pic:nvPicPr>
                        <pic:blipFill>
                          <a:blip r:embed="rId101">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16872C18" w14:textId="1F9DF24F" w:rsidR="0092267A" w:rsidRDefault="002E3AF8" w:rsidP="00EB331B">
            <w:pPr>
              <w:keepNext/>
              <w:rPr>
                <w:noProof/>
                <w:lang w:eastAsia="en-US"/>
              </w:rPr>
            </w:pPr>
            <w:r>
              <w:rPr>
                <w:noProof/>
                <w:lang w:eastAsia="en-US"/>
              </w:rPr>
              <w:drawing>
                <wp:inline distT="0" distB="0" distL="0" distR="0" wp14:anchorId="09658B2E" wp14:editId="47D1CAF1">
                  <wp:extent cx="2857500" cy="2286000"/>
                  <wp:effectExtent l="0" t="0" r="1270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SO2_CO_soccerplot.png"/>
                          <pic:cNvPicPr/>
                        </pic:nvPicPr>
                        <pic:blipFill>
                          <a:blip r:embed="rId102">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bl>
    <w:p w14:paraId="1D6732A8" w14:textId="0D76EFB6" w:rsidR="00EB331B" w:rsidRDefault="00EB331B" w:rsidP="00945B2C">
      <w:pPr>
        <w:pStyle w:val="Caption"/>
        <w:jc w:val="center"/>
      </w:pPr>
      <w:bookmarkStart w:id="109" w:name="_Ref269492045"/>
      <w:bookmarkStart w:id="110" w:name="_Toc278014135"/>
      <w:r>
        <w:t xml:space="preserve">Figure </w:t>
      </w:r>
      <w:fldSimple w:instr=" STYLEREF 1 \s ">
        <w:r w:rsidR="00540D9B">
          <w:rPr>
            <w:noProof/>
          </w:rPr>
          <w:t>4</w:t>
        </w:r>
      </w:fldSimple>
      <w:r w:rsidR="00E94A5C">
        <w:noBreakHyphen/>
      </w:r>
      <w:fldSimple w:instr=" SEQ Figure \* ARABIC \s 1 ">
        <w:r w:rsidR="00540D9B">
          <w:rPr>
            <w:noProof/>
          </w:rPr>
          <w:t>19</w:t>
        </w:r>
      </w:fldSimple>
      <w:bookmarkEnd w:id="109"/>
      <w:r>
        <w:t xml:space="preserve">. </w:t>
      </w:r>
      <w:proofErr w:type="spellStart"/>
      <w:proofErr w:type="gramStart"/>
      <w:r>
        <w:t>CAMx</w:t>
      </w:r>
      <w:proofErr w:type="spellEnd"/>
      <w:r>
        <w:t xml:space="preserve"> 3SAQS 2008 base case monthly model performance for hourly O</w:t>
      </w:r>
      <w:r w:rsidRPr="00DD0FB7">
        <w:rPr>
          <w:vertAlign w:val="subscript"/>
        </w:rPr>
        <w:t>3</w:t>
      </w:r>
      <w:r>
        <w:t xml:space="preserve"> (UL), NO</w:t>
      </w:r>
      <w:r w:rsidR="00DD0FB7" w:rsidRPr="00DD0FB7">
        <w:rPr>
          <w:vertAlign w:val="subscript"/>
        </w:rPr>
        <w:t>2</w:t>
      </w:r>
      <w:r>
        <w:t xml:space="preserve"> (UR), CO (LL), and SO</w:t>
      </w:r>
      <w:r w:rsidRPr="00DD0FB7">
        <w:rPr>
          <w:vertAlign w:val="subscript"/>
        </w:rPr>
        <w:t>2</w:t>
      </w:r>
      <w:r>
        <w:t xml:space="preserve"> (LR) at AQS sites in Colorado</w:t>
      </w:r>
      <w:r w:rsidR="00945B2C">
        <w:t>.</w:t>
      </w:r>
      <w:bookmarkEnd w:id="110"/>
      <w:proofErr w:type="gramEnd"/>
    </w:p>
    <w:p w14:paraId="7EEB60A8" w14:textId="77777777" w:rsidR="00623D68" w:rsidRDefault="00623D68" w:rsidP="00623D68"/>
    <w:p w14:paraId="75B45E86" w14:textId="77777777" w:rsidR="00623D68" w:rsidRDefault="00623D68" w:rsidP="00623D68"/>
    <w:p w14:paraId="31A2610E" w14:textId="4469E000" w:rsidR="0094171B" w:rsidRDefault="00437B60" w:rsidP="00A27B83">
      <w:pPr>
        <w:pStyle w:val="Caption"/>
        <w:jc w:val="center"/>
      </w:pPr>
      <w:bookmarkStart w:id="111" w:name="_Ref275514397"/>
      <w:r>
        <w:rPr>
          <w:noProof/>
          <w:snapToGrid/>
        </w:rPr>
        <w:drawing>
          <wp:inline distT="0" distB="0" distL="0" distR="0" wp14:anchorId="2CC348AD" wp14:editId="2D6D03D2">
            <wp:extent cx="4004422" cy="2743200"/>
            <wp:effectExtent l="25400" t="25400" r="34290" b="254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_NO2_Bar_NMB.png"/>
                    <pic:cNvPicPr/>
                  </pic:nvPicPr>
                  <pic:blipFill>
                    <a:blip r:embed="rId103">
                      <a:extLst>
                        <a:ext uri="{28A0092B-C50C-407E-A947-70E740481C1C}">
                          <a14:useLocalDpi xmlns:a14="http://schemas.microsoft.com/office/drawing/2010/main" val="0"/>
                        </a:ext>
                      </a:extLst>
                    </a:blip>
                    <a:stretch>
                      <a:fillRect/>
                    </a:stretch>
                  </pic:blipFill>
                  <pic:spPr>
                    <a:xfrm>
                      <a:off x="0" y="0"/>
                      <a:ext cx="4004422" cy="2743200"/>
                    </a:xfrm>
                    <a:prstGeom prst="rect">
                      <a:avLst/>
                    </a:prstGeom>
                    <a:ln>
                      <a:solidFill>
                        <a:schemeClr val="tx1"/>
                      </a:solidFill>
                    </a:ln>
                  </pic:spPr>
                </pic:pic>
              </a:graphicData>
            </a:graphic>
          </wp:inline>
        </w:drawing>
      </w:r>
    </w:p>
    <w:p w14:paraId="369F7244" w14:textId="13262F73" w:rsidR="00A27B83" w:rsidRDefault="00A27B83" w:rsidP="00A27B83">
      <w:pPr>
        <w:pStyle w:val="Caption"/>
        <w:jc w:val="center"/>
      </w:pPr>
      <w:bookmarkStart w:id="112" w:name="_Ref276283744"/>
      <w:bookmarkStart w:id="113" w:name="_Toc278014136"/>
      <w:r>
        <w:t xml:space="preserve">Figure </w:t>
      </w:r>
      <w:fldSimple w:instr=" STYLEREF 1 \s ">
        <w:r w:rsidR="00540D9B">
          <w:rPr>
            <w:noProof/>
          </w:rPr>
          <w:t>4</w:t>
        </w:r>
      </w:fldSimple>
      <w:r w:rsidR="00E94A5C">
        <w:noBreakHyphen/>
      </w:r>
      <w:fldSimple w:instr=" SEQ Figure \* ARABIC \s 1 ">
        <w:r w:rsidR="00540D9B">
          <w:rPr>
            <w:noProof/>
          </w:rPr>
          <w:t>20</w:t>
        </w:r>
      </w:fldSimple>
      <w:bookmarkEnd w:id="111"/>
      <w:bookmarkEnd w:id="112"/>
      <w:r>
        <w:t xml:space="preserve">. </w:t>
      </w:r>
      <w:proofErr w:type="spellStart"/>
      <w:r>
        <w:t>CAMx</w:t>
      </w:r>
      <w:proofErr w:type="spellEnd"/>
      <w:r>
        <w:t xml:space="preserve"> 3SAQS 2011 base case monthly </w:t>
      </w:r>
      <w:r w:rsidR="0023682E">
        <w:t xml:space="preserve">mean </w:t>
      </w:r>
      <w:r>
        <w:t>NO</w:t>
      </w:r>
      <w:r w:rsidR="00437B60">
        <w:rPr>
          <w:vertAlign w:val="subscript"/>
        </w:rPr>
        <w:t>2</w:t>
      </w:r>
      <w:r>
        <w:t xml:space="preserve"> </w:t>
      </w:r>
      <w:r w:rsidR="0094171B">
        <w:t>NMB and</w:t>
      </w:r>
      <w:r w:rsidR="0023682E">
        <w:t xml:space="preserve"> </w:t>
      </w:r>
      <w:r w:rsidR="0094171B">
        <w:t>concentrations</w:t>
      </w:r>
      <w:r>
        <w:t xml:space="preserve"> at AQS sites in Colorado.</w:t>
      </w:r>
      <w:bookmarkEnd w:id="113"/>
    </w:p>
    <w:p w14:paraId="71DBD690" w14:textId="63FB6384" w:rsidR="00623D68" w:rsidRDefault="0094171B" w:rsidP="0094171B">
      <w:pPr>
        <w:jc w:val="center"/>
      </w:pPr>
      <w:r>
        <w:rPr>
          <w:noProof/>
          <w:lang w:eastAsia="en-US"/>
        </w:rPr>
        <w:drawing>
          <wp:inline distT="0" distB="0" distL="0" distR="0" wp14:anchorId="3E25B02C" wp14:editId="70651442">
            <wp:extent cx="4013184" cy="2743200"/>
            <wp:effectExtent l="25400" t="25400" r="26035" b="2540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_HNO3_Bar_NMB.png"/>
                    <pic:cNvPicPr/>
                  </pic:nvPicPr>
                  <pic:blipFill>
                    <a:blip r:embed="rId104">
                      <a:extLst>
                        <a:ext uri="{28A0092B-C50C-407E-A947-70E740481C1C}">
                          <a14:useLocalDpi xmlns:a14="http://schemas.microsoft.com/office/drawing/2010/main" val="0"/>
                        </a:ext>
                      </a:extLst>
                    </a:blip>
                    <a:stretch>
                      <a:fillRect/>
                    </a:stretch>
                  </pic:blipFill>
                  <pic:spPr>
                    <a:xfrm>
                      <a:off x="0" y="0"/>
                      <a:ext cx="4013184" cy="2743200"/>
                    </a:xfrm>
                    <a:prstGeom prst="rect">
                      <a:avLst/>
                    </a:prstGeom>
                    <a:ln>
                      <a:solidFill>
                        <a:srgbClr val="000000"/>
                      </a:solidFill>
                    </a:ln>
                  </pic:spPr>
                </pic:pic>
              </a:graphicData>
            </a:graphic>
          </wp:inline>
        </w:drawing>
      </w:r>
    </w:p>
    <w:p w14:paraId="1ABD08F0" w14:textId="57D6C0FC" w:rsidR="00423283" w:rsidRDefault="00423283" w:rsidP="00423283">
      <w:pPr>
        <w:pStyle w:val="Caption"/>
        <w:jc w:val="center"/>
      </w:pPr>
      <w:bookmarkStart w:id="114" w:name="_Ref275518695"/>
      <w:bookmarkStart w:id="115" w:name="_Toc278014137"/>
      <w:r>
        <w:t xml:space="preserve">Figure </w:t>
      </w:r>
      <w:fldSimple w:instr=" STYLEREF 1 \s ">
        <w:r w:rsidR="00540D9B">
          <w:rPr>
            <w:noProof/>
          </w:rPr>
          <w:t>4</w:t>
        </w:r>
      </w:fldSimple>
      <w:r w:rsidR="00E94A5C">
        <w:noBreakHyphen/>
      </w:r>
      <w:fldSimple w:instr=" SEQ Figure \* ARABIC \s 1 ">
        <w:r w:rsidR="00540D9B">
          <w:rPr>
            <w:noProof/>
          </w:rPr>
          <w:t>21</w:t>
        </w:r>
      </w:fldSimple>
      <w:bookmarkEnd w:id="114"/>
      <w:r>
        <w:t xml:space="preserve">. </w:t>
      </w:r>
      <w:proofErr w:type="spellStart"/>
      <w:r>
        <w:t>CAMx</w:t>
      </w:r>
      <w:proofErr w:type="spellEnd"/>
      <w:r>
        <w:t xml:space="preserve"> 3SAQS 2011 base case monthly </w:t>
      </w:r>
      <w:r w:rsidR="0023682E">
        <w:t xml:space="preserve">mean </w:t>
      </w:r>
      <w:r>
        <w:t xml:space="preserve">nitric acid </w:t>
      </w:r>
      <w:r w:rsidR="0094171B">
        <w:t>NMB and concentrations</w:t>
      </w:r>
      <w:r>
        <w:t xml:space="preserve"> </w:t>
      </w:r>
      <w:r w:rsidR="0094171B">
        <w:t>a</w:t>
      </w:r>
      <w:r>
        <w:t xml:space="preserve">t </w:t>
      </w:r>
      <w:proofErr w:type="spellStart"/>
      <w:r>
        <w:t>CASTNet</w:t>
      </w:r>
      <w:proofErr w:type="spellEnd"/>
      <w:r>
        <w:t xml:space="preserve"> sites in Colorado.</w:t>
      </w:r>
      <w:bookmarkEnd w:id="115"/>
    </w:p>
    <w:p w14:paraId="244723CD" w14:textId="02FCAC41" w:rsidR="00423283" w:rsidRDefault="0094171B" w:rsidP="0094171B">
      <w:pPr>
        <w:jc w:val="center"/>
      </w:pPr>
      <w:r>
        <w:rPr>
          <w:noProof/>
          <w:lang w:eastAsia="en-US"/>
        </w:rPr>
        <w:lastRenderedPageBreak/>
        <w:drawing>
          <wp:inline distT="0" distB="0" distL="0" distR="0" wp14:anchorId="3268E0E0" wp14:editId="735958FC">
            <wp:extent cx="4013184" cy="2743200"/>
            <wp:effectExtent l="25400" t="25400" r="26035" b="2540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_CO_Bar_NMB.png"/>
                    <pic:cNvPicPr/>
                  </pic:nvPicPr>
                  <pic:blipFill>
                    <a:blip r:embed="rId105">
                      <a:extLst>
                        <a:ext uri="{28A0092B-C50C-407E-A947-70E740481C1C}">
                          <a14:useLocalDpi xmlns:a14="http://schemas.microsoft.com/office/drawing/2010/main" val="0"/>
                        </a:ext>
                      </a:extLst>
                    </a:blip>
                    <a:stretch>
                      <a:fillRect/>
                    </a:stretch>
                  </pic:blipFill>
                  <pic:spPr>
                    <a:xfrm>
                      <a:off x="0" y="0"/>
                      <a:ext cx="4013184" cy="2743200"/>
                    </a:xfrm>
                    <a:prstGeom prst="rect">
                      <a:avLst/>
                    </a:prstGeom>
                    <a:ln>
                      <a:solidFill>
                        <a:srgbClr val="000000"/>
                      </a:solidFill>
                    </a:ln>
                  </pic:spPr>
                </pic:pic>
              </a:graphicData>
            </a:graphic>
          </wp:inline>
        </w:drawing>
      </w:r>
    </w:p>
    <w:p w14:paraId="6CAB4B5C" w14:textId="57C23AA8" w:rsidR="00423283" w:rsidRDefault="00423283" w:rsidP="00423283">
      <w:pPr>
        <w:pStyle w:val="Caption"/>
        <w:jc w:val="center"/>
      </w:pPr>
      <w:bookmarkStart w:id="116" w:name="_Ref275524368"/>
      <w:bookmarkStart w:id="117" w:name="_Toc278014138"/>
      <w:r>
        <w:t xml:space="preserve">Figure </w:t>
      </w:r>
      <w:fldSimple w:instr=" STYLEREF 1 \s ">
        <w:r w:rsidR="00540D9B">
          <w:rPr>
            <w:noProof/>
          </w:rPr>
          <w:t>4</w:t>
        </w:r>
      </w:fldSimple>
      <w:r w:rsidR="00E94A5C">
        <w:noBreakHyphen/>
      </w:r>
      <w:fldSimple w:instr=" SEQ Figure \* ARABIC \s 1 ">
        <w:r w:rsidR="00540D9B">
          <w:rPr>
            <w:noProof/>
          </w:rPr>
          <w:t>22</w:t>
        </w:r>
      </w:fldSimple>
      <w:bookmarkEnd w:id="116"/>
      <w:r>
        <w:t xml:space="preserve">. </w:t>
      </w:r>
      <w:proofErr w:type="spellStart"/>
      <w:proofErr w:type="gramStart"/>
      <w:r>
        <w:t>CAMx</w:t>
      </w:r>
      <w:proofErr w:type="spellEnd"/>
      <w:r>
        <w:t xml:space="preserve"> 3SAQS 2011 base case monthly</w:t>
      </w:r>
      <w:r w:rsidR="0023682E">
        <w:t xml:space="preserve"> mean</w:t>
      </w:r>
      <w:r>
        <w:t xml:space="preserve"> </w:t>
      </w:r>
      <w:r w:rsidR="000354C4">
        <w:t>carbon monoxide</w:t>
      </w:r>
      <w:r w:rsidR="00CA72F1">
        <w:t xml:space="preserve"> NMB and concentrations </w:t>
      </w:r>
      <w:r>
        <w:t xml:space="preserve">at </w:t>
      </w:r>
      <w:r w:rsidR="000354C4">
        <w:t>AQS</w:t>
      </w:r>
      <w:r>
        <w:t xml:space="preserve"> sites in Colorado.</w:t>
      </w:r>
      <w:bookmarkEnd w:id="117"/>
      <w:proofErr w:type="gramEnd"/>
    </w:p>
    <w:p w14:paraId="19C35584" w14:textId="77777777" w:rsidR="00623D68" w:rsidRPr="00623D68" w:rsidRDefault="00623D68" w:rsidP="00623D68"/>
    <w:tbl>
      <w:tblPr>
        <w:tblStyle w:val="TableGrid"/>
        <w:tblW w:w="0" w:type="auto"/>
        <w:jc w:val="center"/>
        <w:tblLook w:val="04A0" w:firstRow="1" w:lastRow="0" w:firstColumn="1" w:lastColumn="0" w:noHBand="0" w:noVBand="1"/>
      </w:tblPr>
      <w:tblGrid>
        <w:gridCol w:w="4787"/>
        <w:gridCol w:w="4789"/>
      </w:tblGrid>
      <w:tr w:rsidR="00623D68" w14:paraId="3FD0B3B9" w14:textId="77777777" w:rsidTr="00623D68">
        <w:trPr>
          <w:jc w:val="center"/>
        </w:trPr>
        <w:tc>
          <w:tcPr>
            <w:tcW w:w="4788" w:type="dxa"/>
          </w:tcPr>
          <w:p w14:paraId="6A6BCCF7" w14:textId="42A4D3FF" w:rsidR="00623D68" w:rsidRDefault="0042303C" w:rsidP="00623D68">
            <w:pPr>
              <w:jc w:val="center"/>
            </w:pPr>
            <w:r>
              <w:rPr>
                <w:noProof/>
                <w:lang w:eastAsia="en-US"/>
              </w:rPr>
              <w:drawing>
                <wp:inline distT="0" distB="0" distL="0" distR="0" wp14:anchorId="4865C749" wp14:editId="3B02B23C">
                  <wp:extent cx="3007538" cy="2057400"/>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_SO2aqs_Bar_NMB.png"/>
                          <pic:cNvPicPr/>
                        </pic:nvPicPr>
                        <pic:blipFill>
                          <a:blip r:embed="rId106">
                            <a:extLst>
                              <a:ext uri="{28A0092B-C50C-407E-A947-70E740481C1C}">
                                <a14:useLocalDpi xmlns:a14="http://schemas.microsoft.com/office/drawing/2010/main" val="0"/>
                              </a:ext>
                            </a:extLst>
                          </a:blip>
                          <a:stretch>
                            <a:fillRect/>
                          </a:stretch>
                        </pic:blipFill>
                        <pic:spPr>
                          <a:xfrm>
                            <a:off x="0" y="0"/>
                            <a:ext cx="3007538" cy="2057400"/>
                          </a:xfrm>
                          <a:prstGeom prst="rect">
                            <a:avLst/>
                          </a:prstGeom>
                        </pic:spPr>
                      </pic:pic>
                    </a:graphicData>
                  </a:graphic>
                </wp:inline>
              </w:drawing>
            </w:r>
          </w:p>
        </w:tc>
        <w:tc>
          <w:tcPr>
            <w:tcW w:w="4788" w:type="dxa"/>
          </w:tcPr>
          <w:p w14:paraId="44A317B1" w14:textId="561EB777" w:rsidR="00623D68" w:rsidRDefault="0042303C" w:rsidP="00623D68">
            <w:pPr>
              <w:keepNext/>
              <w:jc w:val="center"/>
            </w:pPr>
            <w:r>
              <w:rPr>
                <w:noProof/>
                <w:lang w:eastAsia="en-US"/>
              </w:rPr>
              <w:drawing>
                <wp:inline distT="0" distB="0" distL="0" distR="0" wp14:anchorId="737136BB" wp14:editId="5EBC7579">
                  <wp:extent cx="3009888" cy="2057400"/>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_SO2cnet_Bar_NMB.png"/>
                          <pic:cNvPicPr/>
                        </pic:nvPicPr>
                        <pic:blipFill>
                          <a:blip r:embed="rId107">
                            <a:extLst>
                              <a:ext uri="{28A0092B-C50C-407E-A947-70E740481C1C}">
                                <a14:useLocalDpi xmlns:a14="http://schemas.microsoft.com/office/drawing/2010/main" val="0"/>
                              </a:ext>
                            </a:extLst>
                          </a:blip>
                          <a:stretch>
                            <a:fillRect/>
                          </a:stretch>
                        </pic:blipFill>
                        <pic:spPr>
                          <a:xfrm>
                            <a:off x="0" y="0"/>
                            <a:ext cx="3009888" cy="2057400"/>
                          </a:xfrm>
                          <a:prstGeom prst="rect">
                            <a:avLst/>
                          </a:prstGeom>
                        </pic:spPr>
                      </pic:pic>
                    </a:graphicData>
                  </a:graphic>
                </wp:inline>
              </w:drawing>
            </w:r>
          </w:p>
        </w:tc>
      </w:tr>
    </w:tbl>
    <w:p w14:paraId="53EBF5AB" w14:textId="3C80A776" w:rsidR="00857993" w:rsidRDefault="00623D68" w:rsidP="00623D68">
      <w:pPr>
        <w:pStyle w:val="Caption"/>
        <w:jc w:val="center"/>
      </w:pPr>
      <w:bookmarkStart w:id="118" w:name="_Ref275514418"/>
      <w:bookmarkStart w:id="119" w:name="_Toc278014139"/>
      <w:r>
        <w:t xml:space="preserve">Figure </w:t>
      </w:r>
      <w:fldSimple w:instr=" STYLEREF 1 \s ">
        <w:r w:rsidR="00540D9B">
          <w:rPr>
            <w:noProof/>
          </w:rPr>
          <w:t>4</w:t>
        </w:r>
      </w:fldSimple>
      <w:r w:rsidR="00E94A5C">
        <w:noBreakHyphen/>
      </w:r>
      <w:fldSimple w:instr=" SEQ Figure \* ARABIC \s 1 ">
        <w:r w:rsidR="00540D9B">
          <w:rPr>
            <w:noProof/>
          </w:rPr>
          <w:t>23</w:t>
        </w:r>
      </w:fldSimple>
      <w:bookmarkEnd w:id="118"/>
      <w:r>
        <w:t xml:space="preserve">. </w:t>
      </w:r>
      <w:proofErr w:type="spellStart"/>
      <w:r>
        <w:t>CAMx</w:t>
      </w:r>
      <w:proofErr w:type="spellEnd"/>
      <w:r>
        <w:t xml:space="preserve"> 3SAQS 2011 base case monthly </w:t>
      </w:r>
      <w:r w:rsidR="008A6E04">
        <w:t xml:space="preserve">mean </w:t>
      </w:r>
      <w:r>
        <w:t>SO</w:t>
      </w:r>
      <w:r w:rsidRPr="00CA72F1">
        <w:rPr>
          <w:vertAlign w:val="subscript"/>
        </w:rPr>
        <w:t>2</w:t>
      </w:r>
      <w:r>
        <w:t xml:space="preserve"> </w:t>
      </w:r>
      <w:r w:rsidR="00CA72F1">
        <w:t>NMB and concentrations at AQS sites</w:t>
      </w:r>
      <w:r>
        <w:t xml:space="preserve"> (left) and </w:t>
      </w:r>
      <w:proofErr w:type="spellStart"/>
      <w:r w:rsidR="00CA72F1">
        <w:t>CASTNet</w:t>
      </w:r>
      <w:proofErr w:type="spellEnd"/>
      <w:r w:rsidR="00CA72F1">
        <w:t xml:space="preserve"> sites</w:t>
      </w:r>
      <w:r>
        <w:t xml:space="preserve"> (right) in Colorado.</w:t>
      </w:r>
      <w:bookmarkEnd w:id="119"/>
    </w:p>
    <w:p w14:paraId="26E7FC9A" w14:textId="77777777" w:rsidR="00623D68" w:rsidRDefault="00623D68" w:rsidP="00857993"/>
    <w:tbl>
      <w:tblPr>
        <w:tblStyle w:val="TableGrid"/>
        <w:tblW w:w="0" w:type="auto"/>
        <w:tblLook w:val="04A0" w:firstRow="1" w:lastRow="0" w:firstColumn="1" w:lastColumn="0" w:noHBand="0" w:noVBand="1"/>
      </w:tblPr>
      <w:tblGrid>
        <w:gridCol w:w="3192"/>
        <w:gridCol w:w="3192"/>
        <w:gridCol w:w="3192"/>
      </w:tblGrid>
      <w:tr w:rsidR="0021552C" w14:paraId="356685A3" w14:textId="77777777" w:rsidTr="0021552C">
        <w:tc>
          <w:tcPr>
            <w:tcW w:w="3192" w:type="dxa"/>
          </w:tcPr>
          <w:p w14:paraId="42EBF41F" w14:textId="6BE64F4C" w:rsidR="0021552C" w:rsidRDefault="0021552C" w:rsidP="00857993">
            <w:r>
              <w:rPr>
                <w:noProof/>
                <w:lang w:eastAsia="en-US"/>
              </w:rPr>
              <w:lastRenderedPageBreak/>
              <w:drawing>
                <wp:inline distT="0" distB="0" distL="0" distR="0" wp14:anchorId="7D7D0F3E" wp14:editId="010BB08B">
                  <wp:extent cx="1828800" cy="1828800"/>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mb.SO2.timeSeries.smoke.png"/>
                          <pic:cNvPicPr/>
                        </pic:nvPicPr>
                        <pic:blipFill>
                          <a:blip r:embed="rId108">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tc>
        <w:tc>
          <w:tcPr>
            <w:tcW w:w="3192" w:type="dxa"/>
          </w:tcPr>
          <w:p w14:paraId="38B87910" w14:textId="55DFD4C5" w:rsidR="0021552C" w:rsidRDefault="0021552C" w:rsidP="00857993">
            <w:r>
              <w:rPr>
                <w:noProof/>
                <w:lang w:eastAsia="en-US"/>
              </w:rPr>
              <w:drawing>
                <wp:inline distT="0" distB="0" distL="0" distR="0" wp14:anchorId="06F26103" wp14:editId="6CB33875">
                  <wp:extent cx="1828800" cy="1828800"/>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ncem.SO2.timeSeries.smoke.png"/>
                          <pic:cNvPicPr/>
                        </pic:nvPicPr>
                        <pic:blipFill>
                          <a:blip r:embed="rId109">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tc>
        <w:tc>
          <w:tcPr>
            <w:tcW w:w="3192" w:type="dxa"/>
          </w:tcPr>
          <w:p w14:paraId="18093C99" w14:textId="7E4851F9" w:rsidR="0021552C" w:rsidRDefault="0021552C" w:rsidP="0021552C">
            <w:pPr>
              <w:keepNext/>
            </w:pPr>
            <w:r>
              <w:rPr>
                <w:noProof/>
                <w:lang w:eastAsia="en-US"/>
              </w:rPr>
              <w:drawing>
                <wp:inline distT="0" distB="0" distL="0" distR="0" wp14:anchorId="377DA934" wp14:editId="2E876661">
                  <wp:extent cx="1828800" cy="1828800"/>
                  <wp:effectExtent l="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cem.SO2.timeSeries.smoke.png"/>
                          <pic:cNvPicPr/>
                        </pic:nvPicPr>
                        <pic:blipFill>
                          <a:blip r:embed="rId110">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tc>
      </w:tr>
    </w:tbl>
    <w:p w14:paraId="2CD26541" w14:textId="6A3A982A" w:rsidR="00623D68" w:rsidRDefault="0021552C" w:rsidP="0021552C">
      <w:pPr>
        <w:pStyle w:val="Caption"/>
        <w:jc w:val="center"/>
      </w:pPr>
      <w:bookmarkStart w:id="120" w:name="_Ref275548634"/>
      <w:bookmarkStart w:id="121" w:name="_Toc278014140"/>
      <w:r>
        <w:t xml:space="preserve">Figure </w:t>
      </w:r>
      <w:fldSimple w:instr=" STYLEREF 1 \s ">
        <w:r w:rsidR="00540D9B">
          <w:rPr>
            <w:noProof/>
          </w:rPr>
          <w:t>4</w:t>
        </w:r>
      </w:fldSimple>
      <w:r w:rsidR="00E94A5C">
        <w:noBreakHyphen/>
      </w:r>
      <w:fldSimple w:instr=" SEQ Figure \* ARABIC \s 1 ">
        <w:r w:rsidR="00540D9B">
          <w:rPr>
            <w:noProof/>
          </w:rPr>
          <w:t>24</w:t>
        </w:r>
      </w:fldSimple>
      <w:bookmarkEnd w:id="120"/>
      <w:r>
        <w:t xml:space="preserve">. 4-km domain daily total 2011 SO2 emissions from the </w:t>
      </w:r>
      <w:proofErr w:type="spellStart"/>
      <w:r>
        <w:t>onroad</w:t>
      </w:r>
      <w:proofErr w:type="spellEnd"/>
      <w:r>
        <w:t xml:space="preserve"> (left), non-EGU point (middle), and EGU point (right) sectors.</w:t>
      </w:r>
      <w:bookmarkEnd w:id="121"/>
    </w:p>
    <w:p w14:paraId="1E3C88AD" w14:textId="77777777" w:rsidR="00857993" w:rsidRPr="00857993" w:rsidRDefault="00857993" w:rsidP="00857993"/>
    <w:tbl>
      <w:tblPr>
        <w:tblStyle w:val="TableGrid"/>
        <w:tblW w:w="9072" w:type="dxa"/>
        <w:jc w:val="center"/>
        <w:tblLook w:val="04A0" w:firstRow="1" w:lastRow="0" w:firstColumn="1" w:lastColumn="0" w:noHBand="0" w:noVBand="1"/>
      </w:tblPr>
      <w:tblGrid>
        <w:gridCol w:w="4536"/>
        <w:gridCol w:w="4536"/>
      </w:tblGrid>
      <w:tr w:rsidR="00170219" w14:paraId="700F0B7C" w14:textId="77777777" w:rsidTr="00857993">
        <w:trPr>
          <w:cantSplit/>
          <w:trHeight w:val="1134"/>
          <w:jc w:val="center"/>
        </w:trPr>
        <w:tc>
          <w:tcPr>
            <w:tcW w:w="4536" w:type="dxa"/>
          </w:tcPr>
          <w:p w14:paraId="471B53E8" w14:textId="3A3A1BC6" w:rsidR="00170219" w:rsidRDefault="000354C4" w:rsidP="009B400E">
            <w:pPr>
              <w:jc w:val="center"/>
            </w:pPr>
            <w:r>
              <w:rPr>
                <w:noProof/>
                <w:lang w:eastAsia="en-US"/>
              </w:rPr>
              <w:drawing>
                <wp:inline distT="0" distB="0" distL="0" distR="0" wp14:anchorId="62484688" wp14:editId="7F3CEE6B">
                  <wp:extent cx="2743200" cy="274320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O_AQS_Hourly_O3_o3season_hourlyboxplot.png"/>
                          <pic:cNvPicPr/>
                        </pic:nvPicPr>
                        <pic:blipFill>
                          <a:blip r:embed="rId11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6" w:type="dxa"/>
          </w:tcPr>
          <w:p w14:paraId="7E6EC0EC" w14:textId="350058D0" w:rsidR="00170219" w:rsidRDefault="00AB3CEC" w:rsidP="00170219">
            <w:pPr>
              <w:keepNext/>
              <w:jc w:val="center"/>
            </w:pPr>
            <w:r>
              <w:rPr>
                <w:noProof/>
                <w:lang w:eastAsia="en-US"/>
              </w:rPr>
              <w:drawing>
                <wp:inline distT="0" distB="0" distL="0" distR="0" wp14:anchorId="695BF48F" wp14:editId="32A7C4F3">
                  <wp:extent cx="2743200" cy="2743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O_AQS_Hourly_NO2_o3season_hourlyboxplot.png"/>
                          <pic:cNvPicPr/>
                        </pic:nvPicPr>
                        <pic:blipFill>
                          <a:blip r:embed="rId11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419E6054" w14:textId="2080D5DD" w:rsidR="00170219" w:rsidRDefault="00170219" w:rsidP="00945B2C">
      <w:pPr>
        <w:pStyle w:val="Caption"/>
        <w:jc w:val="center"/>
      </w:pPr>
      <w:bookmarkStart w:id="122" w:name="_Ref269499420"/>
      <w:bookmarkStart w:id="123" w:name="_Toc278014141"/>
      <w:r>
        <w:t xml:space="preserve">Figure </w:t>
      </w:r>
      <w:fldSimple w:instr=" STYLEREF 1 \s ">
        <w:r w:rsidR="00540D9B">
          <w:rPr>
            <w:noProof/>
          </w:rPr>
          <w:t>4</w:t>
        </w:r>
      </w:fldSimple>
      <w:r w:rsidR="00E94A5C">
        <w:noBreakHyphen/>
      </w:r>
      <w:fldSimple w:instr=" SEQ Figure \* ARABIC \s 1 ">
        <w:r w:rsidR="00540D9B">
          <w:rPr>
            <w:noProof/>
          </w:rPr>
          <w:t>25</w:t>
        </w:r>
      </w:fldSimple>
      <w:bookmarkEnd w:id="122"/>
      <w:r>
        <w:t xml:space="preserve">. </w:t>
      </w:r>
      <w:proofErr w:type="spellStart"/>
      <w:r>
        <w:t>CAMx</w:t>
      </w:r>
      <w:proofErr w:type="spellEnd"/>
      <w:r>
        <w:t xml:space="preserve"> 3SAQS 2008 base case ozone season (June-August) average diurnal hourly O</w:t>
      </w:r>
      <w:r w:rsidRPr="00170219">
        <w:rPr>
          <w:vertAlign w:val="subscript"/>
        </w:rPr>
        <w:t>3</w:t>
      </w:r>
      <w:r>
        <w:t xml:space="preserve"> (left) and </w:t>
      </w:r>
      <w:proofErr w:type="spellStart"/>
      <w:r>
        <w:t>NO</w:t>
      </w:r>
      <w:r w:rsidR="00F76F85">
        <w:rPr>
          <w:vertAlign w:val="subscript"/>
        </w:rPr>
        <w:t>x</w:t>
      </w:r>
      <w:proofErr w:type="spellEnd"/>
      <w:r>
        <w:t xml:space="preserve"> (right) </w:t>
      </w:r>
      <w:r w:rsidR="00D84297">
        <w:t>time series</w:t>
      </w:r>
      <w:r>
        <w:t xml:space="preserve"> for AQS sites in Colorado.</w:t>
      </w:r>
      <w:bookmarkEnd w:id="123"/>
    </w:p>
    <w:p w14:paraId="5DF16DED" w14:textId="1212F4EB" w:rsidR="009F52CD" w:rsidRDefault="009F52CD">
      <w:r>
        <w:br w:type="page"/>
      </w:r>
    </w:p>
    <w:p w14:paraId="7C4A8A59" w14:textId="77777777" w:rsidR="009F52CD" w:rsidRPr="009F52CD" w:rsidRDefault="009F52CD" w:rsidP="009F52CD"/>
    <w:p w14:paraId="4F116C0D" w14:textId="13540960" w:rsidR="004A4B1A" w:rsidRDefault="004A4B1A" w:rsidP="00857993">
      <w:pPr>
        <w:pStyle w:val="Heading3"/>
      </w:pPr>
      <w:bookmarkStart w:id="124" w:name="_Toc278115031"/>
      <w:r w:rsidRPr="004A4B1A">
        <w:t>Utah</w:t>
      </w:r>
      <w:r w:rsidR="00857993">
        <w:t xml:space="preserve"> Model Performance</w:t>
      </w:r>
      <w:bookmarkEnd w:id="124"/>
    </w:p>
    <w:p w14:paraId="0812A13D" w14:textId="3DDA341A" w:rsidR="00AF7AA6" w:rsidRPr="00CC50A5" w:rsidRDefault="00AF7AA6" w:rsidP="00AF7AA6">
      <w:r w:rsidRPr="00CC50A5">
        <w:t xml:space="preserve">The </w:t>
      </w:r>
      <w:proofErr w:type="spellStart"/>
      <w:r w:rsidRPr="00CC50A5">
        <w:t>CAMx</w:t>
      </w:r>
      <w:proofErr w:type="spellEnd"/>
      <w:r w:rsidRPr="00CC50A5">
        <w:t xml:space="preserve"> O</w:t>
      </w:r>
      <w:r w:rsidRPr="00CC50A5">
        <w:rPr>
          <w:vertAlign w:val="subscript"/>
        </w:rPr>
        <w:t>3</w:t>
      </w:r>
      <w:r w:rsidRPr="00CC50A5">
        <w:t xml:space="preserve"> estimates for Utah are within the bias </w:t>
      </w:r>
      <w:r w:rsidR="00E348BC" w:rsidRPr="00CC50A5">
        <w:t xml:space="preserve">(NMB: </w:t>
      </w:r>
      <w:r w:rsidR="00F66BF6" w:rsidRPr="00CC50A5">
        <w:t>1.1-</w:t>
      </w:r>
      <w:r w:rsidR="00E348BC" w:rsidRPr="00CC50A5">
        <w:t xml:space="preserve">7.6%) and error (NME: </w:t>
      </w:r>
      <w:r w:rsidR="00F66BF6" w:rsidRPr="00CC50A5">
        <w:t>8.9</w:t>
      </w:r>
      <w:r w:rsidR="00E348BC" w:rsidRPr="00CC50A5">
        <w:t>-</w:t>
      </w:r>
      <w:r w:rsidR="00F66BF6" w:rsidRPr="00CC50A5">
        <w:t>26.4</w:t>
      </w:r>
      <w:r w:rsidR="00E348BC" w:rsidRPr="00CC50A5">
        <w:t>%</w:t>
      </w:r>
      <w:r w:rsidRPr="00CC50A5">
        <w:t xml:space="preserve">) performance goals on an annual basis for </w:t>
      </w:r>
      <w:r w:rsidR="00C853DC">
        <w:t xml:space="preserve">hourly, MDA1, and </w:t>
      </w:r>
      <w:r w:rsidRPr="00CC50A5">
        <w:t>MDA8 O</w:t>
      </w:r>
      <w:r w:rsidRPr="00CC50A5">
        <w:rPr>
          <w:vertAlign w:val="subscript"/>
        </w:rPr>
        <w:t>3</w:t>
      </w:r>
      <w:r w:rsidRPr="00CC50A5">
        <w:t xml:space="preserve">. </w:t>
      </w:r>
      <w:r w:rsidR="006A28B6" w:rsidRPr="00CC50A5">
        <w:fldChar w:fldCharType="begin"/>
      </w:r>
      <w:r w:rsidR="006A28B6" w:rsidRPr="00CC50A5">
        <w:instrText xml:space="preserve"> REF _Ref271291190 \h </w:instrText>
      </w:r>
      <w:r w:rsidR="006A28B6" w:rsidRPr="00CC50A5">
        <w:fldChar w:fldCharType="separate"/>
      </w:r>
      <w:r w:rsidR="00540D9B">
        <w:t xml:space="preserve">Table </w:t>
      </w:r>
      <w:r w:rsidR="00540D9B">
        <w:rPr>
          <w:noProof/>
        </w:rPr>
        <w:t>4</w:t>
      </w:r>
      <w:r w:rsidR="00540D9B">
        <w:noBreakHyphen/>
      </w:r>
      <w:r w:rsidR="00540D9B">
        <w:rPr>
          <w:noProof/>
        </w:rPr>
        <w:t>4</w:t>
      </w:r>
      <w:r w:rsidR="006A28B6" w:rsidRPr="00CC50A5">
        <w:fldChar w:fldCharType="end"/>
      </w:r>
      <w:r w:rsidR="006A28B6" w:rsidRPr="00CC50A5">
        <w:t xml:space="preserve"> </w:t>
      </w:r>
      <w:r w:rsidRPr="00CC50A5">
        <w:t>shows the performance metrics for O</w:t>
      </w:r>
      <w:r w:rsidRPr="00CC50A5">
        <w:rPr>
          <w:vertAlign w:val="subscript"/>
        </w:rPr>
        <w:t>3</w:t>
      </w:r>
      <w:r w:rsidRPr="00CC50A5">
        <w:t xml:space="preserve"> and other gas-phase species at monitoring locations in </w:t>
      </w:r>
      <w:r w:rsidR="00E348BC" w:rsidRPr="00CC50A5">
        <w:t>Utah</w:t>
      </w:r>
      <w:r w:rsidRPr="00CC50A5">
        <w:t xml:space="preserve">. Several key points of </w:t>
      </w:r>
      <w:proofErr w:type="spellStart"/>
      <w:r w:rsidRPr="00CC50A5">
        <w:t>CAMx</w:t>
      </w:r>
      <w:proofErr w:type="spellEnd"/>
      <w:r w:rsidRPr="00CC50A5">
        <w:t xml:space="preserve"> model performance for</w:t>
      </w:r>
      <w:r w:rsidR="003D7BE7" w:rsidRPr="00CC50A5">
        <w:t xml:space="preserve"> Utah</w:t>
      </w:r>
      <w:r w:rsidRPr="00CC50A5">
        <w:t xml:space="preserve"> O</w:t>
      </w:r>
      <w:r w:rsidRPr="00CC50A5">
        <w:rPr>
          <w:vertAlign w:val="subscript"/>
        </w:rPr>
        <w:t>3</w:t>
      </w:r>
      <w:r w:rsidRPr="00CC50A5">
        <w:t xml:space="preserve"> include: </w:t>
      </w:r>
    </w:p>
    <w:p w14:paraId="4DC04520" w14:textId="5445323E" w:rsidR="00AF7AA6" w:rsidRPr="00CC50A5" w:rsidRDefault="00FE71F8" w:rsidP="00AF7AA6">
      <w:pPr>
        <w:pStyle w:val="ListParagraph"/>
        <w:numPr>
          <w:ilvl w:val="0"/>
          <w:numId w:val="10"/>
        </w:numPr>
        <w:spacing w:before="120"/>
      </w:pPr>
      <w:r>
        <w:t xml:space="preserve">When comparing the predicted and observed cumulative distributions </w:t>
      </w:r>
      <w:proofErr w:type="spellStart"/>
      <w:r w:rsidR="00344B55" w:rsidRPr="00CC50A5">
        <w:t>CAMx</w:t>
      </w:r>
      <w:proofErr w:type="spellEnd"/>
      <w:r w:rsidR="00344B55" w:rsidRPr="00CC50A5">
        <w:t xml:space="preserve"> has a positive MDA8 bias</w:t>
      </w:r>
      <w:r w:rsidR="00E74B11" w:rsidRPr="00CC50A5">
        <w:t xml:space="preserve"> for </w:t>
      </w:r>
      <w:r w:rsidR="003D7BE7" w:rsidRPr="00CC50A5">
        <w:t>concentrations</w:t>
      </w:r>
      <w:r w:rsidR="00E74B11" w:rsidRPr="00CC50A5">
        <w:t xml:space="preserve"> up to about </w:t>
      </w:r>
      <w:r w:rsidR="00F66BF6" w:rsidRPr="00CC50A5">
        <w:t>5</w:t>
      </w:r>
      <w:r w:rsidR="00E74B11" w:rsidRPr="00CC50A5">
        <w:t>0 ppb at the AQS</w:t>
      </w:r>
      <w:r w:rsidR="00AF7AA6" w:rsidRPr="00CC50A5">
        <w:t xml:space="preserve"> monitors </w:t>
      </w:r>
      <w:r w:rsidR="00E74B11" w:rsidRPr="00CC50A5">
        <w:t xml:space="preserve">and </w:t>
      </w:r>
      <w:r w:rsidR="003D7BE7" w:rsidRPr="00CC50A5">
        <w:t>a negative bias for higher MDA8</w:t>
      </w:r>
      <w:r w:rsidR="00C853DC">
        <w:t xml:space="preserve"> O</w:t>
      </w:r>
      <w:r w:rsidR="00C853DC">
        <w:rPr>
          <w:vertAlign w:val="subscript"/>
        </w:rPr>
        <w:t>3</w:t>
      </w:r>
      <w:r w:rsidR="003D7BE7" w:rsidRPr="00CC50A5">
        <w:t xml:space="preserve"> concentrations. </w:t>
      </w:r>
      <w:r w:rsidR="00AF7AA6" w:rsidRPr="00CC50A5">
        <w:t xml:space="preserve">The Q-Q plot in </w:t>
      </w:r>
      <w:r w:rsidR="00E74B11" w:rsidRPr="00CC50A5">
        <w:fldChar w:fldCharType="begin"/>
      </w:r>
      <w:r w:rsidR="00E74B11" w:rsidRPr="00CC50A5">
        <w:instrText xml:space="preserve"> REF _Ref269557848 \h </w:instrText>
      </w:r>
      <w:r w:rsidR="00E74B11" w:rsidRPr="00CC50A5">
        <w:fldChar w:fldCharType="separate"/>
      </w:r>
      <w:r w:rsidR="00540D9B">
        <w:t xml:space="preserve">Figure </w:t>
      </w:r>
      <w:r w:rsidR="00540D9B">
        <w:rPr>
          <w:noProof/>
        </w:rPr>
        <w:t>4</w:t>
      </w:r>
      <w:r w:rsidR="00540D9B">
        <w:noBreakHyphen/>
      </w:r>
      <w:r w:rsidR="00540D9B">
        <w:rPr>
          <w:noProof/>
        </w:rPr>
        <w:t>26</w:t>
      </w:r>
      <w:r w:rsidR="00E74B11" w:rsidRPr="00CC50A5">
        <w:fldChar w:fldCharType="end"/>
      </w:r>
      <w:r w:rsidR="00E74B11" w:rsidRPr="00CC50A5">
        <w:t xml:space="preserve"> </w:t>
      </w:r>
      <w:r w:rsidR="00AF7AA6" w:rsidRPr="00CC50A5">
        <w:t xml:space="preserve">shows that </w:t>
      </w:r>
      <w:proofErr w:type="spellStart"/>
      <w:r w:rsidR="00F66BF6" w:rsidRPr="00CC50A5">
        <w:t>CAMx</w:t>
      </w:r>
      <w:proofErr w:type="spellEnd"/>
      <w:r w:rsidR="00F66BF6" w:rsidRPr="00CC50A5">
        <w:t xml:space="preserve"> has particularly strong negative biases (underestimates) at the</w:t>
      </w:r>
      <w:r w:rsidR="00E74B11" w:rsidRPr="00CC50A5">
        <w:t xml:space="preserve"> AQS sites for observed values </w:t>
      </w:r>
      <w:r w:rsidR="00F66BF6" w:rsidRPr="00CC50A5">
        <w:t>above</w:t>
      </w:r>
      <w:r w:rsidR="00E74B11" w:rsidRPr="00CC50A5">
        <w:t xml:space="preserve"> </w:t>
      </w:r>
      <w:r w:rsidR="00F66BF6" w:rsidRPr="00CC50A5">
        <w:t>7</w:t>
      </w:r>
      <w:r w:rsidR="00E74B11" w:rsidRPr="00CC50A5">
        <w:t xml:space="preserve">0 ppb. </w:t>
      </w:r>
      <w:r w:rsidR="001231ED">
        <w:t xml:space="preserve"> These negative biases are primarily driven by winter O</w:t>
      </w:r>
      <w:r w:rsidR="001231ED" w:rsidRPr="001231ED">
        <w:rPr>
          <w:vertAlign w:val="subscript"/>
        </w:rPr>
        <w:t>3</w:t>
      </w:r>
      <w:r w:rsidR="001231ED">
        <w:t xml:space="preserve"> episodes in Duchesne and Uintah Counties.</w:t>
      </w:r>
    </w:p>
    <w:p w14:paraId="48B9D062" w14:textId="7F1E8504" w:rsidR="003D7BE7" w:rsidRPr="00CC50A5" w:rsidRDefault="003D7BE7" w:rsidP="00AF7AA6">
      <w:pPr>
        <w:pStyle w:val="ListParagraph"/>
        <w:numPr>
          <w:ilvl w:val="0"/>
          <w:numId w:val="10"/>
        </w:numPr>
        <w:spacing w:before="120"/>
      </w:pPr>
      <w:proofErr w:type="spellStart"/>
      <w:r w:rsidRPr="00CC50A5">
        <w:t>CAMx</w:t>
      </w:r>
      <w:proofErr w:type="spellEnd"/>
      <w:r w:rsidRPr="00CC50A5">
        <w:t xml:space="preserve"> </w:t>
      </w:r>
      <w:r w:rsidR="005D5DCB" w:rsidRPr="00CC50A5">
        <w:t>shows a similar pattern for MDA8</w:t>
      </w:r>
      <w:r w:rsidR="00C853DC">
        <w:t xml:space="preserve"> O</w:t>
      </w:r>
      <w:r w:rsidR="00C853DC">
        <w:rPr>
          <w:vertAlign w:val="subscript"/>
        </w:rPr>
        <w:t>3</w:t>
      </w:r>
      <w:r w:rsidR="005D5DCB" w:rsidRPr="00CC50A5">
        <w:t xml:space="preserve"> performance, albeit less extreme biases, at the </w:t>
      </w:r>
      <w:r w:rsidR="000B5155" w:rsidRPr="00CC50A5">
        <w:t>Utah</w:t>
      </w:r>
      <w:r w:rsidR="005D5DCB" w:rsidRPr="00CC50A5">
        <w:t xml:space="preserve"> </w:t>
      </w:r>
      <w:proofErr w:type="spellStart"/>
      <w:r w:rsidR="005D5DCB" w:rsidRPr="00CC50A5">
        <w:t>CASTNet</w:t>
      </w:r>
      <w:proofErr w:type="spellEnd"/>
      <w:r w:rsidR="005D5DCB" w:rsidRPr="00CC50A5">
        <w:t xml:space="preserve"> site</w:t>
      </w:r>
      <w:r w:rsidR="000B5155" w:rsidRPr="00CC50A5">
        <w:t xml:space="preserve"> (</w:t>
      </w:r>
      <w:proofErr w:type="spellStart"/>
      <w:r w:rsidRPr="00CC50A5">
        <w:t>Canyonlands</w:t>
      </w:r>
      <w:proofErr w:type="spellEnd"/>
      <w:r w:rsidRPr="00CC50A5">
        <w:t>)</w:t>
      </w:r>
      <w:r w:rsidR="00FE71F8">
        <w:t>, which is not influenced by winter ozone events</w:t>
      </w:r>
      <w:r w:rsidRPr="00CC50A5">
        <w:t>.</w:t>
      </w:r>
    </w:p>
    <w:p w14:paraId="58B260CF" w14:textId="58455198" w:rsidR="00AF7AA6" w:rsidRPr="003C4B8D" w:rsidRDefault="00C31C95" w:rsidP="00AF7AA6">
      <w:pPr>
        <w:pStyle w:val="ListParagraph"/>
        <w:numPr>
          <w:ilvl w:val="0"/>
          <w:numId w:val="10"/>
        </w:numPr>
        <w:spacing w:before="120"/>
      </w:pPr>
      <w:r w:rsidRPr="003C4B8D">
        <w:t>For daily maximum O</w:t>
      </w:r>
      <w:r w:rsidRPr="003C4B8D">
        <w:rPr>
          <w:vertAlign w:val="subscript"/>
        </w:rPr>
        <w:t>3</w:t>
      </w:r>
      <w:r w:rsidRPr="003C4B8D">
        <w:t xml:space="preserve"> and MDA8, </w:t>
      </w:r>
      <w:proofErr w:type="spellStart"/>
      <w:r w:rsidR="00AF7AA6" w:rsidRPr="003C4B8D">
        <w:t>CAMx</w:t>
      </w:r>
      <w:proofErr w:type="spellEnd"/>
      <w:r w:rsidR="00AF7AA6" w:rsidRPr="003C4B8D">
        <w:t xml:space="preserve"> performance </w:t>
      </w:r>
      <w:r w:rsidR="00344B55" w:rsidRPr="003C4B8D">
        <w:t>degrades</w:t>
      </w:r>
      <w:r w:rsidR="00AF7AA6" w:rsidRPr="003C4B8D">
        <w:t xml:space="preserve"> on days with elevated O</w:t>
      </w:r>
      <w:r w:rsidR="00AF7AA6" w:rsidRPr="003C4B8D">
        <w:rPr>
          <w:vertAlign w:val="subscript"/>
        </w:rPr>
        <w:t>3</w:t>
      </w:r>
      <w:r w:rsidR="00C853DC">
        <w:t xml:space="preserve"> (&gt;</w:t>
      </w:r>
      <w:r w:rsidR="00AF7AA6" w:rsidRPr="003C4B8D">
        <w:t>60 ppb) relative to all days</w:t>
      </w:r>
      <w:r w:rsidR="00344B55" w:rsidRPr="003C4B8D">
        <w:t xml:space="preserve"> and the bias changes signs from positive to negative</w:t>
      </w:r>
      <w:r w:rsidR="00FE71F8">
        <w:t>, but still achieves the ozone performance goals</w:t>
      </w:r>
      <w:r w:rsidR="00AF7AA6" w:rsidRPr="003C4B8D">
        <w:t xml:space="preserve">. </w:t>
      </w:r>
      <w:r w:rsidR="00344B55" w:rsidRPr="003C4B8D">
        <w:fldChar w:fldCharType="begin"/>
      </w:r>
      <w:r w:rsidR="00344B55" w:rsidRPr="003C4B8D">
        <w:instrText xml:space="preserve"> REF _Ref269559157 \h </w:instrText>
      </w:r>
      <w:r w:rsidR="00344B55" w:rsidRPr="003C4B8D">
        <w:fldChar w:fldCharType="separate"/>
      </w:r>
      <w:r w:rsidR="00540D9B">
        <w:t xml:space="preserve">Figure </w:t>
      </w:r>
      <w:r w:rsidR="00540D9B">
        <w:rPr>
          <w:noProof/>
        </w:rPr>
        <w:t>4</w:t>
      </w:r>
      <w:r w:rsidR="00540D9B">
        <w:noBreakHyphen/>
      </w:r>
      <w:r w:rsidR="00540D9B">
        <w:rPr>
          <w:noProof/>
        </w:rPr>
        <w:t>27</w:t>
      </w:r>
      <w:r w:rsidR="00344B55" w:rsidRPr="003C4B8D">
        <w:fldChar w:fldCharType="end"/>
      </w:r>
      <w:r w:rsidR="00344B55" w:rsidRPr="003C4B8D">
        <w:t xml:space="preserve"> </w:t>
      </w:r>
      <w:r w:rsidR="00AF7AA6" w:rsidRPr="003C4B8D">
        <w:t>illustrates that on elevated O</w:t>
      </w:r>
      <w:r w:rsidR="00AF7AA6" w:rsidRPr="003C4B8D">
        <w:rPr>
          <w:vertAlign w:val="subscript"/>
        </w:rPr>
        <w:t>3</w:t>
      </w:r>
      <w:r w:rsidR="00AF7AA6" w:rsidRPr="003C4B8D">
        <w:t xml:space="preserve"> days </w:t>
      </w:r>
      <w:proofErr w:type="spellStart"/>
      <w:r w:rsidR="00AF7AA6" w:rsidRPr="003C4B8D">
        <w:t>CAMx</w:t>
      </w:r>
      <w:proofErr w:type="spellEnd"/>
      <w:r w:rsidR="00AF7AA6" w:rsidRPr="003C4B8D">
        <w:t xml:space="preserve"> has negative </w:t>
      </w:r>
      <w:r w:rsidR="0006503E" w:rsidRPr="003C4B8D">
        <w:t>NMB</w:t>
      </w:r>
      <w:r w:rsidR="00AF7AA6" w:rsidRPr="003C4B8D">
        <w:t xml:space="preserve"> in the range of </w:t>
      </w:r>
      <w:r w:rsidR="00FE71F8">
        <w:t>–</w:t>
      </w:r>
      <w:r w:rsidR="003C4B8D" w:rsidRPr="003C4B8D">
        <w:t>6.0</w:t>
      </w:r>
      <w:r w:rsidR="00FE71F8">
        <w:t xml:space="preserve">% to </w:t>
      </w:r>
      <w:r w:rsidR="003C4B8D" w:rsidRPr="003C4B8D">
        <w:t>-13.1</w:t>
      </w:r>
      <w:r w:rsidR="00AF7AA6" w:rsidRPr="003C4B8D">
        <w:t xml:space="preserve">% with </w:t>
      </w:r>
      <w:r w:rsidR="00FE71F8">
        <w:t>similar</w:t>
      </w:r>
      <w:r w:rsidR="003C4B8D" w:rsidRPr="003C4B8D">
        <w:t xml:space="preserve"> performance between</w:t>
      </w:r>
      <w:r w:rsidR="00AF7AA6" w:rsidRPr="003C4B8D">
        <w:t xml:space="preserve"> the </w:t>
      </w:r>
      <w:proofErr w:type="spellStart"/>
      <w:r w:rsidR="00344B55" w:rsidRPr="003C4B8D">
        <w:t>CASTNet</w:t>
      </w:r>
      <w:proofErr w:type="spellEnd"/>
      <w:r w:rsidR="00344B55" w:rsidRPr="003C4B8D">
        <w:t xml:space="preserve"> site</w:t>
      </w:r>
      <w:r w:rsidR="00AF7AA6" w:rsidRPr="003C4B8D">
        <w:t xml:space="preserve"> </w:t>
      </w:r>
      <w:r w:rsidR="003C4B8D" w:rsidRPr="003C4B8D">
        <w:t>and</w:t>
      </w:r>
      <w:r w:rsidR="00AF7AA6" w:rsidRPr="003C4B8D">
        <w:t xml:space="preserve"> the </w:t>
      </w:r>
      <w:r w:rsidR="00344B55" w:rsidRPr="003C4B8D">
        <w:t xml:space="preserve">AQS </w:t>
      </w:r>
      <w:r w:rsidR="00AF7AA6" w:rsidRPr="003C4B8D">
        <w:t>sites.</w:t>
      </w:r>
    </w:p>
    <w:p w14:paraId="4E38D764" w14:textId="3524BD85" w:rsidR="00AF7AA6" w:rsidRPr="003C4B8D" w:rsidRDefault="00AD4DB6" w:rsidP="00AF7AA6">
      <w:pPr>
        <w:pStyle w:val="ListParagraph"/>
        <w:numPr>
          <w:ilvl w:val="0"/>
          <w:numId w:val="10"/>
        </w:numPr>
        <w:spacing w:before="120"/>
      </w:pPr>
      <w:r w:rsidRPr="003C4B8D">
        <w:t xml:space="preserve">With the exception of </w:t>
      </w:r>
      <w:r w:rsidR="003C4B8D" w:rsidRPr="003C4B8D">
        <w:t>hourly O</w:t>
      </w:r>
      <w:r w:rsidR="003C4B8D" w:rsidRPr="003C4B8D">
        <w:rPr>
          <w:vertAlign w:val="subscript"/>
        </w:rPr>
        <w:t>3</w:t>
      </w:r>
      <w:r w:rsidRPr="003C4B8D">
        <w:t xml:space="preserve">, </w:t>
      </w:r>
      <w:proofErr w:type="spellStart"/>
      <w:r w:rsidR="00AF7AA6" w:rsidRPr="003C4B8D">
        <w:t>CAMx</w:t>
      </w:r>
      <w:proofErr w:type="spellEnd"/>
      <w:r w:rsidR="00AF7AA6" w:rsidRPr="003C4B8D">
        <w:t xml:space="preserve"> performance </w:t>
      </w:r>
      <w:r w:rsidR="003C4B8D" w:rsidRPr="003C4B8D">
        <w:t>declines slightly</w:t>
      </w:r>
      <w:r w:rsidR="00AF7AA6" w:rsidRPr="003C4B8D">
        <w:t xml:space="preserve"> during the ozone season (June-August) relative</w:t>
      </w:r>
      <w:r w:rsidRPr="003C4B8D">
        <w:t xml:space="preserve"> to the full year at AQS sites. The NMB for </w:t>
      </w:r>
      <w:r w:rsidR="003C4B8D" w:rsidRPr="003C4B8D">
        <w:t>MDA8</w:t>
      </w:r>
      <w:r w:rsidRPr="003C4B8D">
        <w:t xml:space="preserve"> O</w:t>
      </w:r>
      <w:r w:rsidRPr="003C4B8D">
        <w:rPr>
          <w:vertAlign w:val="subscript"/>
        </w:rPr>
        <w:t>3</w:t>
      </w:r>
      <w:r w:rsidRPr="003C4B8D">
        <w:t xml:space="preserve"> at the Utah AQS sites is </w:t>
      </w:r>
      <w:r w:rsidR="003C4B8D" w:rsidRPr="003C4B8D">
        <w:t>1.43</w:t>
      </w:r>
      <w:r w:rsidRPr="003C4B8D">
        <w:t>% for the full year and -</w:t>
      </w:r>
      <w:r w:rsidR="003C4B8D" w:rsidRPr="003C4B8D">
        <w:t>1.82</w:t>
      </w:r>
      <w:r w:rsidRPr="003C4B8D">
        <w:t>% for the ozone season.</w:t>
      </w:r>
    </w:p>
    <w:p w14:paraId="75ABEA45" w14:textId="3065F932" w:rsidR="00AF7AA6" w:rsidRPr="003C4B8D" w:rsidRDefault="00AF7AA6" w:rsidP="00AF7AA6">
      <w:pPr>
        <w:pStyle w:val="ListParagraph"/>
        <w:numPr>
          <w:ilvl w:val="0"/>
          <w:numId w:val="10"/>
        </w:numPr>
        <w:spacing w:before="120"/>
      </w:pPr>
      <w:proofErr w:type="spellStart"/>
      <w:r w:rsidRPr="003C4B8D">
        <w:t>CAMx</w:t>
      </w:r>
      <w:proofErr w:type="spellEnd"/>
      <w:r w:rsidRPr="003C4B8D">
        <w:t xml:space="preserve"> performance </w:t>
      </w:r>
      <w:r w:rsidR="003C4B8D" w:rsidRPr="003C4B8D">
        <w:t>improves</w:t>
      </w:r>
      <w:r w:rsidRPr="003C4B8D">
        <w:t xml:space="preserve"> during the ozone season </w:t>
      </w:r>
      <w:r w:rsidR="00D02836" w:rsidRPr="003C4B8D">
        <w:t>for all hourly and daily O</w:t>
      </w:r>
      <w:r w:rsidR="00D02836" w:rsidRPr="003C4B8D">
        <w:rPr>
          <w:vertAlign w:val="subscript"/>
        </w:rPr>
        <w:t>3</w:t>
      </w:r>
      <w:r w:rsidR="00D02836" w:rsidRPr="003C4B8D">
        <w:t xml:space="preserve"> species </w:t>
      </w:r>
      <w:r w:rsidRPr="003C4B8D">
        <w:t xml:space="preserve">at the </w:t>
      </w:r>
      <w:proofErr w:type="spellStart"/>
      <w:r w:rsidRPr="003C4B8D">
        <w:t>CASTNet</w:t>
      </w:r>
      <w:proofErr w:type="spellEnd"/>
      <w:r w:rsidRPr="003C4B8D">
        <w:t xml:space="preserve"> site. </w:t>
      </w:r>
    </w:p>
    <w:p w14:paraId="5F475C30" w14:textId="77777777" w:rsidR="00AF7AA6" w:rsidRPr="00F26F9D" w:rsidRDefault="00AF7AA6" w:rsidP="00AF7AA6">
      <w:pPr>
        <w:rPr>
          <w:highlight w:val="yellow"/>
        </w:rPr>
      </w:pPr>
    </w:p>
    <w:p w14:paraId="50F637FA" w14:textId="24B3FE56" w:rsidR="0006503E" w:rsidRPr="006A6B48" w:rsidRDefault="00AF7AA6" w:rsidP="00AF7AA6">
      <w:r w:rsidRPr="006A6B48">
        <w:t xml:space="preserve">The </w:t>
      </w:r>
      <w:proofErr w:type="spellStart"/>
      <w:r w:rsidRPr="006A6B48">
        <w:t>CAMx</w:t>
      </w:r>
      <w:proofErr w:type="spellEnd"/>
      <w:r w:rsidRPr="006A6B48">
        <w:t xml:space="preserve"> monthly and seasonal O</w:t>
      </w:r>
      <w:r w:rsidRPr="006A6B48">
        <w:rPr>
          <w:vertAlign w:val="subscript"/>
        </w:rPr>
        <w:t>3</w:t>
      </w:r>
      <w:r w:rsidRPr="006A6B48">
        <w:t xml:space="preserve"> performance at the AQS and </w:t>
      </w:r>
      <w:proofErr w:type="spellStart"/>
      <w:r w:rsidRPr="006A6B48">
        <w:t>CASTNet</w:t>
      </w:r>
      <w:proofErr w:type="spellEnd"/>
      <w:r w:rsidRPr="006A6B48">
        <w:t xml:space="preserve"> sites is shown in </w:t>
      </w:r>
      <w:r w:rsidR="000D121F" w:rsidRPr="006A6B48">
        <w:fldChar w:fldCharType="begin"/>
      </w:r>
      <w:r w:rsidR="000D121F" w:rsidRPr="006A6B48">
        <w:instrText xml:space="preserve"> REF _Ref269726353 \h </w:instrText>
      </w:r>
      <w:r w:rsidR="000D121F" w:rsidRPr="006A6B48">
        <w:fldChar w:fldCharType="separate"/>
      </w:r>
      <w:r w:rsidR="00540D9B">
        <w:t xml:space="preserve">Figure </w:t>
      </w:r>
      <w:r w:rsidR="00540D9B">
        <w:rPr>
          <w:noProof/>
        </w:rPr>
        <w:t>4</w:t>
      </w:r>
      <w:r w:rsidR="00540D9B">
        <w:noBreakHyphen/>
      </w:r>
      <w:r w:rsidR="00540D9B">
        <w:rPr>
          <w:noProof/>
        </w:rPr>
        <w:t>28</w:t>
      </w:r>
      <w:r w:rsidR="000D121F" w:rsidRPr="006A6B48">
        <w:fldChar w:fldCharType="end"/>
      </w:r>
      <w:r w:rsidR="000D121F" w:rsidRPr="006A6B48">
        <w:t xml:space="preserve"> </w:t>
      </w:r>
      <w:r w:rsidR="000C44AD">
        <w:t>through</w:t>
      </w:r>
      <w:r w:rsidR="000D121F" w:rsidRPr="006A6B48">
        <w:t xml:space="preserve"> </w:t>
      </w:r>
      <w:r w:rsidR="000D121F" w:rsidRPr="006A6B48">
        <w:fldChar w:fldCharType="begin"/>
      </w:r>
      <w:r w:rsidR="000D121F" w:rsidRPr="006A6B48">
        <w:instrText xml:space="preserve"> REF _Ref269726401 \h </w:instrText>
      </w:r>
      <w:r w:rsidR="000D121F" w:rsidRPr="006A6B48">
        <w:fldChar w:fldCharType="separate"/>
      </w:r>
      <w:r w:rsidR="00540D9B">
        <w:t xml:space="preserve">Figure </w:t>
      </w:r>
      <w:r w:rsidR="00540D9B">
        <w:rPr>
          <w:noProof/>
        </w:rPr>
        <w:t>4</w:t>
      </w:r>
      <w:r w:rsidR="00540D9B">
        <w:noBreakHyphen/>
      </w:r>
      <w:r w:rsidR="00540D9B">
        <w:rPr>
          <w:noProof/>
        </w:rPr>
        <w:t>31</w:t>
      </w:r>
      <w:r w:rsidR="000D121F" w:rsidRPr="006A6B48">
        <w:fldChar w:fldCharType="end"/>
      </w:r>
      <w:r w:rsidRPr="006A6B48">
        <w:t xml:space="preserve">. </w:t>
      </w:r>
      <w:r w:rsidR="006A6B48">
        <w:t>T</w:t>
      </w:r>
      <w:r w:rsidRPr="006A6B48">
        <w:t>he biases</w:t>
      </w:r>
      <w:r w:rsidR="00C9272C">
        <w:t xml:space="preserve"> at the AQS sites</w:t>
      </w:r>
      <w:r w:rsidRPr="006A6B48">
        <w:t xml:space="preserve"> are </w:t>
      </w:r>
      <w:r w:rsidR="000C44AD">
        <w:t>low</w:t>
      </w:r>
      <w:r w:rsidRPr="006A6B48">
        <w:t xml:space="preserve"> during the </w:t>
      </w:r>
      <w:r w:rsidR="006A6B48">
        <w:t>first three quarters of the year</w:t>
      </w:r>
      <w:r w:rsidRPr="006A6B48">
        <w:t>.  The O</w:t>
      </w:r>
      <w:r w:rsidRPr="006A6B48">
        <w:rPr>
          <w:vertAlign w:val="subscript"/>
        </w:rPr>
        <w:t>3</w:t>
      </w:r>
      <w:r w:rsidRPr="006A6B48">
        <w:t xml:space="preserve"> performance </w:t>
      </w:r>
      <w:r w:rsidR="00C853DC">
        <w:t>goal</w:t>
      </w:r>
      <w:r w:rsidRPr="006A6B48">
        <w:t xml:space="preserve"> of </w:t>
      </w:r>
      <w:r w:rsidRPr="006A6B48">
        <w:rPr>
          <w:rFonts w:ascii="Calibri" w:hAnsi="Calibri"/>
        </w:rPr>
        <w:t>±</w:t>
      </w:r>
      <w:r w:rsidRPr="006A6B48">
        <w:t xml:space="preserve">15% is exceeded </w:t>
      </w:r>
      <w:r w:rsidR="0006503E" w:rsidRPr="006A6B48">
        <w:t xml:space="preserve">at the AQS sites </w:t>
      </w:r>
      <w:r w:rsidR="00C9272C">
        <w:t>only in December</w:t>
      </w:r>
      <w:r w:rsidR="004F1D27" w:rsidRPr="006A6B48">
        <w:t>.</w:t>
      </w:r>
      <w:r w:rsidRPr="006A6B48">
        <w:t xml:space="preserve"> </w:t>
      </w:r>
      <w:r w:rsidR="004F1D27" w:rsidRPr="006A6B48">
        <w:t xml:space="preserve"> </w:t>
      </w:r>
      <w:proofErr w:type="spellStart"/>
      <w:r w:rsidR="004F1D27" w:rsidRPr="006A6B48">
        <w:t>CAMx</w:t>
      </w:r>
      <w:proofErr w:type="spellEnd"/>
      <w:r w:rsidR="004F1D27" w:rsidRPr="006A6B48">
        <w:t xml:space="preserve"> has a low bias (NMB and FB &lt;</w:t>
      </w:r>
      <w:r w:rsidR="00763534">
        <w:t>7.5</w:t>
      </w:r>
      <w:r w:rsidR="004F1D27" w:rsidRPr="006A6B48">
        <w:t xml:space="preserve">%) in all months at the </w:t>
      </w:r>
      <w:proofErr w:type="spellStart"/>
      <w:r w:rsidR="004F1D27" w:rsidRPr="006A6B48">
        <w:t>CASTNet</w:t>
      </w:r>
      <w:proofErr w:type="spellEnd"/>
      <w:r w:rsidR="004F1D27" w:rsidRPr="006A6B48">
        <w:t xml:space="preserve"> site</w:t>
      </w:r>
      <w:r w:rsidR="00763534">
        <w:t xml:space="preserve"> except for December</w:t>
      </w:r>
      <w:r w:rsidRPr="006A6B48">
        <w:t xml:space="preserve">. </w:t>
      </w:r>
      <w:r w:rsidR="00A87C55">
        <w:fldChar w:fldCharType="begin"/>
      </w:r>
      <w:r w:rsidR="00A87C55">
        <w:instrText xml:space="preserve"> REF _Ref275603967 \h </w:instrText>
      </w:r>
      <w:r w:rsidR="00A87C55">
        <w:fldChar w:fldCharType="separate"/>
      </w:r>
      <w:r w:rsidR="00540D9B">
        <w:t xml:space="preserve">Figure </w:t>
      </w:r>
      <w:r w:rsidR="00540D9B">
        <w:rPr>
          <w:noProof/>
        </w:rPr>
        <w:t>4</w:t>
      </w:r>
      <w:r w:rsidR="00540D9B">
        <w:noBreakHyphen/>
      </w:r>
      <w:r w:rsidR="00540D9B">
        <w:rPr>
          <w:noProof/>
        </w:rPr>
        <w:t>29</w:t>
      </w:r>
      <w:r w:rsidR="00A87C55">
        <w:fldChar w:fldCharType="end"/>
      </w:r>
      <w:r w:rsidR="00A87C55">
        <w:t xml:space="preserve"> </w:t>
      </w:r>
      <w:r w:rsidR="00387899" w:rsidRPr="006A6B48">
        <w:t xml:space="preserve">shows </w:t>
      </w:r>
      <w:r w:rsidR="001B14A8" w:rsidRPr="006A6B48">
        <w:t xml:space="preserve">monthly mean MDA8 NMB for every </w:t>
      </w:r>
      <w:r w:rsidR="001231ED">
        <w:t xml:space="preserve">Utah </w:t>
      </w:r>
      <w:r w:rsidR="001B14A8" w:rsidRPr="006A6B48">
        <w:t xml:space="preserve">AQS site </w:t>
      </w:r>
      <w:r w:rsidR="00A87C55">
        <w:t>that was active in 2011</w:t>
      </w:r>
      <w:r w:rsidR="001B14A8" w:rsidRPr="006A6B48">
        <w:t>. Outside of the summer months several sites consistently exceed the bias thresholds</w:t>
      </w:r>
      <w:r w:rsidR="00FE71F8">
        <w:t xml:space="preserve"> that is mainly due to an overestimation bias</w:t>
      </w:r>
      <w:r w:rsidR="001B14A8" w:rsidRPr="006A6B48">
        <w:t>.  Logan #4 (</w:t>
      </w:r>
      <w:r w:rsidR="00A87C55">
        <w:t xml:space="preserve">L4: </w:t>
      </w:r>
      <w:r w:rsidR="004A1CEE">
        <w:t xml:space="preserve">49005004), </w:t>
      </w:r>
      <w:r w:rsidR="00A87C55">
        <w:t xml:space="preserve">Ogden #2 </w:t>
      </w:r>
      <w:r w:rsidR="001B14A8" w:rsidRPr="006A6B48">
        <w:t>(</w:t>
      </w:r>
      <w:r w:rsidR="00A87C55">
        <w:t xml:space="preserve">O2: </w:t>
      </w:r>
      <w:r w:rsidR="001B14A8" w:rsidRPr="006A6B48">
        <w:t>490</w:t>
      </w:r>
      <w:r w:rsidR="00A87C55">
        <w:t>570002</w:t>
      </w:r>
      <w:r w:rsidR="001B14A8" w:rsidRPr="006A6B48">
        <w:t>)</w:t>
      </w:r>
      <w:r w:rsidR="004A1CEE">
        <w:t>, and North Provo (NP: 490490002)</w:t>
      </w:r>
      <w:r w:rsidR="001B14A8" w:rsidRPr="006A6B48">
        <w:t xml:space="preserve"> </w:t>
      </w:r>
      <w:r w:rsidR="00A87C55">
        <w:t>have high positive</w:t>
      </w:r>
      <w:r w:rsidR="001B14A8" w:rsidRPr="006A6B48">
        <w:t xml:space="preserve"> bias</w:t>
      </w:r>
      <w:r w:rsidR="00A87C55">
        <w:t>es</w:t>
      </w:r>
      <w:r w:rsidR="001B14A8" w:rsidRPr="006A6B48">
        <w:t xml:space="preserve"> </w:t>
      </w:r>
      <w:r w:rsidR="00A87C55">
        <w:t>in the</w:t>
      </w:r>
      <w:r w:rsidR="001B14A8" w:rsidRPr="006A6B48">
        <w:t xml:space="preserve"> winter</w:t>
      </w:r>
      <w:r w:rsidR="00A87C55">
        <w:t>;</w:t>
      </w:r>
      <w:r w:rsidR="004A1CEE">
        <w:t xml:space="preserve"> </w:t>
      </w:r>
      <w:proofErr w:type="spellStart"/>
      <w:r w:rsidR="004A1CEE">
        <w:t>Myton</w:t>
      </w:r>
      <w:proofErr w:type="spellEnd"/>
      <w:r w:rsidR="004A1CEE">
        <w:t xml:space="preserve"> in Duchesne County (490137011) and </w:t>
      </w:r>
      <w:proofErr w:type="spellStart"/>
      <w:r w:rsidR="004A1CEE">
        <w:t>Whiterocks</w:t>
      </w:r>
      <w:proofErr w:type="spellEnd"/>
      <w:r w:rsidR="004A1CEE">
        <w:t xml:space="preserve"> in Uintah County (490477002)</w:t>
      </w:r>
      <w:r w:rsidR="001B14A8" w:rsidRPr="006A6B48">
        <w:t xml:space="preserve"> </w:t>
      </w:r>
      <w:r w:rsidR="004A1CEE">
        <w:t>have high negative</w:t>
      </w:r>
      <w:r w:rsidR="001E1880" w:rsidRPr="006A6B48">
        <w:t xml:space="preserve"> biases </w:t>
      </w:r>
      <w:r w:rsidR="004A1CEE">
        <w:t>in January and February</w:t>
      </w:r>
      <w:r w:rsidR="0006503E" w:rsidRPr="006A6B48">
        <w:t>.</w:t>
      </w:r>
      <w:r w:rsidR="00387899" w:rsidRPr="006A6B48">
        <w:t xml:space="preserve"> </w:t>
      </w:r>
      <w:r w:rsidR="004A1CEE">
        <w:t xml:space="preserve"> </w:t>
      </w:r>
      <w:r w:rsidR="002C2F72">
        <w:t>The AQS sites L4 (FB &gt; 60%), NP (FB &gt; 30%), and O2 (FB &gt; 30%) drive the</w:t>
      </w:r>
      <w:r w:rsidR="004A1CEE">
        <w:t xml:space="preserve"> high positive December average bias </w:t>
      </w:r>
      <w:r w:rsidR="002C2F72">
        <w:t xml:space="preserve">shown in </w:t>
      </w:r>
      <w:r w:rsidR="004A1CEE">
        <w:fldChar w:fldCharType="begin"/>
      </w:r>
      <w:r w:rsidR="004A1CEE">
        <w:instrText xml:space="preserve"> REF _Ref269726353 \h </w:instrText>
      </w:r>
      <w:r w:rsidR="004A1CEE">
        <w:fldChar w:fldCharType="separate"/>
      </w:r>
      <w:r w:rsidR="00540D9B">
        <w:t xml:space="preserve">Figure </w:t>
      </w:r>
      <w:r w:rsidR="00540D9B">
        <w:rPr>
          <w:noProof/>
        </w:rPr>
        <w:t>4</w:t>
      </w:r>
      <w:r w:rsidR="00540D9B">
        <w:noBreakHyphen/>
      </w:r>
      <w:r w:rsidR="00540D9B">
        <w:rPr>
          <w:noProof/>
        </w:rPr>
        <w:t>28</w:t>
      </w:r>
      <w:r w:rsidR="004A1CEE">
        <w:fldChar w:fldCharType="end"/>
      </w:r>
      <w:r w:rsidR="004A1CEE">
        <w:t xml:space="preserve">.  </w:t>
      </w:r>
    </w:p>
    <w:p w14:paraId="447AD10D" w14:textId="77777777" w:rsidR="00705EF8" w:rsidRDefault="00705EF8" w:rsidP="00AF7AA6">
      <w:pPr>
        <w:rPr>
          <w:highlight w:val="yellow"/>
        </w:rPr>
      </w:pPr>
    </w:p>
    <w:p w14:paraId="665A0B2A" w14:textId="05B4C858" w:rsidR="00FE71F8" w:rsidRPr="00F644D8" w:rsidRDefault="002368D6" w:rsidP="00AF7AA6">
      <w:r>
        <w:fldChar w:fldCharType="begin"/>
      </w:r>
      <w:r>
        <w:instrText xml:space="preserve"> REF _Ref269726401 \h </w:instrText>
      </w:r>
      <w:r>
        <w:fldChar w:fldCharType="separate"/>
      </w:r>
      <w:r w:rsidR="00540D9B">
        <w:t xml:space="preserve">Figure </w:t>
      </w:r>
      <w:r w:rsidR="00540D9B">
        <w:rPr>
          <w:noProof/>
        </w:rPr>
        <w:t>4</w:t>
      </w:r>
      <w:r w:rsidR="00540D9B">
        <w:noBreakHyphen/>
      </w:r>
      <w:r w:rsidR="00540D9B">
        <w:rPr>
          <w:noProof/>
        </w:rPr>
        <w:t>31</w:t>
      </w:r>
      <w:r>
        <w:fldChar w:fldCharType="end"/>
      </w:r>
      <w:r>
        <w:t xml:space="preserve"> </w:t>
      </w:r>
      <w:r w:rsidR="00FE71F8" w:rsidRPr="00F644D8">
        <w:t>display</w:t>
      </w:r>
      <w:r>
        <w:t xml:space="preserve">s </w:t>
      </w:r>
      <w:r w:rsidR="00FE71F8" w:rsidRPr="00F644D8">
        <w:t>monthly MDA1</w:t>
      </w:r>
      <w:r w:rsidR="00FE71F8">
        <w:t xml:space="preserve"> and MDA8 ozone model performance across AQS and </w:t>
      </w:r>
      <w:proofErr w:type="spellStart"/>
      <w:r w:rsidR="00FE71F8">
        <w:t>CASTNet</w:t>
      </w:r>
      <w:proofErr w:type="spellEnd"/>
      <w:r w:rsidR="00FE71F8">
        <w:t xml:space="preserve"> sites in Utah.  With the exception of December, the MDA1 and MDA8 </w:t>
      </w:r>
      <w:r w:rsidR="00D84297">
        <w:t>ozone</w:t>
      </w:r>
      <w:r w:rsidR="00FE71F8">
        <w:t xml:space="preserve"> performance achieves the ozone model performance goals for all months for the AQS and </w:t>
      </w:r>
      <w:proofErr w:type="spellStart"/>
      <w:r w:rsidR="00FE71F8">
        <w:lastRenderedPageBreak/>
        <w:t>CASTNet</w:t>
      </w:r>
      <w:proofErr w:type="spellEnd"/>
      <w:r w:rsidR="00FE71F8">
        <w:t xml:space="preserve"> sites in Utah.  In December, the model exhibits an ozone overestimation bias that exceeds the ≤±15% ozone bias performance goal for both the AQS and </w:t>
      </w:r>
      <w:proofErr w:type="spellStart"/>
      <w:r w:rsidR="00FE71F8">
        <w:t>CASTNet</w:t>
      </w:r>
      <w:proofErr w:type="spellEnd"/>
      <w:r w:rsidR="00FE71F8">
        <w:t xml:space="preserve"> sites in Utah.</w:t>
      </w:r>
    </w:p>
    <w:p w14:paraId="354398AE" w14:textId="77777777" w:rsidR="00FE71F8" w:rsidRPr="00F26F9D" w:rsidRDefault="00FE71F8" w:rsidP="00AF7AA6">
      <w:pPr>
        <w:rPr>
          <w:highlight w:val="yellow"/>
        </w:rPr>
      </w:pPr>
    </w:p>
    <w:p w14:paraId="13F8475B" w14:textId="2B092828" w:rsidR="00C96B7D" w:rsidRDefault="00705EF8" w:rsidP="00AF7AA6">
      <w:r w:rsidRPr="000146B0">
        <w:fldChar w:fldCharType="begin"/>
      </w:r>
      <w:r w:rsidRPr="000146B0">
        <w:instrText xml:space="preserve"> REF _Ref270711288 \h </w:instrText>
      </w:r>
      <w:r w:rsidRPr="000146B0">
        <w:fldChar w:fldCharType="separate"/>
      </w:r>
      <w:r w:rsidR="00540D9B" w:rsidRPr="000146B0">
        <w:t xml:space="preserve">Figure </w:t>
      </w:r>
      <w:r w:rsidR="00540D9B">
        <w:rPr>
          <w:noProof/>
        </w:rPr>
        <w:t>4</w:t>
      </w:r>
      <w:r w:rsidR="00540D9B">
        <w:noBreakHyphen/>
      </w:r>
      <w:r w:rsidR="00540D9B">
        <w:rPr>
          <w:noProof/>
        </w:rPr>
        <w:t>32</w:t>
      </w:r>
      <w:r w:rsidRPr="000146B0">
        <w:fldChar w:fldCharType="end"/>
      </w:r>
      <w:r w:rsidRPr="000146B0">
        <w:t xml:space="preserve"> shows </w:t>
      </w:r>
      <w:r w:rsidR="00D84297" w:rsidRPr="000146B0">
        <w:t>time series</w:t>
      </w:r>
      <w:r w:rsidR="000146B0" w:rsidRPr="000146B0">
        <w:t xml:space="preserve"> plots of MDA8 and NO</w:t>
      </w:r>
      <w:r w:rsidR="000146B0" w:rsidRPr="000146B0">
        <w:rPr>
          <w:vertAlign w:val="subscript"/>
        </w:rPr>
        <w:t>2</w:t>
      </w:r>
      <w:r w:rsidRPr="000146B0">
        <w:t xml:space="preserve"> at the </w:t>
      </w:r>
      <w:r w:rsidR="000146B0" w:rsidRPr="000146B0">
        <w:t>Logan #4</w:t>
      </w:r>
      <w:r w:rsidRPr="000146B0">
        <w:t xml:space="preserve"> AQS site in </w:t>
      </w:r>
      <w:r w:rsidR="000146B0" w:rsidRPr="000146B0">
        <w:t>Logan, UT</w:t>
      </w:r>
      <w:r w:rsidRPr="000146B0">
        <w:t xml:space="preserve">. </w:t>
      </w:r>
      <w:proofErr w:type="spellStart"/>
      <w:r w:rsidR="000146B0" w:rsidRPr="000146B0">
        <w:t>CAMx</w:t>
      </w:r>
      <w:proofErr w:type="spellEnd"/>
      <w:r w:rsidR="000146B0" w:rsidRPr="000146B0">
        <w:t xml:space="preserve"> exhibits positive biases &gt; 15% at this site in January, February, and October through December. </w:t>
      </w:r>
      <w:proofErr w:type="spellStart"/>
      <w:r w:rsidR="000146B0" w:rsidRPr="000146B0">
        <w:t>CAMx</w:t>
      </w:r>
      <w:proofErr w:type="spellEnd"/>
      <w:r w:rsidR="000146B0" w:rsidRPr="000146B0">
        <w:t xml:space="preserve"> is</w:t>
      </w:r>
      <w:r w:rsidR="00776333">
        <w:t xml:space="preserve"> consistently</w:t>
      </w:r>
      <w:r w:rsidR="000146B0" w:rsidRPr="000146B0">
        <w:t xml:space="preserve"> overestimating the relatively low winter O</w:t>
      </w:r>
      <w:r w:rsidR="000146B0" w:rsidRPr="000146B0">
        <w:rPr>
          <w:vertAlign w:val="subscript"/>
        </w:rPr>
        <w:t>3</w:t>
      </w:r>
      <w:r w:rsidR="000146B0" w:rsidRPr="000146B0">
        <w:t xml:space="preserve"> concentrations at this site (</w:t>
      </w:r>
      <w:r w:rsidR="00362F1A">
        <w:t xml:space="preserve">e.g. </w:t>
      </w:r>
      <w:r w:rsidR="000146B0" w:rsidRPr="000146B0">
        <w:t xml:space="preserve">December average observed MDA8 = 19.5 </w:t>
      </w:r>
      <w:proofErr w:type="spellStart"/>
      <w:r w:rsidR="000146B0" w:rsidRPr="000146B0">
        <w:t>ppbV</w:t>
      </w:r>
      <w:proofErr w:type="spellEnd"/>
      <w:r w:rsidR="000146B0" w:rsidRPr="000146B0">
        <w:t xml:space="preserve">).  </w:t>
      </w:r>
      <w:r w:rsidR="000146B0">
        <w:t xml:space="preserve">The December </w:t>
      </w:r>
      <w:r w:rsidR="00C96B7D">
        <w:t>hourly O</w:t>
      </w:r>
      <w:r w:rsidR="00C96B7D">
        <w:rPr>
          <w:vertAlign w:val="subscript"/>
        </w:rPr>
        <w:t>3</w:t>
      </w:r>
      <w:r w:rsidR="000146B0">
        <w:t xml:space="preserve"> and NO</w:t>
      </w:r>
      <w:r w:rsidR="000146B0" w:rsidRPr="000146B0">
        <w:rPr>
          <w:vertAlign w:val="subscript"/>
        </w:rPr>
        <w:t>2</w:t>
      </w:r>
      <w:r w:rsidR="000146B0">
        <w:t xml:space="preserve"> </w:t>
      </w:r>
      <w:r w:rsidR="00D84297">
        <w:t>time series</w:t>
      </w:r>
      <w:r w:rsidR="000146B0">
        <w:t xml:space="preserve"> plots in </w:t>
      </w:r>
      <w:r w:rsidR="000146B0" w:rsidRPr="000146B0">
        <w:fldChar w:fldCharType="begin"/>
      </w:r>
      <w:r w:rsidR="000146B0" w:rsidRPr="000146B0">
        <w:instrText xml:space="preserve"> REF _Ref270711288 \h </w:instrText>
      </w:r>
      <w:r w:rsidR="000146B0" w:rsidRPr="000146B0">
        <w:fldChar w:fldCharType="separate"/>
      </w:r>
      <w:r w:rsidR="00540D9B" w:rsidRPr="000146B0">
        <w:t xml:space="preserve">Figure </w:t>
      </w:r>
      <w:r w:rsidR="00540D9B">
        <w:rPr>
          <w:noProof/>
        </w:rPr>
        <w:t>4</w:t>
      </w:r>
      <w:r w:rsidR="00540D9B">
        <w:noBreakHyphen/>
      </w:r>
      <w:r w:rsidR="00540D9B">
        <w:rPr>
          <w:noProof/>
        </w:rPr>
        <w:t>32</w:t>
      </w:r>
      <w:r w:rsidR="000146B0" w:rsidRPr="000146B0">
        <w:fldChar w:fldCharType="end"/>
      </w:r>
      <w:r w:rsidR="000146B0">
        <w:t xml:space="preserve"> </w:t>
      </w:r>
      <w:proofErr w:type="gramStart"/>
      <w:r w:rsidR="000146B0">
        <w:t>reveal</w:t>
      </w:r>
      <w:proofErr w:type="gramEnd"/>
      <w:r w:rsidR="000146B0">
        <w:t xml:space="preserve"> multiple issues with the model performance at this site.</w:t>
      </w:r>
      <w:r w:rsidR="00C96B7D">
        <w:t xml:space="preserve"> </w:t>
      </w:r>
    </w:p>
    <w:p w14:paraId="6668F2F5" w14:textId="77777777" w:rsidR="00C96B7D" w:rsidRDefault="00C96B7D" w:rsidP="00C96B7D">
      <w:pPr>
        <w:pStyle w:val="ListParagraph"/>
        <w:numPr>
          <w:ilvl w:val="0"/>
          <w:numId w:val="19"/>
        </w:numPr>
      </w:pPr>
      <w:r>
        <w:t xml:space="preserve">Both </w:t>
      </w:r>
      <w:proofErr w:type="spellStart"/>
      <w:r>
        <w:t>CAMx</w:t>
      </w:r>
      <w:proofErr w:type="spellEnd"/>
      <w:r>
        <w:t xml:space="preserve"> and the observations indicate that this site is VOC limited, which is consistent with its location in a parking lot near roads and shopping centers. </w:t>
      </w:r>
    </w:p>
    <w:p w14:paraId="3F7F2ABE" w14:textId="54887C61" w:rsidR="00C96B7D" w:rsidRDefault="00C96B7D" w:rsidP="00C96B7D">
      <w:pPr>
        <w:pStyle w:val="ListParagraph"/>
        <w:numPr>
          <w:ilvl w:val="0"/>
          <w:numId w:val="19"/>
        </w:numPr>
      </w:pPr>
      <w:r>
        <w:t>Th</w:t>
      </w:r>
      <w:r w:rsidR="00C853DC">
        <w:t xml:space="preserve">e model and observations show </w:t>
      </w:r>
      <w:r>
        <w:t>drastic diurnal profile</w:t>
      </w:r>
      <w:r w:rsidR="00C853DC">
        <w:t xml:space="preserve">s for </w:t>
      </w:r>
      <w:r>
        <w:t>both the O</w:t>
      </w:r>
      <w:r w:rsidRPr="00C96B7D">
        <w:rPr>
          <w:vertAlign w:val="subscript"/>
        </w:rPr>
        <w:t>3</w:t>
      </w:r>
      <w:r>
        <w:t xml:space="preserve"> and NO</w:t>
      </w:r>
      <w:r w:rsidR="00C853DC">
        <w:rPr>
          <w:vertAlign w:val="subscript"/>
        </w:rPr>
        <w:t>2</w:t>
      </w:r>
      <w:r>
        <w:t xml:space="preserve">. </w:t>
      </w:r>
    </w:p>
    <w:p w14:paraId="2BE0CEDC" w14:textId="79927920" w:rsidR="00C96B7D" w:rsidRDefault="00C96B7D" w:rsidP="00C96B7D">
      <w:pPr>
        <w:pStyle w:val="ListParagraph"/>
        <w:numPr>
          <w:ilvl w:val="0"/>
          <w:numId w:val="19"/>
        </w:numPr>
      </w:pPr>
      <w:r>
        <w:t xml:space="preserve">The diurnal and weekday-weekend temporal patterns seen in the observations, and to some extent in the </w:t>
      </w:r>
      <w:proofErr w:type="spellStart"/>
      <w:r>
        <w:t>CAMx</w:t>
      </w:r>
      <w:proofErr w:type="spellEnd"/>
      <w:r>
        <w:t xml:space="preserve"> simulation, reveal this site to be heavily influenced by on-road mobile sources</w:t>
      </w:r>
    </w:p>
    <w:p w14:paraId="033DB5AB" w14:textId="04C5EAC7" w:rsidR="00C96B7D" w:rsidRDefault="00C96B7D" w:rsidP="00C96B7D">
      <w:pPr>
        <w:pStyle w:val="ListParagraph"/>
        <w:numPr>
          <w:ilvl w:val="0"/>
          <w:numId w:val="19"/>
        </w:numPr>
      </w:pPr>
      <w:r>
        <w:t xml:space="preserve">While the </w:t>
      </w:r>
      <w:proofErr w:type="spellStart"/>
      <w:r>
        <w:t>CAMx</w:t>
      </w:r>
      <w:proofErr w:type="spellEnd"/>
      <w:r>
        <w:t xml:space="preserve"> 4-km simulation does a better job at capturing the NO</w:t>
      </w:r>
      <w:r w:rsidRPr="00C96B7D">
        <w:rPr>
          <w:vertAlign w:val="subscript"/>
        </w:rPr>
        <w:t>2</w:t>
      </w:r>
      <w:r>
        <w:t xml:space="preserve"> peaks and the resulting O</w:t>
      </w:r>
      <w:r w:rsidRPr="00C96B7D">
        <w:rPr>
          <w:vertAlign w:val="subscript"/>
        </w:rPr>
        <w:t>3</w:t>
      </w:r>
      <w:r>
        <w:t xml:space="preserve"> titration than the 12-km simulation, the morning NO</w:t>
      </w:r>
      <w:r w:rsidRPr="00C96B7D">
        <w:rPr>
          <w:vertAlign w:val="subscript"/>
        </w:rPr>
        <w:t>2</w:t>
      </w:r>
      <w:r>
        <w:t xml:space="preserve"> overestimates in the 4-km domain </w:t>
      </w:r>
      <w:r w:rsidR="00FE71F8">
        <w:t>suggests that the</w:t>
      </w:r>
      <w:r>
        <w:t xml:space="preserve"> </w:t>
      </w:r>
      <w:proofErr w:type="spellStart"/>
      <w:r>
        <w:t>NOx</w:t>
      </w:r>
      <w:proofErr w:type="spellEnd"/>
      <w:r>
        <w:t xml:space="preserve"> emissions </w:t>
      </w:r>
      <w:r w:rsidR="00FE71F8">
        <w:t xml:space="preserve">may be </w:t>
      </w:r>
      <w:r>
        <w:t>too high</w:t>
      </w:r>
      <w:r w:rsidR="00FE71F8">
        <w:t xml:space="preserve"> and/or there is insufficient dilution of the emissions and/or there is </w:t>
      </w:r>
      <w:proofErr w:type="spellStart"/>
      <w:r w:rsidR="00FE71F8">
        <w:t>subgrid</w:t>
      </w:r>
      <w:proofErr w:type="spellEnd"/>
      <w:r w:rsidR="00FE71F8">
        <w:t>-scale variability in the observed concentrations that cannot be captured by the model using a 4-km grid resolution</w:t>
      </w:r>
      <w:r>
        <w:t xml:space="preserve">.  </w:t>
      </w:r>
    </w:p>
    <w:p w14:paraId="79D83316" w14:textId="287EB422" w:rsidR="000146B0" w:rsidRDefault="00C96B7D" w:rsidP="00C96B7D">
      <w:pPr>
        <w:pStyle w:val="ListParagraph"/>
        <w:numPr>
          <w:ilvl w:val="0"/>
          <w:numId w:val="19"/>
        </w:numPr>
      </w:pPr>
      <w:r>
        <w:t>The observations show more persistent NO</w:t>
      </w:r>
      <w:r w:rsidRPr="00C96B7D">
        <w:rPr>
          <w:vertAlign w:val="subscript"/>
        </w:rPr>
        <w:t>2</w:t>
      </w:r>
      <w:r>
        <w:t xml:space="preserve"> concentrations following the morning rush hour peak than predicted by the model. The </w:t>
      </w:r>
      <w:r w:rsidR="00BC502B">
        <w:t>elevated</w:t>
      </w:r>
      <w:r>
        <w:t xml:space="preserve"> midday NO</w:t>
      </w:r>
      <w:r w:rsidR="00BC502B">
        <w:rPr>
          <w:vertAlign w:val="subscript"/>
        </w:rPr>
        <w:t>2</w:t>
      </w:r>
      <w:r>
        <w:t xml:space="preserve"> concentrations at this site suppress the observed O</w:t>
      </w:r>
      <w:r w:rsidRPr="00C96B7D">
        <w:rPr>
          <w:vertAlign w:val="subscript"/>
        </w:rPr>
        <w:t>3</w:t>
      </w:r>
      <w:r>
        <w:t xml:space="preserve"> concentrations. Missing this feature appears to be the primary cause of poor model performance at this site in December (and likely in the other winter months).  The NO</w:t>
      </w:r>
      <w:r w:rsidR="00BC502B">
        <w:rPr>
          <w:vertAlign w:val="subscript"/>
        </w:rPr>
        <w:t>2</w:t>
      </w:r>
      <w:r>
        <w:t xml:space="preserve"> concentrations drop too quickly and drastically in </w:t>
      </w:r>
      <w:proofErr w:type="spellStart"/>
      <w:r>
        <w:t>CAMx</w:t>
      </w:r>
      <w:proofErr w:type="spellEnd"/>
      <w:r>
        <w:t>, allowing the predicted O</w:t>
      </w:r>
      <w:r w:rsidRPr="00C96B7D">
        <w:rPr>
          <w:vertAlign w:val="subscript"/>
        </w:rPr>
        <w:t>3</w:t>
      </w:r>
      <w:r>
        <w:t xml:space="preserve"> concentrations to build-up through the day.  </w:t>
      </w:r>
      <w:r w:rsidR="00BC502B">
        <w:t>This site may be subject to daytime inversion layers that are driven by topography and snow cover that are not being captured by the model.</w:t>
      </w:r>
    </w:p>
    <w:p w14:paraId="7E492568" w14:textId="77777777" w:rsidR="00C96B7D" w:rsidRDefault="00C96B7D" w:rsidP="00C96B7D"/>
    <w:p w14:paraId="13DC629A" w14:textId="73842D6D" w:rsidR="00C96B7D" w:rsidRPr="000146B0" w:rsidRDefault="00C96B7D" w:rsidP="00C96B7D">
      <w:r>
        <w:t>The persistence of the daytime observed NO</w:t>
      </w:r>
      <w:r w:rsidRPr="00362F1A">
        <w:rPr>
          <w:vertAlign w:val="subscript"/>
        </w:rPr>
        <w:t>2</w:t>
      </w:r>
      <w:r>
        <w:t xml:space="preserve"> concentrations indicate that this site is subject to both elevated </w:t>
      </w:r>
      <w:proofErr w:type="spellStart"/>
      <w:r>
        <w:t>NOx</w:t>
      </w:r>
      <w:proofErr w:type="spellEnd"/>
      <w:r>
        <w:t xml:space="preserve"> emissions and a stable wintertime boundary layer.  While </w:t>
      </w:r>
      <w:proofErr w:type="spellStart"/>
      <w:r>
        <w:t>CAMx</w:t>
      </w:r>
      <w:proofErr w:type="spellEnd"/>
      <w:r>
        <w:t xml:space="preserve"> is capturing the high daytime </w:t>
      </w:r>
      <w:proofErr w:type="spellStart"/>
      <w:r>
        <w:t>NOx</w:t>
      </w:r>
      <w:proofErr w:type="spellEnd"/>
      <w:r>
        <w:t xml:space="preserve"> emissions (and possibly overestimating these emissions), it is missing the stability in the boundary layer. The estimated PBL heights are likely too high, </w:t>
      </w:r>
      <w:r w:rsidR="00776333">
        <w:t>diluting</w:t>
      </w:r>
      <w:r>
        <w:t xml:space="preserve"> the NO</w:t>
      </w:r>
      <w:r w:rsidRPr="00C96B7D">
        <w:rPr>
          <w:vertAlign w:val="subscript"/>
        </w:rPr>
        <w:t>2</w:t>
      </w:r>
      <w:r>
        <w:t xml:space="preserve"> emissions </w:t>
      </w:r>
      <w:r w:rsidR="00776333">
        <w:t>in the</w:t>
      </w:r>
      <w:r>
        <w:t xml:space="preserve"> surface layer and limiting O</w:t>
      </w:r>
      <w:r w:rsidRPr="00C96B7D">
        <w:rPr>
          <w:vertAlign w:val="subscript"/>
        </w:rPr>
        <w:t>3</w:t>
      </w:r>
      <w:r>
        <w:t xml:space="preserve"> titration.  As the Logan #4 site is clearly impacted by fine-scale emissions and dynamics features it is not an ideal site to use for a model performance evaluation. </w:t>
      </w:r>
    </w:p>
    <w:p w14:paraId="31305104" w14:textId="77777777" w:rsidR="000146B0" w:rsidRDefault="000146B0" w:rsidP="00AF7AA6">
      <w:pPr>
        <w:rPr>
          <w:highlight w:val="yellow"/>
        </w:rPr>
      </w:pPr>
    </w:p>
    <w:p w14:paraId="3AA47CCB" w14:textId="3C3F4537" w:rsidR="00282D5C" w:rsidRDefault="004C2F42" w:rsidP="00AF7AA6">
      <w:proofErr w:type="spellStart"/>
      <w:r w:rsidRPr="004C2F42">
        <w:t>Myton</w:t>
      </w:r>
      <w:proofErr w:type="spellEnd"/>
      <w:r>
        <w:t xml:space="preserve">, Utah is a small </w:t>
      </w:r>
      <w:r w:rsidR="00DD2990">
        <w:t xml:space="preserve">rural </w:t>
      </w:r>
      <w:r>
        <w:t>town in the middle of the oil and gas fields in the northeastern part of the state.  The</w:t>
      </w:r>
      <w:r w:rsidR="001231ED">
        <w:t>re is an</w:t>
      </w:r>
      <w:r>
        <w:t xml:space="preserve"> AQS monitor</w:t>
      </w:r>
      <w:r w:rsidR="001231ED">
        <w:t xml:space="preserve"> on the outskirts of town that</w:t>
      </w:r>
      <w:r>
        <w:t xml:space="preserve"> is located among farms and ranches and is within 5-10 miles of </w:t>
      </w:r>
      <w:r w:rsidR="001231ED">
        <w:t xml:space="preserve">producing natural gas </w:t>
      </w:r>
      <w:r>
        <w:t xml:space="preserve">wells in all directions.  The </w:t>
      </w:r>
      <w:proofErr w:type="spellStart"/>
      <w:r>
        <w:t>Myton</w:t>
      </w:r>
      <w:proofErr w:type="spellEnd"/>
      <w:r>
        <w:t xml:space="preserve"> monitor is one of the sites with high winter O</w:t>
      </w:r>
      <w:r w:rsidRPr="004C2F42">
        <w:rPr>
          <w:vertAlign w:val="subscript"/>
        </w:rPr>
        <w:t>3</w:t>
      </w:r>
      <w:r>
        <w:t xml:space="preserve"> observations that are underestimated by </w:t>
      </w:r>
      <w:proofErr w:type="spellStart"/>
      <w:r>
        <w:t>CAMx</w:t>
      </w:r>
      <w:proofErr w:type="spellEnd"/>
      <w:r>
        <w:t xml:space="preserve">.  </w:t>
      </w:r>
      <w:r w:rsidR="006A7497">
        <w:t xml:space="preserve">Literature on the conditions conducive to winter ozone formation identifies a unique </w:t>
      </w:r>
      <w:r w:rsidR="006A7497">
        <w:lastRenderedPageBreak/>
        <w:t xml:space="preserve">combination of meteorology and chemistry (e.g. Edwards et al., 2014; Petron et al., 2012; Edwards et al., 2013) that is proving to be difficult to reproduce with CTMs. </w:t>
      </w:r>
      <w:r>
        <w:fldChar w:fldCharType="begin"/>
      </w:r>
      <w:r>
        <w:instrText xml:space="preserve"> REF _Ref275636240 \h </w:instrText>
      </w:r>
      <w:r>
        <w:fldChar w:fldCharType="separate"/>
      </w:r>
      <w:r w:rsidR="00540D9B">
        <w:t xml:space="preserve">Figure </w:t>
      </w:r>
      <w:r w:rsidR="00540D9B">
        <w:rPr>
          <w:noProof/>
        </w:rPr>
        <w:t>4</w:t>
      </w:r>
      <w:r w:rsidR="00540D9B">
        <w:noBreakHyphen/>
      </w:r>
      <w:r w:rsidR="00540D9B">
        <w:rPr>
          <w:noProof/>
        </w:rPr>
        <w:t>33</w:t>
      </w:r>
      <w:r>
        <w:fldChar w:fldCharType="end"/>
      </w:r>
      <w:r>
        <w:t xml:space="preserve"> details the January O</w:t>
      </w:r>
      <w:r w:rsidRPr="004C2F42">
        <w:rPr>
          <w:vertAlign w:val="subscript"/>
        </w:rPr>
        <w:t>3</w:t>
      </w:r>
      <w:r>
        <w:t xml:space="preserve"> and NO</w:t>
      </w:r>
      <w:r w:rsidRPr="004C2F42">
        <w:rPr>
          <w:vertAlign w:val="subscript"/>
        </w:rPr>
        <w:t>2</w:t>
      </w:r>
      <w:r>
        <w:t xml:space="preserve"> model performance at </w:t>
      </w:r>
      <w:proofErr w:type="spellStart"/>
      <w:r>
        <w:t>Myton</w:t>
      </w:r>
      <w:proofErr w:type="spellEnd"/>
      <w:r>
        <w:t xml:space="preserve">, Utah.  The annual </w:t>
      </w:r>
      <w:r w:rsidR="00D84297">
        <w:t>time series</w:t>
      </w:r>
      <w:r>
        <w:t xml:space="preserve"> of MDA8 at the top of </w:t>
      </w:r>
      <w:r>
        <w:fldChar w:fldCharType="begin"/>
      </w:r>
      <w:r>
        <w:instrText xml:space="preserve"> REF _Ref275636240 \h </w:instrText>
      </w:r>
      <w:r>
        <w:fldChar w:fldCharType="separate"/>
      </w:r>
      <w:r w:rsidR="00540D9B">
        <w:t xml:space="preserve">Figure </w:t>
      </w:r>
      <w:r w:rsidR="00540D9B">
        <w:rPr>
          <w:noProof/>
        </w:rPr>
        <w:t>4</w:t>
      </w:r>
      <w:r w:rsidR="00540D9B">
        <w:noBreakHyphen/>
      </w:r>
      <w:r w:rsidR="00540D9B">
        <w:rPr>
          <w:noProof/>
        </w:rPr>
        <w:t>33</w:t>
      </w:r>
      <w:r>
        <w:fldChar w:fldCharType="end"/>
      </w:r>
      <w:r>
        <w:t xml:space="preserve"> illustrates that this is a rural monitor that observes fairly low concentrations (~25-60 ppb) through most of the year. This location experienced one major and five minor</w:t>
      </w:r>
      <w:r w:rsidR="000A75D1">
        <w:t xml:space="preserve"> high</w:t>
      </w:r>
      <w:r>
        <w:t xml:space="preserve"> O</w:t>
      </w:r>
      <w:r>
        <w:rPr>
          <w:vertAlign w:val="subscript"/>
        </w:rPr>
        <w:t>3</w:t>
      </w:r>
      <w:r>
        <w:t xml:space="preserve"> events in January and February 2011. </w:t>
      </w:r>
      <w:r w:rsidR="000A75D1">
        <w:t xml:space="preserve">From February 12-16, 2011, the monitor reported consecutive days of MDA8 readings higher than 100 ppb and on February 14, 2011 reported a reading of 124.5 ppb.  The </w:t>
      </w:r>
      <w:proofErr w:type="spellStart"/>
      <w:r w:rsidR="000A75D1">
        <w:t>Myton</w:t>
      </w:r>
      <w:proofErr w:type="spellEnd"/>
      <w:r w:rsidR="000A75D1">
        <w:t xml:space="preserve"> monitor observed 12 days in January and 8 days in February with MDA8 concentrations higher </w:t>
      </w:r>
      <w:r w:rsidR="00D84297">
        <w:t>than</w:t>
      </w:r>
      <w:r w:rsidR="000A75D1">
        <w:t xml:space="preserve"> 70 ppb.</w:t>
      </w:r>
    </w:p>
    <w:p w14:paraId="4AAFC1E4" w14:textId="77777777" w:rsidR="000A75D1" w:rsidRDefault="000A75D1" w:rsidP="00AF7AA6"/>
    <w:p w14:paraId="20D12683" w14:textId="50A9A7A6" w:rsidR="00C66D46" w:rsidRDefault="00BA61B4" w:rsidP="00AF7AA6">
      <w:r>
        <w:t xml:space="preserve">The current 3SAQS </w:t>
      </w:r>
      <w:proofErr w:type="spellStart"/>
      <w:r w:rsidR="006A7497">
        <w:t>CAMx</w:t>
      </w:r>
      <w:proofErr w:type="spellEnd"/>
      <w:r w:rsidR="006A7497">
        <w:t xml:space="preserve"> </w:t>
      </w:r>
      <w:r>
        <w:t>configuration does not</w:t>
      </w:r>
      <w:r w:rsidR="006A7497">
        <w:t xml:space="preserve"> reproduce any of the elevated O</w:t>
      </w:r>
      <w:r w:rsidR="006A7497" w:rsidRPr="006A7497">
        <w:rPr>
          <w:vertAlign w:val="subscript"/>
        </w:rPr>
        <w:t>3</w:t>
      </w:r>
      <w:r w:rsidR="006A7497">
        <w:t xml:space="preserve"> concentrations observed at the </w:t>
      </w:r>
      <w:proofErr w:type="spellStart"/>
      <w:r w:rsidR="006A7497">
        <w:t>Myton</w:t>
      </w:r>
      <w:proofErr w:type="spellEnd"/>
      <w:r w:rsidR="006A7497">
        <w:t xml:space="preserve"> monitor in January and February 2011. The January NMB</w:t>
      </w:r>
      <w:r w:rsidR="00182C97">
        <w:t xml:space="preserve"> for MDA8 O</w:t>
      </w:r>
      <w:r w:rsidR="00182C97">
        <w:rPr>
          <w:vertAlign w:val="subscript"/>
        </w:rPr>
        <w:t>3</w:t>
      </w:r>
      <w:r w:rsidR="006A7497">
        <w:t xml:space="preserve"> </w:t>
      </w:r>
      <w:r w:rsidR="00182C97">
        <w:t>at</w:t>
      </w:r>
      <w:r w:rsidR="006A7497">
        <w:t xml:space="preserve"> this site misses the performance criteria of -35%. </w:t>
      </w:r>
      <w:r w:rsidR="000A75D1">
        <w:t xml:space="preserve">The middle and bottom plots in </w:t>
      </w:r>
      <w:r w:rsidR="000A75D1">
        <w:fldChar w:fldCharType="begin"/>
      </w:r>
      <w:r w:rsidR="000A75D1">
        <w:instrText xml:space="preserve"> REF _Ref275636240 \h </w:instrText>
      </w:r>
      <w:r w:rsidR="000A75D1">
        <w:fldChar w:fldCharType="separate"/>
      </w:r>
      <w:r w:rsidR="00540D9B">
        <w:t xml:space="preserve">Figure </w:t>
      </w:r>
      <w:r w:rsidR="00540D9B">
        <w:rPr>
          <w:noProof/>
        </w:rPr>
        <w:t>4</w:t>
      </w:r>
      <w:r w:rsidR="00540D9B">
        <w:noBreakHyphen/>
      </w:r>
      <w:r w:rsidR="00540D9B">
        <w:rPr>
          <w:noProof/>
        </w:rPr>
        <w:t>33</w:t>
      </w:r>
      <w:r w:rsidR="000A75D1">
        <w:fldChar w:fldCharType="end"/>
      </w:r>
      <w:r w:rsidR="000A75D1">
        <w:t xml:space="preserve"> show the January 2011 hourly O</w:t>
      </w:r>
      <w:r w:rsidR="000A75D1" w:rsidRPr="000A75D1">
        <w:rPr>
          <w:vertAlign w:val="subscript"/>
        </w:rPr>
        <w:t>3</w:t>
      </w:r>
      <w:r w:rsidR="000A75D1">
        <w:t xml:space="preserve"> and NO</w:t>
      </w:r>
      <w:r w:rsidR="000A75D1" w:rsidRPr="000A75D1">
        <w:rPr>
          <w:vertAlign w:val="subscript"/>
        </w:rPr>
        <w:t>2</w:t>
      </w:r>
      <w:r w:rsidR="000A75D1">
        <w:t xml:space="preserve"> observations at </w:t>
      </w:r>
      <w:proofErr w:type="spellStart"/>
      <w:r w:rsidR="000A75D1">
        <w:t>Myton</w:t>
      </w:r>
      <w:proofErr w:type="spellEnd"/>
      <w:r w:rsidR="000A75D1">
        <w:t xml:space="preserve">, UT.  </w:t>
      </w:r>
      <w:r w:rsidR="00DD2990">
        <w:t>While t</w:t>
      </w:r>
      <w:r w:rsidR="000A75D1">
        <w:t xml:space="preserve">he diurnal behavior of the observations </w:t>
      </w:r>
      <w:r w:rsidR="00DD2990">
        <w:t>seems to indicate</w:t>
      </w:r>
      <w:r w:rsidR="000A75D1">
        <w:t xml:space="preserve"> that this area is </w:t>
      </w:r>
      <w:proofErr w:type="spellStart"/>
      <w:r w:rsidR="000A75D1">
        <w:t>NOx</w:t>
      </w:r>
      <w:proofErr w:type="spellEnd"/>
      <w:r w:rsidR="001231ED">
        <w:t>-</w:t>
      </w:r>
      <w:r w:rsidR="000A75D1">
        <w:t>limited</w:t>
      </w:r>
      <w:r w:rsidR="001644CE">
        <w:t xml:space="preserve"> (i.e. correlated changes in observed NO</w:t>
      </w:r>
      <w:r w:rsidR="001644CE" w:rsidRPr="001644CE">
        <w:rPr>
          <w:vertAlign w:val="subscript"/>
        </w:rPr>
        <w:t>2</w:t>
      </w:r>
      <w:r w:rsidR="001644CE">
        <w:t xml:space="preserve"> and O</w:t>
      </w:r>
      <w:r w:rsidR="001644CE" w:rsidRPr="001644CE">
        <w:rPr>
          <w:vertAlign w:val="subscript"/>
        </w:rPr>
        <w:t>3</w:t>
      </w:r>
      <w:r w:rsidR="001644CE">
        <w:t>)</w:t>
      </w:r>
      <w:r w:rsidR="00DD2990">
        <w:t xml:space="preserve">, recent modeling studies on the atmospheric chemistry during winter ozone events in this region suggest </w:t>
      </w:r>
      <w:r w:rsidR="00F258FE">
        <w:t>VOC-limited conditions (</w:t>
      </w:r>
      <w:proofErr w:type="spellStart"/>
      <w:r w:rsidR="00F258FE">
        <w:t>Ahmadov</w:t>
      </w:r>
      <w:proofErr w:type="spellEnd"/>
      <w:r w:rsidR="00F258FE">
        <w:t xml:space="preserve"> et al., 2014; Edwards et al., 2014)</w:t>
      </w:r>
      <w:r w:rsidR="000A75D1">
        <w:t xml:space="preserve">. </w:t>
      </w:r>
      <w:r w:rsidR="0023220F">
        <w:t xml:space="preserve">A </w:t>
      </w:r>
      <w:proofErr w:type="spellStart"/>
      <w:r w:rsidR="001231ED">
        <w:t>NOx</w:t>
      </w:r>
      <w:proofErr w:type="spellEnd"/>
      <w:r w:rsidR="001231ED">
        <w:t>-</w:t>
      </w:r>
      <w:r w:rsidR="000A75D1">
        <w:t xml:space="preserve">limited </w:t>
      </w:r>
      <w:r w:rsidR="0023220F">
        <w:t>atmosphere</w:t>
      </w:r>
      <w:r w:rsidR="000A75D1">
        <w:t xml:space="preserve"> </w:t>
      </w:r>
      <w:r w:rsidR="00C66D46">
        <w:t xml:space="preserve">is </w:t>
      </w:r>
      <w:r w:rsidR="00C66D46" w:rsidRPr="00C66D46">
        <w:t>radical</w:t>
      </w:r>
      <w:r w:rsidR="00C66D46">
        <w:t xml:space="preserve"> rich f</w:t>
      </w:r>
      <w:r w:rsidR="00366652">
        <w:t xml:space="preserve">rom </w:t>
      </w:r>
      <w:r w:rsidR="00C66D46">
        <w:t xml:space="preserve">abundant </w:t>
      </w:r>
      <w:r w:rsidR="00366652">
        <w:t>VOC oxidation</w:t>
      </w:r>
      <w:r w:rsidR="00C66D46">
        <w:t>,</w:t>
      </w:r>
      <w:r w:rsidR="00366652">
        <w:t xml:space="preserve"> but</w:t>
      </w:r>
      <w:r w:rsidR="00C66D46">
        <w:t xml:space="preserve"> has</w:t>
      </w:r>
      <w:r w:rsidR="00366652">
        <w:t xml:space="preserve"> </w:t>
      </w:r>
      <w:r w:rsidR="00C66D46">
        <w:t xml:space="preserve">insufficient </w:t>
      </w:r>
      <w:proofErr w:type="spellStart"/>
      <w:r w:rsidR="00C66D46">
        <w:t>NOx</w:t>
      </w:r>
      <w:proofErr w:type="spellEnd"/>
      <w:r w:rsidR="00366652">
        <w:t xml:space="preserve"> to</w:t>
      </w:r>
      <w:r w:rsidR="00C66D46">
        <w:t xml:space="preserve"> shift the OH/HO</w:t>
      </w:r>
      <w:r w:rsidR="00C66D46">
        <w:rPr>
          <w:vertAlign w:val="subscript"/>
        </w:rPr>
        <w:t>2</w:t>
      </w:r>
      <w:r w:rsidR="00C66D46">
        <w:t xml:space="preserve"> partitioning towards O</w:t>
      </w:r>
      <w:r w:rsidR="00C66D46">
        <w:rPr>
          <w:vertAlign w:val="subscript"/>
        </w:rPr>
        <w:t>3</w:t>
      </w:r>
      <w:r w:rsidR="00C66D46">
        <w:t xml:space="preserve"> production.</w:t>
      </w:r>
      <w:r w:rsidR="00366652">
        <w:t xml:space="preserve"> </w:t>
      </w:r>
      <w:r w:rsidR="000A75D1">
        <w:t xml:space="preserve"> </w:t>
      </w:r>
      <w:proofErr w:type="spellStart"/>
      <w:r w:rsidR="00C66D46">
        <w:t>NOx</w:t>
      </w:r>
      <w:proofErr w:type="spellEnd"/>
      <w:r w:rsidR="001231ED">
        <w:t>-</w:t>
      </w:r>
      <w:r w:rsidR="00C66D46">
        <w:t xml:space="preserve">limited conditions may result from high </w:t>
      </w:r>
      <w:r w:rsidR="000A75D1">
        <w:t xml:space="preserve">biogenic VOC emissions in rural areas </w:t>
      </w:r>
      <w:r w:rsidR="00C66D46">
        <w:t>or</w:t>
      </w:r>
      <w:r w:rsidR="000A75D1">
        <w:t xml:space="preserve"> </w:t>
      </w:r>
      <w:r w:rsidR="00045198">
        <w:t xml:space="preserve">in regions impacted by industrial </w:t>
      </w:r>
      <w:r w:rsidR="00FE71F8">
        <w:t xml:space="preserve">or oil and gas production </w:t>
      </w:r>
      <w:r w:rsidR="00045198">
        <w:t xml:space="preserve">VOC emissions. </w:t>
      </w:r>
    </w:p>
    <w:p w14:paraId="430D02CD" w14:textId="77777777" w:rsidR="00C66D46" w:rsidRDefault="00C66D46" w:rsidP="00AF7AA6"/>
    <w:p w14:paraId="53AE23C4" w14:textId="439816EE" w:rsidR="000A75D1" w:rsidRPr="004C2F42" w:rsidRDefault="00635A31" w:rsidP="00AF7AA6">
      <w:r>
        <w:t>T</w:t>
      </w:r>
      <w:r w:rsidR="006A7497">
        <w:t>he diurnal behavior</w:t>
      </w:r>
      <w:r w:rsidR="001231ED">
        <w:t xml:space="preserve"> in</w:t>
      </w:r>
      <w:r>
        <w:t xml:space="preserve"> the 3SAQS</w:t>
      </w:r>
      <w:r w:rsidR="001231ED">
        <w:t xml:space="preserve"> </w:t>
      </w:r>
      <w:proofErr w:type="spellStart"/>
      <w:r w:rsidR="001231ED">
        <w:t>CAMx</w:t>
      </w:r>
      <w:proofErr w:type="spellEnd"/>
      <w:r w:rsidR="001231ED">
        <w:t xml:space="preserve"> </w:t>
      </w:r>
      <w:r>
        <w:t xml:space="preserve">simulation </w:t>
      </w:r>
      <w:r w:rsidR="001231ED">
        <w:t>is consistent with VOC-</w:t>
      </w:r>
      <w:r w:rsidR="006A7497">
        <w:t>limited</w:t>
      </w:r>
      <w:r w:rsidR="0023220F">
        <w:t xml:space="preserve"> </w:t>
      </w:r>
      <w:r w:rsidR="00045198">
        <w:t>conditions. The simulated January O</w:t>
      </w:r>
      <w:r w:rsidR="00045198" w:rsidRPr="00045198">
        <w:rPr>
          <w:vertAlign w:val="subscript"/>
        </w:rPr>
        <w:t>3</w:t>
      </w:r>
      <w:r w:rsidR="00045198">
        <w:t xml:space="preserve"> and NO</w:t>
      </w:r>
      <w:r w:rsidR="00045198" w:rsidRPr="00045198">
        <w:rPr>
          <w:vertAlign w:val="subscript"/>
        </w:rPr>
        <w:t>2</w:t>
      </w:r>
      <w:r w:rsidR="00045198">
        <w:t xml:space="preserve"> </w:t>
      </w:r>
      <w:r w:rsidR="00D84297">
        <w:t>time series</w:t>
      </w:r>
      <w:r w:rsidR="00045198">
        <w:t xml:space="preserve"> in </w:t>
      </w:r>
      <w:r w:rsidR="00045198">
        <w:fldChar w:fldCharType="begin"/>
      </w:r>
      <w:r w:rsidR="00045198">
        <w:instrText xml:space="preserve"> REF _Ref275636240 \h </w:instrText>
      </w:r>
      <w:r w:rsidR="00045198">
        <w:fldChar w:fldCharType="separate"/>
      </w:r>
      <w:r w:rsidR="00540D9B">
        <w:t xml:space="preserve">Figure </w:t>
      </w:r>
      <w:r w:rsidR="00540D9B">
        <w:rPr>
          <w:noProof/>
        </w:rPr>
        <w:t>4</w:t>
      </w:r>
      <w:r w:rsidR="00540D9B">
        <w:noBreakHyphen/>
      </w:r>
      <w:r w:rsidR="00540D9B">
        <w:rPr>
          <w:noProof/>
        </w:rPr>
        <w:t>33</w:t>
      </w:r>
      <w:r w:rsidR="00045198">
        <w:fldChar w:fldCharType="end"/>
      </w:r>
      <w:r w:rsidR="00045198">
        <w:t xml:space="preserve"> </w:t>
      </w:r>
      <w:r w:rsidR="006A7497">
        <w:t>show</w:t>
      </w:r>
      <w:r w:rsidR="00045198">
        <w:t xml:space="preserve"> </w:t>
      </w:r>
      <w:r w:rsidR="006A7497">
        <w:t xml:space="preserve">the signature effects of </w:t>
      </w:r>
      <w:proofErr w:type="spellStart"/>
      <w:r w:rsidR="006A7497">
        <w:t>NOx</w:t>
      </w:r>
      <w:proofErr w:type="spellEnd"/>
      <w:r w:rsidR="006A7497">
        <w:t xml:space="preserve"> titration on O</w:t>
      </w:r>
      <w:r w:rsidR="006A7497" w:rsidRPr="006A7497">
        <w:rPr>
          <w:vertAlign w:val="subscript"/>
        </w:rPr>
        <w:t>3</w:t>
      </w:r>
      <w:r w:rsidR="006A7497">
        <w:t xml:space="preserve"> concentrations. </w:t>
      </w:r>
      <w:r w:rsidR="002B147F">
        <w:t xml:space="preserve">Along with photochemistry, the dynamical and </w:t>
      </w:r>
      <w:proofErr w:type="spellStart"/>
      <w:r w:rsidR="002B147F">
        <w:t>radiative</w:t>
      </w:r>
      <w:proofErr w:type="spellEnd"/>
      <w:r w:rsidR="002B147F">
        <w:t xml:space="preserve"> features required for observed high wintertime O</w:t>
      </w:r>
      <w:r w:rsidR="002B147F" w:rsidRPr="002B147F">
        <w:rPr>
          <w:vertAlign w:val="subscript"/>
        </w:rPr>
        <w:t>3</w:t>
      </w:r>
      <w:r w:rsidR="002B147F">
        <w:t xml:space="preserve"> also impact </w:t>
      </w:r>
      <w:proofErr w:type="spellStart"/>
      <w:r w:rsidR="002B147F">
        <w:t>CAMx</w:t>
      </w:r>
      <w:proofErr w:type="spellEnd"/>
      <w:r w:rsidR="002B147F">
        <w:t xml:space="preserve"> performance.  A stable surface layer, suppressed mixing heights and sufficient snow cover to enhance albedo and photolysis are observed features of winter O</w:t>
      </w:r>
      <w:r w:rsidR="002B147F" w:rsidRPr="002B147F">
        <w:rPr>
          <w:vertAlign w:val="subscript"/>
        </w:rPr>
        <w:t>3</w:t>
      </w:r>
      <w:r w:rsidR="002B147F">
        <w:t xml:space="preserve"> conditions that regional meteorology models do not reproduce without significant, targeted configuration enhancements.  The </w:t>
      </w:r>
      <w:r w:rsidR="005B0774">
        <w:t xml:space="preserve">poor </w:t>
      </w:r>
      <w:proofErr w:type="spellStart"/>
      <w:r w:rsidR="005B0774">
        <w:t>CAMx</w:t>
      </w:r>
      <w:proofErr w:type="spellEnd"/>
      <w:r w:rsidR="005B0774">
        <w:t xml:space="preserve"> performance in January/February 2011 </w:t>
      </w:r>
      <w:r w:rsidR="002B147F">
        <w:t xml:space="preserve">at </w:t>
      </w:r>
      <w:proofErr w:type="spellStart"/>
      <w:r w:rsidR="002B147F">
        <w:t>Myton</w:t>
      </w:r>
      <w:proofErr w:type="spellEnd"/>
      <w:r w:rsidR="002B147F">
        <w:t xml:space="preserve"> and the nearb</w:t>
      </w:r>
      <w:r w:rsidR="005B0774">
        <w:t xml:space="preserve">y Uintah County site </w:t>
      </w:r>
      <w:proofErr w:type="spellStart"/>
      <w:r w:rsidR="005B0774">
        <w:t>Whiterocks</w:t>
      </w:r>
      <w:proofErr w:type="spellEnd"/>
      <w:r w:rsidR="005B0774">
        <w:t xml:space="preserve"> results from a combination of missing or </w:t>
      </w:r>
      <w:r w:rsidR="00D84297">
        <w:t>miss</w:t>
      </w:r>
      <w:r w:rsidR="005B0774">
        <w:t>-represented oil and gas VOC emissions sources and simulated meteorology data that do not capture the physical conditions that produce high O</w:t>
      </w:r>
      <w:r w:rsidR="005B0774" w:rsidRPr="005B0774">
        <w:rPr>
          <w:vertAlign w:val="subscript"/>
        </w:rPr>
        <w:t>3</w:t>
      </w:r>
      <w:r w:rsidR="005B0774">
        <w:t xml:space="preserve"> concentrations.  Model sensitivities that </w:t>
      </w:r>
      <w:r w:rsidR="00FE71F8">
        <w:t>better simulate</w:t>
      </w:r>
      <w:r w:rsidR="005B0774">
        <w:t xml:space="preserve"> the meteorology and emissions to the observed conditions in oil and gas production areas are needed to develop a model that can reproduce winter O</w:t>
      </w:r>
      <w:r w:rsidR="005B0774" w:rsidRPr="005B0774">
        <w:rPr>
          <w:vertAlign w:val="subscript"/>
        </w:rPr>
        <w:t>3</w:t>
      </w:r>
      <w:r w:rsidR="005B0774">
        <w:t xml:space="preserve"> formation</w:t>
      </w:r>
      <w:r>
        <w:t xml:space="preserve"> in this region</w:t>
      </w:r>
      <w:r w:rsidR="00FE71F8">
        <w:t xml:space="preserve"> that will be investigated in later stages of the 3SAQS</w:t>
      </w:r>
      <w:r w:rsidR="005B0774">
        <w:t>.</w:t>
      </w:r>
    </w:p>
    <w:p w14:paraId="28114C2F" w14:textId="77777777" w:rsidR="00282D5C" w:rsidRPr="004C2F42" w:rsidRDefault="00282D5C" w:rsidP="00AF7AA6"/>
    <w:p w14:paraId="3EB425F9" w14:textId="3AD65F24" w:rsidR="00AF7AA6" w:rsidRPr="006C2D81" w:rsidRDefault="00993CE4" w:rsidP="00AF7AA6">
      <w:r w:rsidRPr="006C2D81">
        <w:fldChar w:fldCharType="begin"/>
      </w:r>
      <w:r w:rsidRPr="006C2D81">
        <w:instrText xml:space="preserve"> REF _Ref270773081 \h </w:instrText>
      </w:r>
      <w:r w:rsidRPr="006C2D81">
        <w:fldChar w:fldCharType="separate"/>
      </w:r>
      <w:r w:rsidR="00540D9B">
        <w:t xml:space="preserve">Figure </w:t>
      </w:r>
      <w:r w:rsidR="00540D9B">
        <w:rPr>
          <w:noProof/>
        </w:rPr>
        <w:t>4</w:t>
      </w:r>
      <w:r w:rsidR="00540D9B">
        <w:noBreakHyphen/>
      </w:r>
      <w:r w:rsidR="00540D9B">
        <w:rPr>
          <w:noProof/>
        </w:rPr>
        <w:t>34</w:t>
      </w:r>
      <w:r w:rsidRPr="006C2D81">
        <w:fldChar w:fldCharType="end"/>
      </w:r>
      <w:r w:rsidRPr="006C2D81">
        <w:t xml:space="preserve"> </w:t>
      </w:r>
      <w:r w:rsidR="00AF7AA6" w:rsidRPr="006C2D81">
        <w:t xml:space="preserve">shows monthly </w:t>
      </w:r>
      <w:proofErr w:type="spellStart"/>
      <w:r w:rsidR="00AF7AA6" w:rsidRPr="006C2D81">
        <w:t>CAMx</w:t>
      </w:r>
      <w:proofErr w:type="spellEnd"/>
      <w:r w:rsidR="00AF7AA6" w:rsidRPr="006C2D81">
        <w:t xml:space="preserve"> performance for hourly O</w:t>
      </w:r>
      <w:r w:rsidR="00AF7AA6" w:rsidRPr="006C2D81">
        <w:rPr>
          <w:vertAlign w:val="subscript"/>
        </w:rPr>
        <w:t>3</w:t>
      </w:r>
      <w:r w:rsidR="00AF7AA6" w:rsidRPr="006C2D81">
        <w:t>, NO</w:t>
      </w:r>
      <w:r w:rsidR="00BC502B">
        <w:rPr>
          <w:vertAlign w:val="subscript"/>
        </w:rPr>
        <w:t>2</w:t>
      </w:r>
      <w:r w:rsidR="00AF7AA6" w:rsidRPr="006C2D81">
        <w:t>, CO, and SO</w:t>
      </w:r>
      <w:r w:rsidR="00AF7AA6" w:rsidRPr="006C2D81">
        <w:rPr>
          <w:vertAlign w:val="subscript"/>
        </w:rPr>
        <w:t>2</w:t>
      </w:r>
      <w:r w:rsidR="00AF7AA6" w:rsidRPr="006C2D81">
        <w:t xml:space="preserve"> at the </w:t>
      </w:r>
      <w:r w:rsidRPr="006C2D81">
        <w:t>Utah</w:t>
      </w:r>
      <w:r w:rsidR="00AF7AA6" w:rsidRPr="006C2D81">
        <w:t xml:space="preserve"> AQS sites.  The hourly AQS model performance shows some distinct seasonal patterns.  </w:t>
      </w:r>
    </w:p>
    <w:p w14:paraId="673CD14D" w14:textId="2AA3B3AF" w:rsidR="006C2D81" w:rsidRPr="006C2D81" w:rsidRDefault="006C2D81" w:rsidP="006C2D81">
      <w:pPr>
        <w:pStyle w:val="ListParagraph"/>
        <w:numPr>
          <w:ilvl w:val="0"/>
          <w:numId w:val="12"/>
        </w:numPr>
      </w:pPr>
      <w:r w:rsidRPr="006C2D81">
        <w:t xml:space="preserve">January, February, </w:t>
      </w:r>
      <w:r w:rsidR="00AF7AA6" w:rsidRPr="006C2D81">
        <w:t>spring and summer months have the lowest normalized mean</w:t>
      </w:r>
      <w:r w:rsidR="005C7C61" w:rsidRPr="006C2D81">
        <w:t xml:space="preserve"> </w:t>
      </w:r>
      <w:proofErr w:type="gramStart"/>
      <w:r w:rsidR="005C7C61" w:rsidRPr="006C2D81">
        <w:t>bias</w:t>
      </w:r>
      <w:r w:rsidR="00AF7AA6" w:rsidRPr="006C2D81">
        <w:t xml:space="preserve"> </w:t>
      </w:r>
      <w:r w:rsidRPr="006C2D81">
        <w:t xml:space="preserve"> and</w:t>
      </w:r>
      <w:proofErr w:type="gramEnd"/>
      <w:r w:rsidRPr="006C2D81">
        <w:t xml:space="preserve"> </w:t>
      </w:r>
      <w:r w:rsidR="00AF7AA6" w:rsidRPr="006C2D81">
        <w:t>errors for O</w:t>
      </w:r>
      <w:r w:rsidR="00AF7AA6" w:rsidRPr="006C2D81">
        <w:rPr>
          <w:vertAlign w:val="subscript"/>
        </w:rPr>
        <w:t>3</w:t>
      </w:r>
      <w:r w:rsidRPr="006C2D81">
        <w:t>, although the low biases are the result of compensating positive and negative biases at the individual Utah AQS sites (</w:t>
      </w:r>
      <w:r w:rsidRPr="006C2D81">
        <w:fldChar w:fldCharType="begin"/>
      </w:r>
      <w:r w:rsidRPr="006C2D81">
        <w:instrText xml:space="preserve"> REF _Ref275603967 \h </w:instrText>
      </w:r>
      <w:r w:rsidRPr="006C2D81">
        <w:fldChar w:fldCharType="separate"/>
      </w:r>
      <w:r w:rsidR="00540D9B">
        <w:t xml:space="preserve">Figure </w:t>
      </w:r>
      <w:r w:rsidR="00540D9B">
        <w:rPr>
          <w:noProof/>
        </w:rPr>
        <w:t>4</w:t>
      </w:r>
      <w:r w:rsidR="00540D9B">
        <w:noBreakHyphen/>
      </w:r>
      <w:r w:rsidR="00540D9B">
        <w:rPr>
          <w:noProof/>
        </w:rPr>
        <w:t>29</w:t>
      </w:r>
      <w:r w:rsidRPr="006C2D81">
        <w:fldChar w:fldCharType="end"/>
      </w:r>
      <w:r w:rsidRPr="006C2D81">
        <w:t>).</w:t>
      </w:r>
    </w:p>
    <w:p w14:paraId="4463A360" w14:textId="25766136" w:rsidR="00AF7AA6" w:rsidRPr="006C2D81" w:rsidRDefault="00AF7AA6" w:rsidP="00AF7AA6">
      <w:pPr>
        <w:pStyle w:val="ListParagraph"/>
        <w:numPr>
          <w:ilvl w:val="0"/>
          <w:numId w:val="12"/>
        </w:numPr>
      </w:pPr>
      <w:r w:rsidRPr="006C2D81">
        <w:lastRenderedPageBreak/>
        <w:t>The normalized mean bias for O</w:t>
      </w:r>
      <w:r w:rsidRPr="006C2D81">
        <w:rPr>
          <w:vertAlign w:val="subscript"/>
        </w:rPr>
        <w:t>3</w:t>
      </w:r>
      <w:r w:rsidRPr="006C2D81">
        <w:t xml:space="preserve"> is within the simple bias threshold for </w:t>
      </w:r>
      <w:r w:rsidR="006C2D81" w:rsidRPr="006C2D81">
        <w:t>the first three quarters of the year.</w:t>
      </w:r>
    </w:p>
    <w:p w14:paraId="3D7F7CC8" w14:textId="162FC0C7" w:rsidR="00AF7AA6" w:rsidRPr="006C2D81" w:rsidRDefault="005C7C61" w:rsidP="00AF7AA6">
      <w:pPr>
        <w:pStyle w:val="ListParagraph"/>
        <w:numPr>
          <w:ilvl w:val="0"/>
          <w:numId w:val="12"/>
        </w:numPr>
      </w:pPr>
      <w:r w:rsidRPr="006C2D81">
        <w:t>As noted previously, the last quarter of the year shows particularly poor</w:t>
      </w:r>
      <w:r w:rsidR="00230231" w:rsidRPr="006C2D81">
        <w:t xml:space="preserve"> O</w:t>
      </w:r>
      <w:r w:rsidR="00230231" w:rsidRPr="006C2D81">
        <w:rPr>
          <w:vertAlign w:val="subscript"/>
        </w:rPr>
        <w:t>3</w:t>
      </w:r>
      <w:r w:rsidRPr="006C2D81">
        <w:t xml:space="preserve"> performance with biases and error exceeding the performance thresholds.</w:t>
      </w:r>
      <w:r w:rsidR="006C2D81" w:rsidRPr="006C2D81">
        <w:t xml:space="preserve"> The reason for the poor performance is described above and is due to the </w:t>
      </w:r>
      <w:r w:rsidR="00182C97">
        <w:t>influence</w:t>
      </w:r>
      <w:r w:rsidR="006C2D81" w:rsidRPr="006C2D81">
        <w:t xml:space="preserve"> of population exposure monitors that are impacted by fine scale emissions and dynamical features. </w:t>
      </w:r>
    </w:p>
    <w:p w14:paraId="111A2BB0" w14:textId="5900C17F" w:rsidR="00286F6E" w:rsidRPr="00BC502B" w:rsidRDefault="00286F6E" w:rsidP="00286F6E">
      <w:pPr>
        <w:pStyle w:val="ListParagraph"/>
        <w:numPr>
          <w:ilvl w:val="0"/>
          <w:numId w:val="12"/>
        </w:numPr>
      </w:pPr>
      <w:r w:rsidRPr="00BC502B">
        <w:t>NO</w:t>
      </w:r>
      <w:r w:rsidR="00BC502B" w:rsidRPr="00BC502B">
        <w:rPr>
          <w:vertAlign w:val="subscript"/>
        </w:rPr>
        <w:t>2</w:t>
      </w:r>
      <w:r w:rsidRPr="00BC502B">
        <w:t xml:space="preserve"> is overestimated in all months with biases in the range o</w:t>
      </w:r>
      <w:r w:rsidR="00BC502B" w:rsidRPr="00BC502B">
        <w:t xml:space="preserve">f </w:t>
      </w:r>
      <w:r w:rsidRPr="00BC502B">
        <w:t>5% to 75%.</w:t>
      </w:r>
      <w:r w:rsidR="00635A31" w:rsidRPr="00BC502B">
        <w:t xml:space="preserve">  </w:t>
      </w:r>
    </w:p>
    <w:p w14:paraId="5EE2D581" w14:textId="1E6DFA60" w:rsidR="00AF7AA6" w:rsidRPr="00BC502B" w:rsidRDefault="00AF7AA6" w:rsidP="00AF7AA6">
      <w:pPr>
        <w:pStyle w:val="ListParagraph"/>
        <w:numPr>
          <w:ilvl w:val="0"/>
          <w:numId w:val="12"/>
        </w:numPr>
      </w:pPr>
      <w:r w:rsidRPr="00BC502B">
        <w:t>The normalized mean errors for NO</w:t>
      </w:r>
      <w:r w:rsidR="00BC502B" w:rsidRPr="00BC502B">
        <w:rPr>
          <w:vertAlign w:val="subscript"/>
        </w:rPr>
        <w:t>2</w:t>
      </w:r>
      <w:r w:rsidRPr="00BC502B">
        <w:t xml:space="preserve"> are high</w:t>
      </w:r>
      <w:r w:rsidR="00BC502B" w:rsidRPr="00BC502B">
        <w:t xml:space="preserve"> (&gt;4</w:t>
      </w:r>
      <w:r w:rsidR="00230231" w:rsidRPr="00BC502B">
        <w:t>0%)</w:t>
      </w:r>
      <w:r w:rsidR="00286F6E" w:rsidRPr="00BC502B">
        <w:t xml:space="preserve"> in all months.</w:t>
      </w:r>
    </w:p>
    <w:p w14:paraId="7A360532" w14:textId="0C74AD2D" w:rsidR="00352EAC" w:rsidRPr="00BC502B" w:rsidRDefault="00FB59CA" w:rsidP="00AF7AA6">
      <w:pPr>
        <w:pStyle w:val="ListParagraph"/>
        <w:numPr>
          <w:ilvl w:val="0"/>
          <w:numId w:val="12"/>
        </w:numPr>
      </w:pPr>
      <w:r w:rsidRPr="00BC502B">
        <w:t>The NO</w:t>
      </w:r>
      <w:r w:rsidR="00BC502B" w:rsidRPr="00BC502B">
        <w:rPr>
          <w:vertAlign w:val="subscript"/>
        </w:rPr>
        <w:t>2</w:t>
      </w:r>
      <w:r w:rsidRPr="00BC502B">
        <w:t xml:space="preserve"> </w:t>
      </w:r>
      <w:r w:rsidR="006C2D81" w:rsidRPr="00BC502B">
        <w:t>overestimates</w:t>
      </w:r>
      <w:r w:rsidRPr="00BC502B">
        <w:t xml:space="preserve"> are particularly bad in the </w:t>
      </w:r>
      <w:r w:rsidR="006C2D81" w:rsidRPr="00BC502B">
        <w:t>spring and summer months</w:t>
      </w:r>
      <w:r w:rsidRPr="00BC502B">
        <w:t xml:space="preserve"> with biases </w:t>
      </w:r>
      <w:r w:rsidR="006C2D81" w:rsidRPr="00BC502B">
        <w:t>exceeding</w:t>
      </w:r>
      <w:r w:rsidRPr="00BC502B">
        <w:t xml:space="preserve"> </w:t>
      </w:r>
      <w:r w:rsidR="00BC502B" w:rsidRPr="00BC502B">
        <w:t>30</w:t>
      </w:r>
      <w:r w:rsidRPr="00BC502B">
        <w:t>%</w:t>
      </w:r>
      <w:r w:rsidR="00BA1872" w:rsidRPr="00BC502B">
        <w:t>.</w:t>
      </w:r>
    </w:p>
    <w:p w14:paraId="6AE4C250" w14:textId="64FF7756" w:rsidR="00286F6E" w:rsidRPr="006C2D81" w:rsidRDefault="00286F6E" w:rsidP="00AF7AA6">
      <w:pPr>
        <w:pStyle w:val="ListParagraph"/>
        <w:numPr>
          <w:ilvl w:val="0"/>
          <w:numId w:val="12"/>
        </w:numPr>
      </w:pPr>
      <w:r w:rsidRPr="006C2D81">
        <w:t>CO is moderately underestimated in all months with biases between -5% and -30%.</w:t>
      </w:r>
    </w:p>
    <w:p w14:paraId="3F258F54" w14:textId="7B78CF27" w:rsidR="00AF7AA6" w:rsidRPr="00286F6E" w:rsidRDefault="00AF7AA6" w:rsidP="00AF7AA6">
      <w:pPr>
        <w:pStyle w:val="ListParagraph"/>
        <w:numPr>
          <w:ilvl w:val="0"/>
          <w:numId w:val="12"/>
        </w:numPr>
      </w:pPr>
      <w:r w:rsidRPr="006C2D81">
        <w:t xml:space="preserve">The </w:t>
      </w:r>
      <w:r w:rsidRPr="00286F6E">
        <w:t>normalized mean errors for CO are high</w:t>
      </w:r>
      <w:r w:rsidR="00FB59CA" w:rsidRPr="00286F6E">
        <w:t xml:space="preserve"> (&gt;50%)</w:t>
      </w:r>
      <w:r w:rsidR="00286F6E" w:rsidRPr="00286F6E">
        <w:t xml:space="preserve"> in all months.</w:t>
      </w:r>
      <w:r w:rsidRPr="00286F6E">
        <w:t xml:space="preserve"> </w:t>
      </w:r>
    </w:p>
    <w:p w14:paraId="64B00021" w14:textId="50F7E35B" w:rsidR="00286F6E" w:rsidRPr="00286F6E" w:rsidRDefault="00286F6E" w:rsidP="00AF7AA6">
      <w:pPr>
        <w:pStyle w:val="ListParagraph"/>
        <w:numPr>
          <w:ilvl w:val="0"/>
          <w:numId w:val="12"/>
        </w:numPr>
      </w:pPr>
      <w:r w:rsidRPr="00286F6E">
        <w:t>SO</w:t>
      </w:r>
      <w:r w:rsidRPr="00286F6E">
        <w:rPr>
          <w:vertAlign w:val="subscript"/>
        </w:rPr>
        <w:t xml:space="preserve">2 </w:t>
      </w:r>
      <w:r w:rsidRPr="00286F6E">
        <w:t>is underestimated in all months other than January with biases between -30% and -65%.</w:t>
      </w:r>
    </w:p>
    <w:p w14:paraId="65CBD5F0" w14:textId="1FBC608D" w:rsidR="00161115" w:rsidRPr="00286F6E" w:rsidRDefault="00161115" w:rsidP="00161115">
      <w:pPr>
        <w:pStyle w:val="ListParagraph"/>
        <w:numPr>
          <w:ilvl w:val="0"/>
          <w:numId w:val="12"/>
        </w:numPr>
      </w:pPr>
      <w:r w:rsidRPr="00286F6E">
        <w:t>The normalized mean errors for SO</w:t>
      </w:r>
      <w:r w:rsidRPr="00286F6E">
        <w:rPr>
          <w:vertAlign w:val="subscript"/>
        </w:rPr>
        <w:t>2</w:t>
      </w:r>
      <w:r w:rsidR="00286F6E" w:rsidRPr="00286F6E">
        <w:t xml:space="preserve"> are high (&gt;50%) in all months.</w:t>
      </w:r>
    </w:p>
    <w:p w14:paraId="395633C0" w14:textId="77777777" w:rsidR="00AF7AA6" w:rsidRDefault="00AF7AA6" w:rsidP="00AF7AA6">
      <w:pPr>
        <w:rPr>
          <w:highlight w:val="yellow"/>
        </w:rPr>
      </w:pPr>
    </w:p>
    <w:p w14:paraId="37782656" w14:textId="37F84306" w:rsidR="00CF4528" w:rsidRPr="00414D5B" w:rsidRDefault="00CB40BD" w:rsidP="00CF4528">
      <w:r w:rsidRPr="00A537F5">
        <w:fldChar w:fldCharType="begin"/>
      </w:r>
      <w:r w:rsidRPr="00A537F5">
        <w:instrText xml:space="preserve"> REF _Ref275691771 \h </w:instrText>
      </w:r>
      <w:r w:rsidRPr="00A537F5">
        <w:fldChar w:fldCharType="separate"/>
      </w:r>
      <w:r w:rsidR="00540D9B">
        <w:t xml:space="preserve">Figure </w:t>
      </w:r>
      <w:r w:rsidR="00540D9B">
        <w:rPr>
          <w:noProof/>
        </w:rPr>
        <w:t>4</w:t>
      </w:r>
      <w:r w:rsidR="00540D9B">
        <w:noBreakHyphen/>
      </w:r>
      <w:r w:rsidR="00540D9B">
        <w:rPr>
          <w:noProof/>
        </w:rPr>
        <w:t>35</w:t>
      </w:r>
      <w:r w:rsidRPr="00A537F5">
        <w:fldChar w:fldCharType="end"/>
      </w:r>
      <w:r w:rsidRPr="00A537F5">
        <w:t xml:space="preserve"> </w:t>
      </w:r>
      <w:proofErr w:type="gramStart"/>
      <w:r w:rsidR="00CF4528" w:rsidRPr="00A537F5">
        <w:t xml:space="preserve">through </w:t>
      </w:r>
      <w:r w:rsidR="00FE71F8">
        <w:t xml:space="preserve"> 4</w:t>
      </w:r>
      <w:proofErr w:type="gramEnd"/>
      <w:r w:rsidR="00FE71F8">
        <w:t xml:space="preserve">-37 </w:t>
      </w:r>
      <w:r w:rsidR="00CF4528" w:rsidRPr="00A537F5">
        <w:t xml:space="preserve">provide additional detail on the performance of </w:t>
      </w:r>
      <w:proofErr w:type="spellStart"/>
      <w:r w:rsidR="00CF4528" w:rsidRPr="00A537F5">
        <w:t>CAMx</w:t>
      </w:r>
      <w:proofErr w:type="spellEnd"/>
      <w:r w:rsidR="00CF4528" w:rsidRPr="00A537F5">
        <w:t xml:space="preserve"> in predicting these other </w:t>
      </w:r>
      <w:r w:rsidR="00CF4528" w:rsidRPr="00BC502B">
        <w:t>gas-phase pollutants.</w:t>
      </w:r>
      <w:r w:rsidR="00BC502B" w:rsidRPr="00BC502B">
        <w:t xml:space="preserve"> </w:t>
      </w:r>
      <w:r w:rsidR="00BC502B" w:rsidRPr="00BC502B">
        <w:fldChar w:fldCharType="begin"/>
      </w:r>
      <w:r w:rsidR="00BC502B" w:rsidRPr="00BC502B">
        <w:instrText xml:space="preserve"> REF _Ref275691771 \h </w:instrText>
      </w:r>
      <w:r w:rsidR="00BC502B" w:rsidRPr="00BC502B">
        <w:fldChar w:fldCharType="separate"/>
      </w:r>
      <w:r w:rsidR="00540D9B">
        <w:t xml:space="preserve">Figure </w:t>
      </w:r>
      <w:r w:rsidR="00540D9B">
        <w:rPr>
          <w:noProof/>
        </w:rPr>
        <w:t>4</w:t>
      </w:r>
      <w:r w:rsidR="00540D9B">
        <w:noBreakHyphen/>
      </w:r>
      <w:r w:rsidR="00540D9B">
        <w:rPr>
          <w:noProof/>
        </w:rPr>
        <w:t>35</w:t>
      </w:r>
      <w:r w:rsidR="00BC502B" w:rsidRPr="00BC502B">
        <w:fldChar w:fldCharType="end"/>
      </w:r>
      <w:r w:rsidR="00BC502B" w:rsidRPr="00BC502B">
        <w:t xml:space="preserve"> shows monthly NO</w:t>
      </w:r>
      <w:r w:rsidR="00BC502B" w:rsidRPr="00BC502B">
        <w:rPr>
          <w:vertAlign w:val="subscript"/>
        </w:rPr>
        <w:t>2</w:t>
      </w:r>
      <w:r w:rsidR="00BC502B" w:rsidRPr="00BC502B">
        <w:t xml:space="preserve"> NMB and average concentrations for hourly observations at the Utah AQS monitors.  </w:t>
      </w:r>
      <w:proofErr w:type="spellStart"/>
      <w:r w:rsidR="00BC502B" w:rsidRPr="00BC502B">
        <w:t>CAMx</w:t>
      </w:r>
      <w:proofErr w:type="spellEnd"/>
      <w:r w:rsidR="00BC502B" w:rsidRPr="00BC502B">
        <w:t xml:space="preserve"> overestimates NO</w:t>
      </w:r>
      <w:r w:rsidR="00BC502B" w:rsidRPr="00BC502B">
        <w:rPr>
          <w:vertAlign w:val="subscript"/>
        </w:rPr>
        <w:t>2</w:t>
      </w:r>
      <w:r w:rsidR="00BC502B" w:rsidRPr="00BC502B">
        <w:t xml:space="preserve"> throughout the year, with the largest overestimates in June and July</w:t>
      </w:r>
      <w:r w:rsidR="00FE71F8">
        <w:t>, the months with the lowest observed NO</w:t>
      </w:r>
      <w:r w:rsidR="00FE71F8" w:rsidRPr="00F644D8">
        <w:rPr>
          <w:vertAlign w:val="subscript"/>
        </w:rPr>
        <w:t>2</w:t>
      </w:r>
      <w:r w:rsidR="00FE71F8">
        <w:t xml:space="preserve"> concentrations</w:t>
      </w:r>
      <w:r w:rsidR="00BC502B" w:rsidRPr="00BC502B">
        <w:t xml:space="preserve">.  Despite monthly NMBs that exceed 30% through the middle of the year, </w:t>
      </w:r>
      <w:proofErr w:type="spellStart"/>
      <w:r w:rsidR="00BC502B" w:rsidRPr="00BC502B">
        <w:t>CAMx</w:t>
      </w:r>
      <w:proofErr w:type="spellEnd"/>
      <w:r w:rsidR="00BC502B" w:rsidRPr="00BC502B">
        <w:t xml:space="preserve"> reproduces the seasonal pattern in the observations well. The monthly biases are anti</w:t>
      </w:r>
      <w:r w:rsidR="00D84297">
        <w:t>-</w:t>
      </w:r>
      <w:r w:rsidR="00BC502B" w:rsidRPr="00BC502B">
        <w:t>correlated with the concentrations: months with higher concentrations exhibit lower NMB (and errors).</w:t>
      </w:r>
      <w:r w:rsidR="00CF4528" w:rsidRPr="00BC502B">
        <w:t xml:space="preserve"> </w:t>
      </w:r>
      <w:r w:rsidR="00BC502B">
        <w:t xml:space="preserve"> </w:t>
      </w:r>
      <w:r w:rsidR="002540FB">
        <w:t>As described in the Colorado MPE section, NO</w:t>
      </w:r>
      <w:r w:rsidR="002540FB">
        <w:rPr>
          <w:vertAlign w:val="subscript"/>
        </w:rPr>
        <w:t>2</w:t>
      </w:r>
      <w:r w:rsidR="002540FB">
        <w:t xml:space="preserve"> measurement artifacts bias the AQS observations high. Adjusting the NO</w:t>
      </w:r>
      <w:r w:rsidR="002540FB" w:rsidRPr="00437B60">
        <w:rPr>
          <w:vertAlign w:val="subscript"/>
        </w:rPr>
        <w:t>2</w:t>
      </w:r>
      <w:r w:rsidR="002540FB">
        <w:t xml:space="preserve"> concentrations by adding nitric acid and organic nitrate concentrations per </w:t>
      </w:r>
      <w:proofErr w:type="spellStart"/>
      <w:r w:rsidR="002540FB">
        <w:t>Dunlea</w:t>
      </w:r>
      <w:proofErr w:type="spellEnd"/>
      <w:r w:rsidR="002540FB">
        <w:t xml:space="preserve"> et al. (2007) exacerbates the positive biases, particularly in the summer months (see NO2_adj labels in Figure</w:t>
      </w:r>
      <w:r w:rsidR="00FE71F8">
        <w:t xml:space="preserve"> 4-34</w:t>
      </w:r>
      <w:r w:rsidR="002540FB">
        <w:t>).</w:t>
      </w:r>
    </w:p>
    <w:p w14:paraId="176389A9" w14:textId="77777777" w:rsidR="00CF4528" w:rsidRPr="00414D5B" w:rsidRDefault="00CF4528" w:rsidP="00CF4528"/>
    <w:p w14:paraId="60A4D8C2" w14:textId="04595793" w:rsidR="00CF4528" w:rsidRPr="00414D5B" w:rsidRDefault="00A537F5" w:rsidP="00CF4528">
      <w:r w:rsidRPr="00414D5B">
        <w:fldChar w:fldCharType="begin"/>
      </w:r>
      <w:r w:rsidRPr="00414D5B">
        <w:instrText xml:space="preserve"> REF _Ref275692410 \h </w:instrText>
      </w:r>
      <w:r w:rsidRPr="00414D5B">
        <w:fldChar w:fldCharType="separate"/>
      </w:r>
      <w:r w:rsidR="00540D9B">
        <w:t xml:space="preserve">Figure </w:t>
      </w:r>
      <w:r w:rsidR="00540D9B">
        <w:rPr>
          <w:noProof/>
        </w:rPr>
        <w:t>4</w:t>
      </w:r>
      <w:r w:rsidR="00540D9B">
        <w:noBreakHyphen/>
      </w:r>
      <w:r w:rsidR="00540D9B">
        <w:rPr>
          <w:noProof/>
        </w:rPr>
        <w:t>36</w:t>
      </w:r>
      <w:r w:rsidRPr="00414D5B">
        <w:fldChar w:fldCharType="end"/>
      </w:r>
      <w:r w:rsidRPr="00414D5B">
        <w:t xml:space="preserve"> </w:t>
      </w:r>
      <w:r w:rsidR="00CF4528" w:rsidRPr="00414D5B">
        <w:t xml:space="preserve">shows monthly nitric acid NMB and average concentrations for daily observations at the </w:t>
      </w:r>
      <w:r w:rsidRPr="00414D5B">
        <w:t>Utah</w:t>
      </w:r>
      <w:r w:rsidR="00CF4528" w:rsidRPr="00414D5B">
        <w:t xml:space="preserve"> </w:t>
      </w:r>
      <w:proofErr w:type="spellStart"/>
      <w:r w:rsidR="00CF4528" w:rsidRPr="00414D5B">
        <w:t>CASTNet</w:t>
      </w:r>
      <w:proofErr w:type="spellEnd"/>
      <w:r w:rsidR="00CF4528" w:rsidRPr="00414D5B">
        <w:t xml:space="preserve"> monitor</w:t>
      </w:r>
      <w:r w:rsidRPr="00414D5B">
        <w:t xml:space="preserve"> (</w:t>
      </w:r>
      <w:proofErr w:type="spellStart"/>
      <w:r w:rsidRPr="00414D5B">
        <w:t>Canyonlands</w:t>
      </w:r>
      <w:proofErr w:type="spellEnd"/>
      <w:r w:rsidRPr="00414D5B">
        <w:t>)</w:t>
      </w:r>
      <w:r w:rsidR="00CF4528" w:rsidRPr="00414D5B">
        <w:t xml:space="preserve">.  </w:t>
      </w:r>
      <w:proofErr w:type="spellStart"/>
      <w:r w:rsidR="00CF4528" w:rsidRPr="00414D5B">
        <w:t>CAMx</w:t>
      </w:r>
      <w:proofErr w:type="spellEnd"/>
      <w:r w:rsidR="00CF4528" w:rsidRPr="00414D5B">
        <w:t xml:space="preserve"> </w:t>
      </w:r>
      <w:r w:rsidRPr="00414D5B">
        <w:t>under</w:t>
      </w:r>
      <w:r w:rsidR="00D84297">
        <w:t>e</w:t>
      </w:r>
      <w:r w:rsidRPr="00414D5B">
        <w:t>stimate</w:t>
      </w:r>
      <w:r w:rsidR="00CF4528" w:rsidRPr="00414D5B">
        <w:t xml:space="preserve">s nitric acid in </w:t>
      </w:r>
      <w:r w:rsidRPr="00414D5B">
        <w:t>the summer months (including May)</w:t>
      </w:r>
      <w:r w:rsidR="00CF4528" w:rsidRPr="00414D5B">
        <w:t xml:space="preserve">, </w:t>
      </w:r>
      <w:r w:rsidRPr="00414D5B">
        <w:t>and overestimate it for the rest of the year</w:t>
      </w:r>
      <w:r w:rsidR="00CF4528" w:rsidRPr="00414D5B">
        <w:t>.</w:t>
      </w:r>
      <w:r w:rsidRPr="00414D5B">
        <w:t xml:space="preserve"> The largest biases are in October-December and range from about 40-70%. </w:t>
      </w:r>
      <w:r w:rsidR="00CF4528" w:rsidRPr="00414D5B">
        <w:t xml:space="preserve"> Like with </w:t>
      </w:r>
      <w:proofErr w:type="spellStart"/>
      <w:r w:rsidR="00CF4528" w:rsidRPr="00414D5B">
        <w:t>NOx</w:t>
      </w:r>
      <w:proofErr w:type="spellEnd"/>
      <w:r w:rsidR="00CF4528" w:rsidRPr="00414D5B">
        <w:t xml:space="preserve">, </w:t>
      </w:r>
      <w:proofErr w:type="spellStart"/>
      <w:r w:rsidR="00CF4528" w:rsidRPr="00414D5B">
        <w:t>CAMx</w:t>
      </w:r>
      <w:proofErr w:type="spellEnd"/>
      <w:r w:rsidR="00CF4528" w:rsidRPr="00414D5B">
        <w:t xml:space="preserve"> </w:t>
      </w:r>
      <w:r w:rsidRPr="00414D5B">
        <w:t xml:space="preserve">generally </w:t>
      </w:r>
      <w:r w:rsidR="00CF4528" w:rsidRPr="00414D5B">
        <w:t xml:space="preserve">reproduces the seasonal pattern in </w:t>
      </w:r>
      <w:r w:rsidRPr="00414D5B">
        <w:t xml:space="preserve">the nitric acid concentrations </w:t>
      </w:r>
      <w:r w:rsidR="00CF4528" w:rsidRPr="00414D5B">
        <w:t xml:space="preserve">well. </w:t>
      </w:r>
    </w:p>
    <w:p w14:paraId="2F1C6571" w14:textId="77777777" w:rsidR="00CF4528" w:rsidRPr="00414D5B" w:rsidRDefault="00CF4528" w:rsidP="00CF4528"/>
    <w:p w14:paraId="6F6C6728" w14:textId="743E536A" w:rsidR="00CF4528" w:rsidRPr="00414D5B" w:rsidRDefault="00A537F5" w:rsidP="00CF4528">
      <w:r w:rsidRPr="00414D5B">
        <w:fldChar w:fldCharType="begin"/>
      </w:r>
      <w:r w:rsidRPr="00414D5B">
        <w:instrText xml:space="preserve"> REF _Ref275693619 \h </w:instrText>
      </w:r>
      <w:r w:rsidRPr="00414D5B">
        <w:fldChar w:fldCharType="separate"/>
      </w:r>
      <w:r w:rsidR="00540D9B">
        <w:t xml:space="preserve">Figure </w:t>
      </w:r>
      <w:r w:rsidR="00540D9B">
        <w:rPr>
          <w:noProof/>
        </w:rPr>
        <w:t>4</w:t>
      </w:r>
      <w:r w:rsidR="00540D9B">
        <w:noBreakHyphen/>
      </w:r>
      <w:r w:rsidR="00540D9B">
        <w:rPr>
          <w:noProof/>
        </w:rPr>
        <w:t>37</w:t>
      </w:r>
      <w:r w:rsidRPr="00414D5B">
        <w:fldChar w:fldCharType="end"/>
      </w:r>
      <w:r w:rsidRPr="00414D5B">
        <w:t xml:space="preserve"> </w:t>
      </w:r>
      <w:r w:rsidR="00CF4528" w:rsidRPr="00414D5B">
        <w:t xml:space="preserve">shows monthly </w:t>
      </w:r>
      <w:r w:rsidRPr="00414D5B">
        <w:t xml:space="preserve">average </w:t>
      </w:r>
      <w:r w:rsidR="00CF4528" w:rsidRPr="00414D5B">
        <w:t xml:space="preserve">carbon monoxide (CO) NMB and concentrations for hourly observations at the </w:t>
      </w:r>
      <w:r w:rsidRPr="00414D5B">
        <w:t>Utah</w:t>
      </w:r>
      <w:r w:rsidR="00CF4528" w:rsidRPr="00414D5B">
        <w:t xml:space="preserve"> AQS monitors. </w:t>
      </w:r>
      <w:proofErr w:type="spellStart"/>
      <w:r w:rsidR="00CF4528" w:rsidRPr="00414D5B">
        <w:t>CAMx</w:t>
      </w:r>
      <w:proofErr w:type="spellEnd"/>
      <w:r w:rsidR="00CF4528" w:rsidRPr="00414D5B">
        <w:t xml:space="preserve"> underestimates CO </w:t>
      </w:r>
      <w:r w:rsidRPr="00414D5B">
        <w:t>in all months of the year</w:t>
      </w:r>
      <w:r w:rsidR="00CF4528" w:rsidRPr="00414D5B">
        <w:t xml:space="preserve">. </w:t>
      </w:r>
      <w:r w:rsidRPr="00414D5B">
        <w:t xml:space="preserve">While </w:t>
      </w:r>
      <w:proofErr w:type="spellStart"/>
      <w:r w:rsidR="00CF4528" w:rsidRPr="00414D5B">
        <w:t>CAMx</w:t>
      </w:r>
      <w:proofErr w:type="spellEnd"/>
      <w:r w:rsidR="00CF4528" w:rsidRPr="00414D5B">
        <w:t xml:space="preserve"> does a decent job at reproducing the season</w:t>
      </w:r>
      <w:r w:rsidRPr="00414D5B">
        <w:t>al pattern in CO concentrations, it is</w:t>
      </w:r>
      <w:r w:rsidR="00CF4528" w:rsidRPr="00414D5B">
        <w:t xml:space="preserve"> missing the magnitudes of the observations. The negative biases are possibly due to</w:t>
      </w:r>
      <w:r w:rsidRPr="00414D5B">
        <w:t xml:space="preserve"> </w:t>
      </w:r>
      <w:r w:rsidR="00CF4528" w:rsidRPr="00414D5B">
        <w:t>missing or underestimated regional sources of CO</w:t>
      </w:r>
      <w:r w:rsidRPr="00414D5B">
        <w:t>, dilution of the emissions in the 4-km modeling grid cells, or a combination of the two</w:t>
      </w:r>
      <w:r w:rsidR="00CF4528" w:rsidRPr="00414D5B">
        <w:t xml:space="preserve">. </w:t>
      </w:r>
    </w:p>
    <w:p w14:paraId="2CBE51D5" w14:textId="77777777" w:rsidR="00CF4528" w:rsidRPr="00414D5B" w:rsidRDefault="00CF4528" w:rsidP="00CF4528"/>
    <w:p w14:paraId="1C562C3A" w14:textId="6A9B550D" w:rsidR="00CF4528" w:rsidRPr="00414D5B" w:rsidRDefault="00A537F5" w:rsidP="00CF4528">
      <w:r w:rsidRPr="00414D5B">
        <w:fldChar w:fldCharType="begin"/>
      </w:r>
      <w:r w:rsidRPr="00414D5B">
        <w:instrText xml:space="preserve"> REF _Ref275691789 \h </w:instrText>
      </w:r>
      <w:r w:rsidRPr="00414D5B">
        <w:fldChar w:fldCharType="separate"/>
      </w:r>
      <w:r w:rsidR="00540D9B">
        <w:t xml:space="preserve">Figure </w:t>
      </w:r>
      <w:r w:rsidR="00540D9B">
        <w:rPr>
          <w:noProof/>
        </w:rPr>
        <w:t>4</w:t>
      </w:r>
      <w:r w:rsidR="00540D9B">
        <w:noBreakHyphen/>
      </w:r>
      <w:r w:rsidR="00540D9B">
        <w:rPr>
          <w:noProof/>
        </w:rPr>
        <w:t>38</w:t>
      </w:r>
      <w:r w:rsidRPr="00414D5B">
        <w:fldChar w:fldCharType="end"/>
      </w:r>
      <w:r w:rsidRPr="00414D5B">
        <w:t xml:space="preserve"> </w:t>
      </w:r>
      <w:r w:rsidR="00CF4528" w:rsidRPr="00414D5B">
        <w:t>presents monthly SO</w:t>
      </w:r>
      <w:r w:rsidR="00CF4528" w:rsidRPr="00414D5B">
        <w:rPr>
          <w:vertAlign w:val="subscript"/>
        </w:rPr>
        <w:t>2</w:t>
      </w:r>
      <w:r w:rsidR="00CF4528" w:rsidRPr="00414D5B">
        <w:t xml:space="preserve"> NMB and average concentrations at the hourly AQS and daily </w:t>
      </w:r>
      <w:proofErr w:type="spellStart"/>
      <w:r w:rsidR="00CF4528" w:rsidRPr="00414D5B">
        <w:t>CASTNet</w:t>
      </w:r>
      <w:proofErr w:type="spellEnd"/>
      <w:r w:rsidR="00CF4528" w:rsidRPr="00414D5B">
        <w:t xml:space="preserve"> sites in Colorado.  The SO</w:t>
      </w:r>
      <w:r w:rsidR="00CF4528" w:rsidRPr="00414D5B">
        <w:rPr>
          <w:vertAlign w:val="subscript"/>
        </w:rPr>
        <w:t>2</w:t>
      </w:r>
      <w:r w:rsidR="00CF4528" w:rsidRPr="00414D5B">
        <w:t xml:space="preserve"> observations between the more urban AQS and rural </w:t>
      </w:r>
      <w:proofErr w:type="spellStart"/>
      <w:r w:rsidR="00CF4528" w:rsidRPr="00414D5B">
        <w:lastRenderedPageBreak/>
        <w:t>CASTNet</w:t>
      </w:r>
      <w:proofErr w:type="spellEnd"/>
      <w:r w:rsidR="00CF4528" w:rsidRPr="00414D5B">
        <w:t xml:space="preserve"> sites differ</w:t>
      </w:r>
      <w:r w:rsidR="00414D5B" w:rsidRPr="00414D5B">
        <w:t xml:space="preserve"> on average</w:t>
      </w:r>
      <w:r w:rsidR="00CF4528" w:rsidRPr="00414D5B">
        <w:t xml:space="preserve"> by </w:t>
      </w:r>
      <w:r w:rsidR="00414D5B" w:rsidRPr="00414D5B">
        <w:t>about a factor of 5</w:t>
      </w:r>
      <w:r w:rsidR="00CF4528" w:rsidRPr="00414D5B">
        <w:t xml:space="preserve">. </w:t>
      </w:r>
      <w:r w:rsidR="00414D5B">
        <w:t xml:space="preserve">For all months other than January, </w:t>
      </w:r>
      <w:proofErr w:type="spellStart"/>
      <w:r w:rsidR="00414D5B">
        <w:t>CAMx</w:t>
      </w:r>
      <w:proofErr w:type="spellEnd"/>
      <w:r w:rsidR="00414D5B">
        <w:t xml:space="preserve"> is underestimating SO</w:t>
      </w:r>
      <w:r w:rsidR="00414D5B" w:rsidRPr="00414D5B">
        <w:rPr>
          <w:vertAlign w:val="subscript"/>
        </w:rPr>
        <w:t>2</w:t>
      </w:r>
      <w:r w:rsidR="00414D5B">
        <w:t xml:space="preserve"> at the AQS sites.  While the model follows the observation </w:t>
      </w:r>
      <w:r w:rsidR="00932A2E">
        <w:t>of</w:t>
      </w:r>
      <w:r w:rsidR="00414D5B">
        <w:t xml:space="preserve"> elevated SO</w:t>
      </w:r>
      <w:r w:rsidR="00414D5B" w:rsidRPr="00414D5B">
        <w:rPr>
          <w:vertAlign w:val="subscript"/>
        </w:rPr>
        <w:t>2</w:t>
      </w:r>
      <w:r w:rsidR="00414D5B">
        <w:t xml:space="preserve"> concentrations in January, </w:t>
      </w:r>
      <w:proofErr w:type="spellStart"/>
      <w:r w:rsidR="00414D5B">
        <w:t>CAMx</w:t>
      </w:r>
      <w:proofErr w:type="spellEnd"/>
      <w:r w:rsidR="00414D5B">
        <w:t xml:space="preserve"> predicts concentrations that are about 50% too high in that month.  </w:t>
      </w:r>
      <w:proofErr w:type="spellStart"/>
      <w:r w:rsidR="00414D5B">
        <w:t>CAMx</w:t>
      </w:r>
      <w:proofErr w:type="spellEnd"/>
      <w:r w:rsidR="00414D5B">
        <w:t xml:space="preserve"> also fails to capture a summertime bump in concentrations observed by the AQS monitors. Model performance at the Utah </w:t>
      </w:r>
      <w:proofErr w:type="spellStart"/>
      <w:r w:rsidR="00414D5B">
        <w:t>CASTNet</w:t>
      </w:r>
      <w:proofErr w:type="spellEnd"/>
      <w:r w:rsidR="00414D5B">
        <w:t xml:space="preserve"> is very similar to the performance seen in the Colorado </w:t>
      </w:r>
      <w:proofErr w:type="spellStart"/>
      <w:r w:rsidR="00414D5B">
        <w:t>CASTNet</w:t>
      </w:r>
      <w:proofErr w:type="spellEnd"/>
      <w:r w:rsidR="00414D5B">
        <w:t xml:space="preserve"> monitors.  </w:t>
      </w:r>
      <w:proofErr w:type="spellStart"/>
      <w:r w:rsidR="00414D5B">
        <w:t>CAMx</w:t>
      </w:r>
      <w:proofErr w:type="spellEnd"/>
      <w:r w:rsidR="00414D5B">
        <w:t xml:space="preserve"> is underestimating SO</w:t>
      </w:r>
      <w:r w:rsidR="00414D5B">
        <w:rPr>
          <w:vertAlign w:val="subscript"/>
        </w:rPr>
        <w:t>2</w:t>
      </w:r>
      <w:r w:rsidR="00414D5B">
        <w:t xml:space="preserve"> in the spring and overestimating</w:t>
      </w:r>
      <w:r w:rsidR="00932A2E">
        <w:t xml:space="preserve"> later in the year.  Like in</w:t>
      </w:r>
      <w:r w:rsidR="00414D5B">
        <w:t xml:space="preserve"> Colorado, the predicted SO</w:t>
      </w:r>
      <w:r w:rsidR="00414D5B" w:rsidRPr="00414D5B">
        <w:rPr>
          <w:vertAlign w:val="subscript"/>
        </w:rPr>
        <w:t>2</w:t>
      </w:r>
      <w:r w:rsidR="00414D5B">
        <w:t xml:space="preserve"> at the Utah </w:t>
      </w:r>
      <w:proofErr w:type="spellStart"/>
      <w:r w:rsidR="00414D5B">
        <w:t>CASTNet</w:t>
      </w:r>
      <w:proofErr w:type="spellEnd"/>
      <w:r w:rsidR="00414D5B">
        <w:t xml:space="preserve"> site appears to follow the temporal pattern of the</w:t>
      </w:r>
      <w:r w:rsidR="00932A2E">
        <w:t xml:space="preserve"> 4-km domain total</w:t>
      </w:r>
      <w:r w:rsidR="00414D5B">
        <w:t xml:space="preserve"> EGU emissions (</w:t>
      </w:r>
      <w:r w:rsidR="00414D5B">
        <w:fldChar w:fldCharType="begin"/>
      </w:r>
      <w:r w:rsidR="00414D5B">
        <w:instrText xml:space="preserve"> REF _Ref275548634 \h </w:instrText>
      </w:r>
      <w:r w:rsidR="00414D5B">
        <w:fldChar w:fldCharType="separate"/>
      </w:r>
      <w:r w:rsidR="00540D9B">
        <w:t xml:space="preserve">Figure </w:t>
      </w:r>
      <w:r w:rsidR="00540D9B">
        <w:rPr>
          <w:noProof/>
        </w:rPr>
        <w:t>4</w:t>
      </w:r>
      <w:r w:rsidR="00540D9B">
        <w:noBreakHyphen/>
      </w:r>
      <w:r w:rsidR="00540D9B">
        <w:rPr>
          <w:noProof/>
        </w:rPr>
        <w:t>24</w:t>
      </w:r>
      <w:r w:rsidR="00414D5B">
        <w:fldChar w:fldCharType="end"/>
      </w:r>
      <w:r w:rsidR="00414D5B">
        <w:t>).  The influence of the Utah SO</w:t>
      </w:r>
      <w:r w:rsidR="00414D5B" w:rsidRPr="00414D5B">
        <w:rPr>
          <w:vertAlign w:val="subscript"/>
        </w:rPr>
        <w:t>2</w:t>
      </w:r>
      <w:r w:rsidR="00414D5B">
        <w:t xml:space="preserve"> sources, particularly point sources, on the simulated concentrations needs to be investigated further.  It appears that the model may be underestimating urban SO</w:t>
      </w:r>
      <w:r w:rsidR="00414D5B" w:rsidRPr="00414D5B">
        <w:rPr>
          <w:vertAlign w:val="subscript"/>
        </w:rPr>
        <w:t>2</w:t>
      </w:r>
      <w:r w:rsidR="00414D5B">
        <w:t xml:space="preserve"> emissions, possibly from non-EGU point sources, in simulation Base2011a. </w:t>
      </w:r>
    </w:p>
    <w:p w14:paraId="30EB6A5D" w14:textId="77777777" w:rsidR="00CF4528" w:rsidRPr="0031295A" w:rsidRDefault="00CF4528" w:rsidP="00CF4528"/>
    <w:p w14:paraId="3BD1023A" w14:textId="3FAAA635" w:rsidR="007C56DE" w:rsidRPr="0031295A" w:rsidRDefault="002D0800" w:rsidP="00AF7AA6">
      <w:r w:rsidRPr="0031295A">
        <w:fldChar w:fldCharType="begin"/>
      </w:r>
      <w:r w:rsidRPr="0031295A">
        <w:instrText xml:space="preserve"> REF _Ref270860306 \h </w:instrText>
      </w:r>
      <w:r w:rsidRPr="0031295A">
        <w:fldChar w:fldCharType="separate"/>
      </w:r>
      <w:r w:rsidR="00540D9B">
        <w:t xml:space="preserve">Figure </w:t>
      </w:r>
      <w:r w:rsidR="00540D9B">
        <w:rPr>
          <w:noProof/>
        </w:rPr>
        <w:t>4</w:t>
      </w:r>
      <w:r w:rsidR="00540D9B">
        <w:noBreakHyphen/>
      </w:r>
      <w:r w:rsidR="00540D9B">
        <w:rPr>
          <w:noProof/>
        </w:rPr>
        <w:t>39</w:t>
      </w:r>
      <w:r w:rsidRPr="0031295A">
        <w:fldChar w:fldCharType="end"/>
      </w:r>
      <w:r w:rsidRPr="0031295A">
        <w:t xml:space="preserve"> </w:t>
      </w:r>
      <w:r w:rsidR="00AF7AA6" w:rsidRPr="0031295A">
        <w:t>shows ozone season (June-August) average diurnal profiles for O</w:t>
      </w:r>
      <w:r w:rsidR="00AF7AA6" w:rsidRPr="0031295A">
        <w:rPr>
          <w:vertAlign w:val="subscript"/>
        </w:rPr>
        <w:t>3</w:t>
      </w:r>
      <w:r w:rsidR="00AF7AA6" w:rsidRPr="0031295A">
        <w:t xml:space="preserve"> and NO</w:t>
      </w:r>
      <w:r w:rsidR="002540FB">
        <w:rPr>
          <w:vertAlign w:val="subscript"/>
        </w:rPr>
        <w:t>2</w:t>
      </w:r>
      <w:r w:rsidR="00AF7AA6" w:rsidRPr="0031295A">
        <w:t xml:space="preserve"> across all AQS sites in </w:t>
      </w:r>
      <w:r w:rsidRPr="0031295A">
        <w:t>Utah</w:t>
      </w:r>
      <w:r w:rsidR="00AF7AA6" w:rsidRPr="0031295A">
        <w:t>.</w:t>
      </w:r>
      <w:r w:rsidRPr="0031295A">
        <w:t xml:space="preserve"> </w:t>
      </w:r>
      <w:r w:rsidR="00AF7AA6" w:rsidRPr="0031295A">
        <w:t xml:space="preserve"> </w:t>
      </w:r>
      <w:proofErr w:type="spellStart"/>
      <w:r w:rsidR="00AF7AA6" w:rsidRPr="0031295A">
        <w:t>CAMx</w:t>
      </w:r>
      <w:proofErr w:type="spellEnd"/>
      <w:r w:rsidR="00AF7AA6" w:rsidRPr="0031295A">
        <w:t xml:space="preserve"> </w:t>
      </w:r>
      <w:r w:rsidR="007C56DE" w:rsidRPr="0031295A">
        <w:t>simulates the diurnal pattern well from</w:t>
      </w:r>
      <w:r w:rsidR="00AF7AA6" w:rsidRPr="0031295A">
        <w:t xml:space="preserve"> the middle of the day </w:t>
      </w:r>
      <w:r w:rsidR="007C56DE" w:rsidRPr="0031295A">
        <w:t xml:space="preserve">to early evening </w:t>
      </w:r>
      <w:r w:rsidR="00AF7AA6" w:rsidRPr="0031295A">
        <w:t>(1100 – 1</w:t>
      </w:r>
      <w:r w:rsidR="007C56DE" w:rsidRPr="0031295A">
        <w:t>9</w:t>
      </w:r>
      <w:r w:rsidR="00AF7AA6" w:rsidRPr="0031295A">
        <w:t>00)</w:t>
      </w:r>
      <w:r w:rsidR="007C56DE" w:rsidRPr="0031295A">
        <w:t xml:space="preserve">; the model exhibits </w:t>
      </w:r>
      <w:r w:rsidR="00AF7AA6" w:rsidRPr="0031295A">
        <w:t xml:space="preserve">particularly poor performance before sunrise.  </w:t>
      </w:r>
      <w:r w:rsidR="007C56DE" w:rsidRPr="0031295A">
        <w:t>Counterintuitive to the O</w:t>
      </w:r>
      <w:r w:rsidR="007C56DE" w:rsidRPr="0031295A">
        <w:rPr>
          <w:vertAlign w:val="subscript"/>
        </w:rPr>
        <w:t>3</w:t>
      </w:r>
      <w:r w:rsidR="007C56DE" w:rsidRPr="0031295A">
        <w:t xml:space="preserve"> results, the simulated </w:t>
      </w:r>
      <w:r w:rsidR="00833EAC" w:rsidRPr="0031295A">
        <w:t xml:space="preserve">median </w:t>
      </w:r>
      <w:r w:rsidR="007C56DE" w:rsidRPr="0031295A">
        <w:t>NO</w:t>
      </w:r>
      <w:r w:rsidR="002540FB">
        <w:rPr>
          <w:vertAlign w:val="subscript"/>
        </w:rPr>
        <w:t>2</w:t>
      </w:r>
      <w:r w:rsidR="007C56DE" w:rsidRPr="0031295A">
        <w:t xml:space="preserve"> concentrations match the observations from the early morning to midday (0000-1100), the exact opposite of the </w:t>
      </w:r>
      <w:r w:rsidR="00833EAC" w:rsidRPr="0031295A">
        <w:t xml:space="preserve">period of </w:t>
      </w:r>
      <w:r w:rsidR="007C56DE" w:rsidRPr="0031295A">
        <w:t>good O</w:t>
      </w:r>
      <w:r w:rsidR="007C56DE" w:rsidRPr="0031295A">
        <w:rPr>
          <w:vertAlign w:val="subscript"/>
        </w:rPr>
        <w:t>3</w:t>
      </w:r>
      <w:r w:rsidR="007C56DE" w:rsidRPr="0031295A">
        <w:t xml:space="preserve"> performance. </w:t>
      </w:r>
    </w:p>
    <w:p w14:paraId="3EFDA753" w14:textId="39CCD049" w:rsidR="00F8023B" w:rsidRDefault="00F8023B">
      <w:r>
        <w:br w:type="page"/>
      </w:r>
    </w:p>
    <w:p w14:paraId="015F5F15" w14:textId="77777777" w:rsidR="00344B55" w:rsidRDefault="00344B55" w:rsidP="00AF7AA6"/>
    <w:p w14:paraId="6344B83B" w14:textId="6AAE2F56" w:rsidR="00EB6DAE" w:rsidRDefault="00EB6DAE" w:rsidP="00EB6DAE">
      <w:pPr>
        <w:pStyle w:val="Caption"/>
        <w:keepNext/>
        <w:jc w:val="center"/>
      </w:pPr>
      <w:bookmarkStart w:id="125" w:name="_Ref271291190"/>
      <w:bookmarkStart w:id="126" w:name="_Toc271375077"/>
      <w:bookmarkStart w:id="127" w:name="_Toc278014097"/>
      <w:r>
        <w:t xml:space="preserve">Table </w:t>
      </w:r>
      <w:fldSimple w:instr=" STYLEREF 1 \s ">
        <w:r w:rsidR="00540D9B">
          <w:rPr>
            <w:noProof/>
          </w:rPr>
          <w:t>4</w:t>
        </w:r>
      </w:fldSimple>
      <w:r w:rsidR="00F3484D">
        <w:noBreakHyphen/>
      </w:r>
      <w:fldSimple w:instr=" SEQ Table \* ARABIC \s 1 ">
        <w:r w:rsidR="00540D9B">
          <w:rPr>
            <w:noProof/>
          </w:rPr>
          <w:t>4</w:t>
        </w:r>
      </w:fldSimple>
      <w:bookmarkEnd w:id="125"/>
      <w:r>
        <w:t xml:space="preserve">. </w:t>
      </w:r>
      <w:r>
        <w:rPr>
          <w:szCs w:val="24"/>
        </w:rPr>
        <w:t>Utah ozone and gas-phase species performance indicators</w:t>
      </w:r>
      <w:bookmarkEnd w:id="126"/>
      <w:bookmarkEnd w:id="127"/>
    </w:p>
    <w:tbl>
      <w:tblPr>
        <w:tblW w:w="9270" w:type="dxa"/>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00"/>
        <w:gridCol w:w="90"/>
        <w:gridCol w:w="1260"/>
        <w:gridCol w:w="90"/>
        <w:gridCol w:w="810"/>
        <w:gridCol w:w="90"/>
        <w:gridCol w:w="630"/>
        <w:gridCol w:w="180"/>
        <w:gridCol w:w="810"/>
        <w:gridCol w:w="180"/>
        <w:gridCol w:w="720"/>
        <w:gridCol w:w="180"/>
        <w:gridCol w:w="720"/>
        <w:gridCol w:w="163"/>
        <w:gridCol w:w="647"/>
        <w:gridCol w:w="218"/>
        <w:gridCol w:w="772"/>
        <w:gridCol w:w="810"/>
      </w:tblGrid>
      <w:tr w:rsidR="00C91125" w:rsidRPr="00EE40F2" w14:paraId="321962AC" w14:textId="77777777" w:rsidTr="00F8023B">
        <w:trPr>
          <w:trHeight w:val="300"/>
        </w:trPr>
        <w:tc>
          <w:tcPr>
            <w:tcW w:w="900" w:type="dxa"/>
            <w:tcBorders>
              <w:top w:val="double" w:sz="4" w:space="0" w:color="auto"/>
              <w:bottom w:val="double" w:sz="4" w:space="0" w:color="auto"/>
            </w:tcBorders>
            <w:shd w:val="clear" w:color="76933C" w:fill="B8CCE4" w:themeFill="accent1" w:themeFillTint="66"/>
            <w:vAlign w:val="bottom"/>
          </w:tcPr>
          <w:p w14:paraId="6CD9B15E" w14:textId="77777777" w:rsidR="00EB6DAE" w:rsidRPr="00EE40F2" w:rsidRDefault="00EB6DAE" w:rsidP="00EB6DAE">
            <w:pPr>
              <w:jc w:val="center"/>
              <w:rPr>
                <w:rFonts w:ascii="Calibri" w:eastAsia="Times New Roman" w:hAnsi="Calibri" w:cs="Times New Roman"/>
                <w:lang w:eastAsia="en-US"/>
              </w:rPr>
            </w:pPr>
            <w:r w:rsidRPr="00EB6DAE">
              <w:rPr>
                <w:rFonts w:ascii="Calibri" w:eastAsia="Times New Roman" w:hAnsi="Calibri" w:cs="Times New Roman"/>
                <w:sz w:val="22"/>
                <w:lang w:eastAsia="en-US"/>
              </w:rPr>
              <w:t>Species</w:t>
            </w:r>
          </w:p>
        </w:tc>
        <w:tc>
          <w:tcPr>
            <w:tcW w:w="1350" w:type="dxa"/>
            <w:gridSpan w:val="2"/>
            <w:tcBorders>
              <w:top w:val="double" w:sz="4" w:space="0" w:color="auto"/>
              <w:bottom w:val="double" w:sz="4" w:space="0" w:color="auto"/>
            </w:tcBorders>
            <w:shd w:val="clear" w:color="76933C" w:fill="B8CCE4" w:themeFill="accent1" w:themeFillTint="66"/>
            <w:noWrap/>
            <w:vAlign w:val="bottom"/>
            <w:hideMark/>
          </w:tcPr>
          <w:p w14:paraId="767643E1" w14:textId="77777777" w:rsidR="00EB6DAE" w:rsidRPr="00EE40F2" w:rsidRDefault="00EB6DAE" w:rsidP="00EB6DAE">
            <w:pPr>
              <w:rPr>
                <w:rFonts w:ascii="Calibri" w:eastAsia="Times New Roman" w:hAnsi="Calibri" w:cs="Times New Roman"/>
                <w:lang w:eastAsia="en-US"/>
              </w:rPr>
            </w:pPr>
            <w:r>
              <w:rPr>
                <w:rFonts w:ascii="Calibri" w:eastAsia="Times New Roman" w:hAnsi="Calibri" w:cs="Times New Roman"/>
                <w:lang w:eastAsia="en-US"/>
              </w:rPr>
              <w:t>Network</w:t>
            </w:r>
          </w:p>
        </w:tc>
        <w:tc>
          <w:tcPr>
            <w:tcW w:w="900" w:type="dxa"/>
            <w:gridSpan w:val="2"/>
            <w:tcBorders>
              <w:top w:val="double" w:sz="4" w:space="0" w:color="auto"/>
              <w:bottom w:val="double" w:sz="4" w:space="0" w:color="auto"/>
            </w:tcBorders>
            <w:shd w:val="clear" w:color="76933C" w:fill="B8CCE4" w:themeFill="accent1" w:themeFillTint="66"/>
            <w:noWrap/>
            <w:vAlign w:val="bottom"/>
            <w:hideMark/>
          </w:tcPr>
          <w:p w14:paraId="3216FBC3" w14:textId="7777777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FB</w:t>
            </w:r>
          </w:p>
        </w:tc>
        <w:tc>
          <w:tcPr>
            <w:tcW w:w="720" w:type="dxa"/>
            <w:gridSpan w:val="2"/>
            <w:tcBorders>
              <w:top w:val="double" w:sz="4" w:space="0" w:color="auto"/>
              <w:bottom w:val="double" w:sz="4" w:space="0" w:color="auto"/>
            </w:tcBorders>
            <w:shd w:val="clear" w:color="76933C" w:fill="B8CCE4" w:themeFill="accent1" w:themeFillTint="66"/>
            <w:noWrap/>
            <w:vAlign w:val="bottom"/>
            <w:hideMark/>
          </w:tcPr>
          <w:p w14:paraId="36C52668" w14:textId="7777777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FE</w:t>
            </w:r>
          </w:p>
        </w:tc>
        <w:tc>
          <w:tcPr>
            <w:tcW w:w="990" w:type="dxa"/>
            <w:gridSpan w:val="2"/>
            <w:tcBorders>
              <w:top w:val="double" w:sz="4" w:space="0" w:color="auto"/>
              <w:bottom w:val="double" w:sz="4" w:space="0" w:color="auto"/>
            </w:tcBorders>
            <w:shd w:val="clear" w:color="76933C" w:fill="B8CCE4" w:themeFill="accent1" w:themeFillTint="66"/>
            <w:noWrap/>
            <w:vAlign w:val="bottom"/>
            <w:hideMark/>
          </w:tcPr>
          <w:p w14:paraId="445F30F5" w14:textId="111B00A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M</w:t>
            </w:r>
            <w:r w:rsidR="00C91125">
              <w:rPr>
                <w:rFonts w:ascii="Calibri" w:eastAsia="Times New Roman" w:hAnsi="Calibri" w:cs="Times New Roman"/>
                <w:lang w:eastAsia="en-US"/>
              </w:rPr>
              <w:t>B</w:t>
            </w:r>
          </w:p>
        </w:tc>
        <w:tc>
          <w:tcPr>
            <w:tcW w:w="900" w:type="dxa"/>
            <w:gridSpan w:val="2"/>
            <w:tcBorders>
              <w:top w:val="double" w:sz="4" w:space="0" w:color="auto"/>
              <w:bottom w:val="double" w:sz="4" w:space="0" w:color="auto"/>
            </w:tcBorders>
            <w:shd w:val="clear" w:color="76933C" w:fill="B8CCE4" w:themeFill="accent1" w:themeFillTint="66"/>
            <w:noWrap/>
            <w:vAlign w:val="bottom"/>
            <w:hideMark/>
          </w:tcPr>
          <w:p w14:paraId="12E6044B" w14:textId="7777777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ME</w:t>
            </w:r>
          </w:p>
        </w:tc>
        <w:tc>
          <w:tcPr>
            <w:tcW w:w="900" w:type="dxa"/>
            <w:gridSpan w:val="2"/>
            <w:tcBorders>
              <w:top w:val="double" w:sz="4" w:space="0" w:color="auto"/>
              <w:bottom w:val="double" w:sz="4" w:space="0" w:color="auto"/>
            </w:tcBorders>
            <w:shd w:val="clear" w:color="76933C" w:fill="B8CCE4" w:themeFill="accent1" w:themeFillTint="66"/>
            <w:noWrap/>
            <w:vAlign w:val="bottom"/>
            <w:hideMark/>
          </w:tcPr>
          <w:p w14:paraId="1D3F6A32" w14:textId="7777777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NMB</w:t>
            </w:r>
          </w:p>
        </w:tc>
        <w:tc>
          <w:tcPr>
            <w:tcW w:w="810" w:type="dxa"/>
            <w:gridSpan w:val="2"/>
            <w:tcBorders>
              <w:top w:val="double" w:sz="4" w:space="0" w:color="auto"/>
              <w:bottom w:val="double" w:sz="4" w:space="0" w:color="auto"/>
            </w:tcBorders>
            <w:shd w:val="clear" w:color="76933C" w:fill="B8CCE4" w:themeFill="accent1" w:themeFillTint="66"/>
            <w:noWrap/>
            <w:vAlign w:val="bottom"/>
            <w:hideMark/>
          </w:tcPr>
          <w:p w14:paraId="24D9B571" w14:textId="7777777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NME</w:t>
            </w:r>
          </w:p>
        </w:tc>
        <w:tc>
          <w:tcPr>
            <w:tcW w:w="990" w:type="dxa"/>
            <w:gridSpan w:val="2"/>
            <w:tcBorders>
              <w:top w:val="double" w:sz="4" w:space="0" w:color="auto"/>
              <w:bottom w:val="double" w:sz="4" w:space="0" w:color="auto"/>
            </w:tcBorders>
            <w:shd w:val="clear" w:color="76933C" w:fill="B8CCE4" w:themeFill="accent1" w:themeFillTint="66"/>
            <w:noWrap/>
            <w:vAlign w:val="bottom"/>
            <w:hideMark/>
          </w:tcPr>
          <w:p w14:paraId="4F126925" w14:textId="7777777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 xml:space="preserve">Mean </w:t>
            </w:r>
            <w:proofErr w:type="spellStart"/>
            <w:r>
              <w:rPr>
                <w:rFonts w:ascii="Calibri" w:eastAsia="Times New Roman" w:hAnsi="Calibri" w:cs="Times New Roman"/>
                <w:lang w:eastAsia="en-US"/>
              </w:rPr>
              <w:t>Obs</w:t>
            </w:r>
            <w:proofErr w:type="spellEnd"/>
          </w:p>
        </w:tc>
        <w:tc>
          <w:tcPr>
            <w:tcW w:w="810" w:type="dxa"/>
            <w:tcBorders>
              <w:top w:val="double" w:sz="4" w:space="0" w:color="auto"/>
              <w:bottom w:val="double" w:sz="4" w:space="0" w:color="auto"/>
            </w:tcBorders>
            <w:shd w:val="clear" w:color="76933C" w:fill="B8CCE4" w:themeFill="accent1" w:themeFillTint="66"/>
            <w:noWrap/>
            <w:vAlign w:val="bottom"/>
            <w:hideMark/>
          </w:tcPr>
          <w:p w14:paraId="10589A05" w14:textId="77777777" w:rsidR="00EB6DAE" w:rsidRPr="00EE40F2" w:rsidRDefault="00EB6DAE" w:rsidP="00EB6DAE">
            <w:pPr>
              <w:jc w:val="center"/>
              <w:rPr>
                <w:rFonts w:ascii="Calibri" w:eastAsia="Times New Roman" w:hAnsi="Calibri" w:cs="Times New Roman"/>
                <w:lang w:eastAsia="en-US"/>
              </w:rPr>
            </w:pPr>
            <w:r>
              <w:rPr>
                <w:rFonts w:ascii="Calibri" w:eastAsia="Times New Roman" w:hAnsi="Calibri" w:cs="Times New Roman"/>
                <w:lang w:eastAsia="en-US"/>
              </w:rPr>
              <w:t>Mean Mod</w:t>
            </w:r>
          </w:p>
        </w:tc>
      </w:tr>
      <w:tr w:rsidR="00FE71F8" w14:paraId="439A6368" w14:textId="77777777" w:rsidTr="00F8023B">
        <w:trPr>
          <w:trHeight w:val="300"/>
        </w:trPr>
        <w:tc>
          <w:tcPr>
            <w:tcW w:w="990" w:type="dxa"/>
            <w:gridSpan w:val="2"/>
            <w:tcBorders>
              <w:top w:val="double" w:sz="4" w:space="0" w:color="auto"/>
              <w:bottom w:val="double" w:sz="4" w:space="0" w:color="auto"/>
            </w:tcBorders>
            <w:shd w:val="clear" w:color="76933C" w:fill="B8CCE4" w:themeFill="accent1" w:themeFillTint="66"/>
          </w:tcPr>
          <w:p w14:paraId="7505D3F0" w14:textId="77777777" w:rsidR="00FE71F8" w:rsidRDefault="00FE71F8" w:rsidP="00FE71F8">
            <w:pPr>
              <w:rPr>
                <w:rFonts w:ascii="Calibri" w:eastAsia="Times New Roman" w:hAnsi="Calibri" w:cs="Times New Roman"/>
                <w:lang w:eastAsia="en-US"/>
              </w:rPr>
            </w:pPr>
          </w:p>
        </w:tc>
        <w:tc>
          <w:tcPr>
            <w:tcW w:w="1350" w:type="dxa"/>
            <w:gridSpan w:val="2"/>
            <w:tcBorders>
              <w:top w:val="double" w:sz="4" w:space="0" w:color="auto"/>
              <w:bottom w:val="double" w:sz="4" w:space="0" w:color="auto"/>
            </w:tcBorders>
            <w:shd w:val="clear" w:color="76933C" w:fill="B8CCE4" w:themeFill="accent1" w:themeFillTint="66"/>
            <w:noWrap/>
            <w:vAlign w:val="bottom"/>
          </w:tcPr>
          <w:p w14:paraId="7BA08882" w14:textId="77777777" w:rsidR="00FE71F8" w:rsidRDefault="00FE71F8" w:rsidP="00FE71F8">
            <w:pPr>
              <w:rPr>
                <w:rFonts w:ascii="Calibri" w:eastAsia="Times New Roman" w:hAnsi="Calibri" w:cs="Times New Roman"/>
                <w:lang w:eastAsia="en-US"/>
              </w:rPr>
            </w:pPr>
            <w:r>
              <w:rPr>
                <w:rFonts w:ascii="Calibri" w:eastAsia="Times New Roman" w:hAnsi="Calibri" w:cs="Times New Roman"/>
                <w:lang w:eastAsia="en-US"/>
              </w:rPr>
              <w:t>Units</w:t>
            </w:r>
          </w:p>
        </w:tc>
        <w:tc>
          <w:tcPr>
            <w:tcW w:w="900" w:type="dxa"/>
            <w:gridSpan w:val="2"/>
            <w:tcBorders>
              <w:top w:val="double" w:sz="4" w:space="0" w:color="auto"/>
              <w:bottom w:val="double" w:sz="4" w:space="0" w:color="auto"/>
            </w:tcBorders>
            <w:shd w:val="clear" w:color="76933C" w:fill="B8CCE4" w:themeFill="accent1" w:themeFillTint="66"/>
            <w:noWrap/>
            <w:vAlign w:val="bottom"/>
          </w:tcPr>
          <w:p w14:paraId="58A1D9D6" w14:textId="77777777" w:rsidR="00FE71F8" w:rsidRDefault="00FE71F8" w:rsidP="00FE71F8">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10" w:type="dxa"/>
            <w:gridSpan w:val="2"/>
            <w:tcBorders>
              <w:top w:val="double" w:sz="4" w:space="0" w:color="auto"/>
              <w:bottom w:val="double" w:sz="4" w:space="0" w:color="auto"/>
            </w:tcBorders>
            <w:shd w:val="clear" w:color="76933C" w:fill="B8CCE4" w:themeFill="accent1" w:themeFillTint="66"/>
            <w:noWrap/>
            <w:vAlign w:val="bottom"/>
          </w:tcPr>
          <w:p w14:paraId="542ED543" w14:textId="77777777" w:rsidR="00FE71F8" w:rsidRDefault="00FE71F8" w:rsidP="00FE71F8">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990" w:type="dxa"/>
            <w:gridSpan w:val="2"/>
            <w:tcBorders>
              <w:top w:val="double" w:sz="4" w:space="0" w:color="auto"/>
              <w:bottom w:val="double" w:sz="4" w:space="0" w:color="auto"/>
            </w:tcBorders>
            <w:shd w:val="clear" w:color="76933C" w:fill="B8CCE4" w:themeFill="accent1" w:themeFillTint="66"/>
            <w:noWrap/>
            <w:vAlign w:val="bottom"/>
          </w:tcPr>
          <w:p w14:paraId="23B8421C" w14:textId="77777777" w:rsidR="00FE71F8" w:rsidRDefault="00FE71F8" w:rsidP="00FE71F8">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900" w:type="dxa"/>
            <w:gridSpan w:val="2"/>
            <w:tcBorders>
              <w:top w:val="double" w:sz="4" w:space="0" w:color="auto"/>
              <w:bottom w:val="double" w:sz="4" w:space="0" w:color="auto"/>
            </w:tcBorders>
            <w:shd w:val="clear" w:color="76933C" w:fill="B8CCE4" w:themeFill="accent1" w:themeFillTint="66"/>
            <w:noWrap/>
            <w:vAlign w:val="bottom"/>
          </w:tcPr>
          <w:p w14:paraId="6ECCECAF" w14:textId="77777777" w:rsidR="00FE71F8" w:rsidRDefault="00FE71F8" w:rsidP="00FE71F8">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883" w:type="dxa"/>
            <w:gridSpan w:val="2"/>
            <w:tcBorders>
              <w:top w:val="double" w:sz="4" w:space="0" w:color="auto"/>
              <w:bottom w:val="double" w:sz="4" w:space="0" w:color="auto"/>
            </w:tcBorders>
            <w:shd w:val="clear" w:color="76933C" w:fill="B8CCE4" w:themeFill="accent1" w:themeFillTint="66"/>
            <w:noWrap/>
            <w:vAlign w:val="bottom"/>
          </w:tcPr>
          <w:p w14:paraId="46A0DE79" w14:textId="77777777" w:rsidR="00FE71F8" w:rsidRDefault="00FE71F8" w:rsidP="00FE71F8">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65" w:type="dxa"/>
            <w:gridSpan w:val="2"/>
            <w:tcBorders>
              <w:top w:val="double" w:sz="4" w:space="0" w:color="auto"/>
              <w:bottom w:val="double" w:sz="4" w:space="0" w:color="auto"/>
            </w:tcBorders>
            <w:shd w:val="clear" w:color="76933C" w:fill="B8CCE4" w:themeFill="accent1" w:themeFillTint="66"/>
            <w:noWrap/>
            <w:vAlign w:val="bottom"/>
          </w:tcPr>
          <w:p w14:paraId="2483AD30" w14:textId="77777777" w:rsidR="00FE71F8" w:rsidRDefault="00FE71F8" w:rsidP="00FE71F8">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772" w:type="dxa"/>
            <w:tcBorders>
              <w:top w:val="double" w:sz="4" w:space="0" w:color="auto"/>
              <w:bottom w:val="double" w:sz="4" w:space="0" w:color="auto"/>
            </w:tcBorders>
            <w:shd w:val="clear" w:color="76933C" w:fill="B8CCE4" w:themeFill="accent1" w:themeFillTint="66"/>
            <w:noWrap/>
            <w:vAlign w:val="bottom"/>
          </w:tcPr>
          <w:p w14:paraId="6A97CD1F" w14:textId="77777777" w:rsidR="00FE71F8" w:rsidRDefault="00FE71F8" w:rsidP="00FE71F8">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810" w:type="dxa"/>
            <w:tcBorders>
              <w:top w:val="double" w:sz="4" w:space="0" w:color="auto"/>
              <w:bottom w:val="double" w:sz="4" w:space="0" w:color="auto"/>
            </w:tcBorders>
            <w:shd w:val="clear" w:color="76933C" w:fill="B8CCE4" w:themeFill="accent1" w:themeFillTint="66"/>
            <w:noWrap/>
            <w:vAlign w:val="bottom"/>
          </w:tcPr>
          <w:p w14:paraId="5CA5116D" w14:textId="77777777" w:rsidR="00FE71F8" w:rsidRDefault="00FE71F8" w:rsidP="00FE71F8">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r>
      <w:tr w:rsidR="00F83715" w:rsidRPr="00EE40F2" w14:paraId="27317A17" w14:textId="77777777" w:rsidTr="00F8023B">
        <w:trPr>
          <w:trHeight w:val="300"/>
        </w:trPr>
        <w:tc>
          <w:tcPr>
            <w:tcW w:w="900" w:type="dxa"/>
            <w:vMerge w:val="restart"/>
            <w:tcBorders>
              <w:top w:val="double" w:sz="4" w:space="0" w:color="auto"/>
            </w:tcBorders>
            <w:vAlign w:val="center"/>
          </w:tcPr>
          <w:p w14:paraId="12EB2473" w14:textId="77777777" w:rsidR="00F83715" w:rsidRDefault="00F83715" w:rsidP="00EB6DAE">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w:t>
            </w:r>
          </w:p>
        </w:tc>
        <w:tc>
          <w:tcPr>
            <w:tcW w:w="1350" w:type="dxa"/>
            <w:gridSpan w:val="2"/>
            <w:tcBorders>
              <w:top w:val="double" w:sz="4" w:space="0" w:color="auto"/>
              <w:bottom w:val="single" w:sz="4" w:space="0" w:color="auto"/>
            </w:tcBorders>
            <w:shd w:val="clear" w:color="auto" w:fill="auto"/>
            <w:noWrap/>
            <w:vAlign w:val="bottom"/>
          </w:tcPr>
          <w:p w14:paraId="61E1F996" w14:textId="745D065A" w:rsidR="00F83715" w:rsidRPr="002A76C3" w:rsidRDefault="00F83715"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sidR="005D5DCB">
              <w:rPr>
                <w:rFonts w:ascii="Calibri" w:eastAsia="Times New Roman" w:hAnsi="Calibri" w:cs="Times New Roman"/>
                <w:color w:val="000000"/>
                <w:sz w:val="22"/>
                <w:lang w:eastAsia="en-US"/>
              </w:rPr>
              <w:t xml:space="preserve"> Hourly</w:t>
            </w:r>
          </w:p>
        </w:tc>
        <w:tc>
          <w:tcPr>
            <w:tcW w:w="900" w:type="dxa"/>
            <w:gridSpan w:val="2"/>
            <w:tcBorders>
              <w:top w:val="double" w:sz="4" w:space="0" w:color="auto"/>
              <w:bottom w:val="single" w:sz="4" w:space="0" w:color="auto"/>
            </w:tcBorders>
            <w:shd w:val="clear" w:color="auto" w:fill="auto"/>
            <w:noWrap/>
            <w:vAlign w:val="bottom"/>
          </w:tcPr>
          <w:p w14:paraId="3530D6F8" w14:textId="1D9164FE"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7.52</w:t>
            </w:r>
          </w:p>
        </w:tc>
        <w:tc>
          <w:tcPr>
            <w:tcW w:w="720" w:type="dxa"/>
            <w:gridSpan w:val="2"/>
            <w:tcBorders>
              <w:top w:val="double" w:sz="4" w:space="0" w:color="auto"/>
              <w:bottom w:val="single" w:sz="4" w:space="0" w:color="auto"/>
            </w:tcBorders>
            <w:shd w:val="clear" w:color="auto" w:fill="auto"/>
            <w:noWrap/>
            <w:vAlign w:val="bottom"/>
          </w:tcPr>
          <w:p w14:paraId="2DB3BC04" w14:textId="2FB5F05B"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34.0</w:t>
            </w:r>
          </w:p>
        </w:tc>
        <w:tc>
          <w:tcPr>
            <w:tcW w:w="990" w:type="dxa"/>
            <w:gridSpan w:val="2"/>
            <w:tcBorders>
              <w:top w:val="double" w:sz="4" w:space="0" w:color="auto"/>
              <w:bottom w:val="single" w:sz="4" w:space="0" w:color="auto"/>
            </w:tcBorders>
            <w:shd w:val="clear" w:color="auto" w:fill="auto"/>
            <w:noWrap/>
            <w:vAlign w:val="bottom"/>
          </w:tcPr>
          <w:p w14:paraId="6340A9B6" w14:textId="36127556"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2.82</w:t>
            </w:r>
          </w:p>
        </w:tc>
        <w:tc>
          <w:tcPr>
            <w:tcW w:w="900" w:type="dxa"/>
            <w:gridSpan w:val="2"/>
            <w:tcBorders>
              <w:top w:val="double" w:sz="4" w:space="0" w:color="auto"/>
              <w:bottom w:val="single" w:sz="4" w:space="0" w:color="auto"/>
            </w:tcBorders>
            <w:shd w:val="clear" w:color="auto" w:fill="auto"/>
            <w:noWrap/>
            <w:vAlign w:val="bottom"/>
          </w:tcPr>
          <w:p w14:paraId="42BB972A" w14:textId="25118068"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9.84</w:t>
            </w:r>
          </w:p>
        </w:tc>
        <w:tc>
          <w:tcPr>
            <w:tcW w:w="900" w:type="dxa"/>
            <w:gridSpan w:val="2"/>
            <w:tcBorders>
              <w:top w:val="double" w:sz="4" w:space="0" w:color="auto"/>
              <w:bottom w:val="single" w:sz="4" w:space="0" w:color="auto"/>
            </w:tcBorders>
            <w:shd w:val="clear" w:color="auto" w:fill="auto"/>
            <w:noWrap/>
            <w:vAlign w:val="bottom"/>
          </w:tcPr>
          <w:p w14:paraId="31A2FD40" w14:textId="30B814E3"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7.57</w:t>
            </w:r>
          </w:p>
        </w:tc>
        <w:tc>
          <w:tcPr>
            <w:tcW w:w="810" w:type="dxa"/>
            <w:gridSpan w:val="2"/>
            <w:tcBorders>
              <w:top w:val="double" w:sz="4" w:space="0" w:color="auto"/>
              <w:bottom w:val="single" w:sz="4" w:space="0" w:color="auto"/>
            </w:tcBorders>
            <w:shd w:val="clear" w:color="auto" w:fill="auto"/>
            <w:noWrap/>
            <w:vAlign w:val="bottom"/>
          </w:tcPr>
          <w:p w14:paraId="54DA55AB" w14:textId="0131351A"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26.4</w:t>
            </w:r>
          </w:p>
        </w:tc>
        <w:tc>
          <w:tcPr>
            <w:tcW w:w="990" w:type="dxa"/>
            <w:gridSpan w:val="2"/>
            <w:tcBorders>
              <w:top w:val="double" w:sz="4" w:space="0" w:color="auto"/>
              <w:bottom w:val="single" w:sz="4" w:space="0" w:color="auto"/>
            </w:tcBorders>
            <w:shd w:val="clear" w:color="auto" w:fill="auto"/>
            <w:noWrap/>
            <w:vAlign w:val="bottom"/>
          </w:tcPr>
          <w:p w14:paraId="57155DA8" w14:textId="348E0FCA"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37.2</w:t>
            </w:r>
          </w:p>
        </w:tc>
        <w:tc>
          <w:tcPr>
            <w:tcW w:w="810" w:type="dxa"/>
            <w:tcBorders>
              <w:top w:val="double" w:sz="4" w:space="0" w:color="auto"/>
              <w:bottom w:val="single" w:sz="4" w:space="0" w:color="auto"/>
            </w:tcBorders>
            <w:shd w:val="clear" w:color="auto" w:fill="auto"/>
            <w:noWrap/>
            <w:vAlign w:val="bottom"/>
          </w:tcPr>
          <w:p w14:paraId="69B6DC62" w14:textId="34781795"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40.0</w:t>
            </w:r>
          </w:p>
        </w:tc>
      </w:tr>
      <w:tr w:rsidR="00F83715" w:rsidRPr="00EE40F2" w14:paraId="6A3C515A" w14:textId="77777777" w:rsidTr="00F8023B">
        <w:trPr>
          <w:trHeight w:val="300"/>
        </w:trPr>
        <w:tc>
          <w:tcPr>
            <w:tcW w:w="900" w:type="dxa"/>
            <w:vMerge/>
            <w:vAlign w:val="center"/>
          </w:tcPr>
          <w:p w14:paraId="302579B5" w14:textId="77777777" w:rsidR="00F83715" w:rsidRDefault="00F83715" w:rsidP="00EB6DAE">
            <w:pPr>
              <w:jc w:val="center"/>
              <w:rPr>
                <w:rFonts w:ascii="Calibri" w:eastAsia="Times New Roman" w:hAnsi="Calibri" w:cs="Times New Roman"/>
                <w:color w:val="000000"/>
                <w:lang w:eastAsia="en-US"/>
              </w:rPr>
            </w:pPr>
          </w:p>
        </w:tc>
        <w:tc>
          <w:tcPr>
            <w:tcW w:w="1350" w:type="dxa"/>
            <w:gridSpan w:val="2"/>
            <w:tcBorders>
              <w:top w:val="single" w:sz="4" w:space="0" w:color="auto"/>
            </w:tcBorders>
            <w:shd w:val="clear" w:color="auto" w:fill="D9D9D9" w:themeFill="background1" w:themeFillShade="D9"/>
            <w:noWrap/>
            <w:vAlign w:val="bottom"/>
            <w:hideMark/>
          </w:tcPr>
          <w:p w14:paraId="28BAD4D2" w14:textId="040C292B" w:rsidR="00F83715" w:rsidRPr="002A76C3" w:rsidRDefault="00F83715" w:rsidP="003C4B8D">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r w:rsidR="005D5DCB">
              <w:rPr>
                <w:rFonts w:ascii="Calibri" w:eastAsia="Times New Roman" w:hAnsi="Calibri" w:cs="Times New Roman"/>
                <w:color w:val="000000"/>
                <w:sz w:val="22"/>
                <w:lang w:eastAsia="en-US"/>
              </w:rPr>
              <w:t xml:space="preserve"> Hou</w:t>
            </w:r>
            <w:r w:rsidR="003C4B8D">
              <w:rPr>
                <w:rFonts w:ascii="Calibri" w:eastAsia="Times New Roman" w:hAnsi="Calibri" w:cs="Times New Roman"/>
                <w:color w:val="000000"/>
                <w:sz w:val="22"/>
                <w:lang w:eastAsia="en-US"/>
              </w:rPr>
              <w:t>r</w:t>
            </w:r>
            <w:r w:rsidR="005D5DCB">
              <w:rPr>
                <w:rFonts w:ascii="Calibri" w:eastAsia="Times New Roman" w:hAnsi="Calibri" w:cs="Times New Roman"/>
                <w:color w:val="000000"/>
                <w:sz w:val="22"/>
                <w:lang w:eastAsia="en-US"/>
              </w:rPr>
              <w:t>ly</w:t>
            </w:r>
          </w:p>
        </w:tc>
        <w:tc>
          <w:tcPr>
            <w:tcW w:w="900" w:type="dxa"/>
            <w:gridSpan w:val="2"/>
            <w:tcBorders>
              <w:top w:val="single" w:sz="4" w:space="0" w:color="auto"/>
            </w:tcBorders>
            <w:shd w:val="clear" w:color="auto" w:fill="D9D9D9" w:themeFill="background1" w:themeFillShade="D9"/>
            <w:noWrap/>
            <w:vAlign w:val="bottom"/>
            <w:hideMark/>
          </w:tcPr>
          <w:p w14:paraId="22833B61" w14:textId="2FC1F3BF"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3.08</w:t>
            </w:r>
          </w:p>
        </w:tc>
        <w:tc>
          <w:tcPr>
            <w:tcW w:w="720" w:type="dxa"/>
            <w:gridSpan w:val="2"/>
            <w:tcBorders>
              <w:top w:val="single" w:sz="4" w:space="0" w:color="auto"/>
            </w:tcBorders>
            <w:shd w:val="clear" w:color="auto" w:fill="D9D9D9" w:themeFill="background1" w:themeFillShade="D9"/>
            <w:noWrap/>
            <w:vAlign w:val="bottom"/>
            <w:hideMark/>
          </w:tcPr>
          <w:p w14:paraId="1F89CFD5" w14:textId="1CE54D17"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11.3</w:t>
            </w:r>
          </w:p>
        </w:tc>
        <w:tc>
          <w:tcPr>
            <w:tcW w:w="990" w:type="dxa"/>
            <w:gridSpan w:val="2"/>
            <w:tcBorders>
              <w:top w:val="single" w:sz="4" w:space="0" w:color="auto"/>
            </w:tcBorders>
            <w:shd w:val="clear" w:color="auto" w:fill="D9D9D9" w:themeFill="background1" w:themeFillShade="D9"/>
            <w:noWrap/>
            <w:vAlign w:val="bottom"/>
            <w:hideMark/>
          </w:tcPr>
          <w:p w14:paraId="04F6DED2" w14:textId="45C33C83"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1.31</w:t>
            </w:r>
          </w:p>
        </w:tc>
        <w:tc>
          <w:tcPr>
            <w:tcW w:w="900" w:type="dxa"/>
            <w:gridSpan w:val="2"/>
            <w:tcBorders>
              <w:top w:val="single" w:sz="4" w:space="0" w:color="auto"/>
            </w:tcBorders>
            <w:shd w:val="clear" w:color="auto" w:fill="D9D9D9" w:themeFill="background1" w:themeFillShade="D9"/>
            <w:noWrap/>
            <w:vAlign w:val="bottom"/>
            <w:hideMark/>
          </w:tcPr>
          <w:p w14:paraId="0DCED9DC" w14:textId="759F9A2F"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5.33</w:t>
            </w:r>
          </w:p>
        </w:tc>
        <w:tc>
          <w:tcPr>
            <w:tcW w:w="900" w:type="dxa"/>
            <w:gridSpan w:val="2"/>
            <w:tcBorders>
              <w:top w:val="single" w:sz="4" w:space="0" w:color="auto"/>
            </w:tcBorders>
            <w:shd w:val="clear" w:color="auto" w:fill="D9D9D9" w:themeFill="background1" w:themeFillShade="D9"/>
            <w:noWrap/>
            <w:vAlign w:val="bottom"/>
            <w:hideMark/>
          </w:tcPr>
          <w:p w14:paraId="53888FE8" w14:textId="7BE18E21"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2.76</w:t>
            </w:r>
          </w:p>
        </w:tc>
        <w:tc>
          <w:tcPr>
            <w:tcW w:w="810" w:type="dxa"/>
            <w:gridSpan w:val="2"/>
            <w:tcBorders>
              <w:top w:val="single" w:sz="4" w:space="0" w:color="auto"/>
            </w:tcBorders>
            <w:shd w:val="clear" w:color="auto" w:fill="D9D9D9" w:themeFill="background1" w:themeFillShade="D9"/>
            <w:noWrap/>
            <w:vAlign w:val="bottom"/>
            <w:hideMark/>
          </w:tcPr>
          <w:p w14:paraId="39059FF5" w14:textId="54BBC569"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11.2</w:t>
            </w:r>
          </w:p>
        </w:tc>
        <w:tc>
          <w:tcPr>
            <w:tcW w:w="990" w:type="dxa"/>
            <w:gridSpan w:val="2"/>
            <w:tcBorders>
              <w:top w:val="single" w:sz="4" w:space="0" w:color="auto"/>
            </w:tcBorders>
            <w:shd w:val="clear" w:color="auto" w:fill="D9D9D9" w:themeFill="background1" w:themeFillShade="D9"/>
            <w:noWrap/>
            <w:vAlign w:val="bottom"/>
            <w:hideMark/>
          </w:tcPr>
          <w:p w14:paraId="27D64A54" w14:textId="54581150"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47.5</w:t>
            </w:r>
          </w:p>
        </w:tc>
        <w:tc>
          <w:tcPr>
            <w:tcW w:w="810" w:type="dxa"/>
            <w:tcBorders>
              <w:top w:val="single" w:sz="4" w:space="0" w:color="auto"/>
            </w:tcBorders>
            <w:shd w:val="clear" w:color="auto" w:fill="D9D9D9" w:themeFill="background1" w:themeFillShade="D9"/>
            <w:noWrap/>
            <w:vAlign w:val="bottom"/>
            <w:hideMark/>
          </w:tcPr>
          <w:p w14:paraId="62EE4790" w14:textId="13ADB86C"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48.8</w:t>
            </w:r>
          </w:p>
        </w:tc>
      </w:tr>
      <w:tr w:rsidR="00F83715" w:rsidRPr="00EE40F2" w14:paraId="0186E478" w14:textId="77777777" w:rsidTr="00F8023B">
        <w:trPr>
          <w:trHeight w:val="300"/>
        </w:trPr>
        <w:tc>
          <w:tcPr>
            <w:tcW w:w="900" w:type="dxa"/>
            <w:vMerge/>
          </w:tcPr>
          <w:p w14:paraId="2709D512" w14:textId="77777777" w:rsidR="00F83715" w:rsidRDefault="00F83715" w:rsidP="00EB6DAE">
            <w:pPr>
              <w:rPr>
                <w:rFonts w:ascii="Calibri" w:eastAsia="Times New Roman" w:hAnsi="Calibri" w:cs="Times New Roman"/>
                <w:color w:val="000000"/>
                <w:lang w:eastAsia="en-US"/>
              </w:rPr>
            </w:pPr>
          </w:p>
        </w:tc>
        <w:tc>
          <w:tcPr>
            <w:tcW w:w="1350" w:type="dxa"/>
            <w:gridSpan w:val="2"/>
            <w:shd w:val="clear" w:color="auto" w:fill="auto"/>
            <w:noWrap/>
            <w:vAlign w:val="bottom"/>
            <w:hideMark/>
          </w:tcPr>
          <w:p w14:paraId="3F3FD22E" w14:textId="77777777" w:rsidR="00F83715" w:rsidRPr="002A76C3" w:rsidRDefault="00F83715"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gridSpan w:val="2"/>
            <w:shd w:val="clear" w:color="auto" w:fill="auto"/>
            <w:noWrap/>
            <w:vAlign w:val="bottom"/>
            <w:hideMark/>
          </w:tcPr>
          <w:p w14:paraId="0E6F02DC" w14:textId="3E1B9F80"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0.30</w:t>
            </w:r>
          </w:p>
        </w:tc>
        <w:tc>
          <w:tcPr>
            <w:tcW w:w="720" w:type="dxa"/>
            <w:gridSpan w:val="2"/>
            <w:shd w:val="clear" w:color="auto" w:fill="auto"/>
            <w:noWrap/>
            <w:vAlign w:val="bottom"/>
            <w:hideMark/>
          </w:tcPr>
          <w:p w14:paraId="53CD64B9" w14:textId="7F338375"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13.6</w:t>
            </w:r>
          </w:p>
        </w:tc>
        <w:tc>
          <w:tcPr>
            <w:tcW w:w="990" w:type="dxa"/>
            <w:gridSpan w:val="2"/>
            <w:shd w:val="clear" w:color="auto" w:fill="auto"/>
            <w:noWrap/>
            <w:vAlign w:val="bottom"/>
            <w:hideMark/>
          </w:tcPr>
          <w:p w14:paraId="099DECE5" w14:textId="1F61EE0E"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-0.60</w:t>
            </w:r>
          </w:p>
        </w:tc>
        <w:tc>
          <w:tcPr>
            <w:tcW w:w="900" w:type="dxa"/>
            <w:gridSpan w:val="2"/>
            <w:shd w:val="clear" w:color="auto" w:fill="auto"/>
            <w:noWrap/>
            <w:vAlign w:val="bottom"/>
            <w:hideMark/>
          </w:tcPr>
          <w:p w14:paraId="0A95BEF3" w14:textId="275B3DD8"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6.77</w:t>
            </w:r>
          </w:p>
        </w:tc>
        <w:tc>
          <w:tcPr>
            <w:tcW w:w="900" w:type="dxa"/>
            <w:gridSpan w:val="2"/>
            <w:shd w:val="clear" w:color="auto" w:fill="auto"/>
            <w:noWrap/>
            <w:vAlign w:val="bottom"/>
            <w:hideMark/>
          </w:tcPr>
          <w:p w14:paraId="2DCB14C5" w14:textId="745FBDF1"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-1.13</w:t>
            </w:r>
          </w:p>
        </w:tc>
        <w:tc>
          <w:tcPr>
            <w:tcW w:w="810" w:type="dxa"/>
            <w:gridSpan w:val="2"/>
            <w:shd w:val="clear" w:color="auto" w:fill="auto"/>
            <w:noWrap/>
            <w:vAlign w:val="bottom"/>
            <w:hideMark/>
          </w:tcPr>
          <w:p w14:paraId="62E88EA6" w14:textId="538E53B1"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12.9</w:t>
            </w:r>
          </w:p>
        </w:tc>
        <w:tc>
          <w:tcPr>
            <w:tcW w:w="990" w:type="dxa"/>
            <w:gridSpan w:val="2"/>
            <w:shd w:val="clear" w:color="auto" w:fill="auto"/>
            <w:noWrap/>
            <w:vAlign w:val="bottom"/>
            <w:hideMark/>
          </w:tcPr>
          <w:p w14:paraId="0EB56248" w14:textId="6D1ED0CE"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52.6</w:t>
            </w:r>
          </w:p>
        </w:tc>
        <w:tc>
          <w:tcPr>
            <w:tcW w:w="810" w:type="dxa"/>
            <w:shd w:val="clear" w:color="auto" w:fill="auto"/>
            <w:noWrap/>
            <w:vAlign w:val="bottom"/>
            <w:hideMark/>
          </w:tcPr>
          <w:p w14:paraId="5F880DD1" w14:textId="195E09DE"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52.0</w:t>
            </w:r>
          </w:p>
        </w:tc>
      </w:tr>
      <w:tr w:rsidR="00F83715" w:rsidRPr="00EE40F2" w14:paraId="2DCF5E3A" w14:textId="77777777" w:rsidTr="00F8023B">
        <w:trPr>
          <w:trHeight w:val="300"/>
        </w:trPr>
        <w:tc>
          <w:tcPr>
            <w:tcW w:w="900" w:type="dxa"/>
            <w:vMerge/>
          </w:tcPr>
          <w:p w14:paraId="2EF78565" w14:textId="77777777" w:rsidR="00F83715" w:rsidRPr="00EE40F2" w:rsidRDefault="00F83715" w:rsidP="00EB6DAE">
            <w:pPr>
              <w:rPr>
                <w:rFonts w:ascii="Calibri" w:eastAsia="Times New Roman" w:hAnsi="Calibri" w:cs="Times New Roman"/>
                <w:color w:val="000000"/>
                <w:lang w:eastAsia="en-US"/>
              </w:rPr>
            </w:pPr>
          </w:p>
        </w:tc>
        <w:tc>
          <w:tcPr>
            <w:tcW w:w="1350" w:type="dxa"/>
            <w:gridSpan w:val="2"/>
            <w:shd w:val="clear" w:color="auto" w:fill="D9D9D9" w:themeFill="background1" w:themeFillShade="D9"/>
            <w:noWrap/>
            <w:vAlign w:val="bottom"/>
          </w:tcPr>
          <w:p w14:paraId="68C53733" w14:textId="77777777" w:rsidR="00F83715" w:rsidRPr="002A76C3" w:rsidRDefault="00F83715"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gridSpan w:val="2"/>
            <w:shd w:val="clear" w:color="auto" w:fill="D9D9D9" w:themeFill="background1" w:themeFillShade="D9"/>
            <w:noWrap/>
            <w:vAlign w:val="bottom"/>
          </w:tcPr>
          <w:p w14:paraId="70E39E1E" w14:textId="5F8CBE13"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1.88</w:t>
            </w:r>
          </w:p>
        </w:tc>
        <w:tc>
          <w:tcPr>
            <w:tcW w:w="720" w:type="dxa"/>
            <w:gridSpan w:val="2"/>
            <w:shd w:val="clear" w:color="auto" w:fill="D9D9D9" w:themeFill="background1" w:themeFillShade="D9"/>
            <w:noWrap/>
            <w:vAlign w:val="bottom"/>
          </w:tcPr>
          <w:p w14:paraId="6735CD59" w14:textId="7765DC48"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8.8</w:t>
            </w:r>
          </w:p>
        </w:tc>
        <w:tc>
          <w:tcPr>
            <w:tcW w:w="990" w:type="dxa"/>
            <w:gridSpan w:val="2"/>
            <w:shd w:val="clear" w:color="auto" w:fill="D9D9D9" w:themeFill="background1" w:themeFillShade="D9"/>
            <w:noWrap/>
            <w:vAlign w:val="bottom"/>
          </w:tcPr>
          <w:p w14:paraId="1613B144" w14:textId="119C53B0"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0.80</w:t>
            </w:r>
          </w:p>
        </w:tc>
        <w:tc>
          <w:tcPr>
            <w:tcW w:w="900" w:type="dxa"/>
            <w:gridSpan w:val="2"/>
            <w:shd w:val="clear" w:color="auto" w:fill="D9D9D9" w:themeFill="background1" w:themeFillShade="D9"/>
            <w:noWrap/>
            <w:vAlign w:val="bottom"/>
          </w:tcPr>
          <w:p w14:paraId="0C8440B1" w14:textId="6D9AF7E5"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4.71</w:t>
            </w:r>
          </w:p>
        </w:tc>
        <w:tc>
          <w:tcPr>
            <w:tcW w:w="900" w:type="dxa"/>
            <w:gridSpan w:val="2"/>
            <w:shd w:val="clear" w:color="auto" w:fill="D9D9D9" w:themeFill="background1" w:themeFillShade="D9"/>
            <w:noWrap/>
            <w:vAlign w:val="bottom"/>
          </w:tcPr>
          <w:p w14:paraId="48B2889D" w14:textId="3FA743E4"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1.51</w:t>
            </w:r>
          </w:p>
        </w:tc>
        <w:tc>
          <w:tcPr>
            <w:tcW w:w="810" w:type="dxa"/>
            <w:gridSpan w:val="2"/>
            <w:shd w:val="clear" w:color="auto" w:fill="D9D9D9" w:themeFill="background1" w:themeFillShade="D9"/>
            <w:noWrap/>
            <w:vAlign w:val="bottom"/>
          </w:tcPr>
          <w:p w14:paraId="042FBF5D" w14:textId="6AD3F2D3"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8.86</w:t>
            </w:r>
          </w:p>
        </w:tc>
        <w:tc>
          <w:tcPr>
            <w:tcW w:w="990" w:type="dxa"/>
            <w:gridSpan w:val="2"/>
            <w:shd w:val="clear" w:color="auto" w:fill="D9D9D9" w:themeFill="background1" w:themeFillShade="D9"/>
            <w:noWrap/>
            <w:vAlign w:val="bottom"/>
          </w:tcPr>
          <w:p w14:paraId="36CCFB79" w14:textId="7E6373E9"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53.1</w:t>
            </w:r>
          </w:p>
        </w:tc>
        <w:tc>
          <w:tcPr>
            <w:tcW w:w="810" w:type="dxa"/>
            <w:shd w:val="clear" w:color="auto" w:fill="D9D9D9" w:themeFill="background1" w:themeFillShade="D9"/>
            <w:noWrap/>
            <w:vAlign w:val="bottom"/>
          </w:tcPr>
          <w:p w14:paraId="70D81CA2" w14:textId="0CBB0A1A"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53.9</w:t>
            </w:r>
          </w:p>
        </w:tc>
      </w:tr>
      <w:tr w:rsidR="00F83715" w:rsidRPr="00EE40F2" w14:paraId="6F23292D" w14:textId="77777777" w:rsidTr="00F8023B">
        <w:trPr>
          <w:trHeight w:val="300"/>
        </w:trPr>
        <w:tc>
          <w:tcPr>
            <w:tcW w:w="900" w:type="dxa"/>
            <w:vMerge/>
          </w:tcPr>
          <w:p w14:paraId="075E95CA" w14:textId="77777777" w:rsidR="00F83715" w:rsidRPr="00EE40F2" w:rsidRDefault="00F83715" w:rsidP="00EB6DAE">
            <w:pPr>
              <w:rPr>
                <w:rFonts w:ascii="Calibri" w:eastAsia="Times New Roman" w:hAnsi="Calibri" w:cs="Times New Roman"/>
                <w:color w:val="000000"/>
                <w:lang w:eastAsia="en-US"/>
              </w:rPr>
            </w:pPr>
          </w:p>
        </w:tc>
        <w:tc>
          <w:tcPr>
            <w:tcW w:w="1350" w:type="dxa"/>
            <w:gridSpan w:val="2"/>
            <w:shd w:val="clear" w:color="auto" w:fill="auto"/>
            <w:noWrap/>
            <w:vAlign w:val="bottom"/>
            <w:hideMark/>
          </w:tcPr>
          <w:p w14:paraId="52A51B22" w14:textId="77777777" w:rsidR="00F83715" w:rsidRPr="002A76C3" w:rsidRDefault="00F83715"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gridSpan w:val="2"/>
            <w:shd w:val="clear" w:color="auto" w:fill="auto"/>
            <w:noWrap/>
            <w:vAlign w:val="bottom"/>
            <w:hideMark/>
          </w:tcPr>
          <w:p w14:paraId="230EBC66" w14:textId="74B3427F"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2.97</w:t>
            </w:r>
          </w:p>
        </w:tc>
        <w:tc>
          <w:tcPr>
            <w:tcW w:w="720" w:type="dxa"/>
            <w:gridSpan w:val="2"/>
            <w:shd w:val="clear" w:color="auto" w:fill="auto"/>
            <w:noWrap/>
            <w:vAlign w:val="bottom"/>
            <w:hideMark/>
          </w:tcPr>
          <w:p w14:paraId="075E4EC1" w14:textId="6977829D"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14.3</w:t>
            </w:r>
          </w:p>
        </w:tc>
        <w:tc>
          <w:tcPr>
            <w:tcW w:w="990" w:type="dxa"/>
            <w:gridSpan w:val="2"/>
            <w:shd w:val="clear" w:color="auto" w:fill="auto"/>
            <w:noWrap/>
            <w:vAlign w:val="bottom"/>
            <w:hideMark/>
          </w:tcPr>
          <w:p w14:paraId="47FFF058" w14:textId="69DE0238"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0.69</w:t>
            </w:r>
          </w:p>
        </w:tc>
        <w:tc>
          <w:tcPr>
            <w:tcW w:w="900" w:type="dxa"/>
            <w:gridSpan w:val="2"/>
            <w:shd w:val="clear" w:color="auto" w:fill="auto"/>
            <w:noWrap/>
            <w:vAlign w:val="bottom"/>
            <w:hideMark/>
          </w:tcPr>
          <w:p w14:paraId="40B43C95" w14:textId="223861AA"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6.28</w:t>
            </w:r>
          </w:p>
        </w:tc>
        <w:tc>
          <w:tcPr>
            <w:tcW w:w="900" w:type="dxa"/>
            <w:gridSpan w:val="2"/>
            <w:shd w:val="clear" w:color="auto" w:fill="auto"/>
            <w:noWrap/>
            <w:vAlign w:val="bottom"/>
            <w:hideMark/>
          </w:tcPr>
          <w:p w14:paraId="5D84E716" w14:textId="02B68C9D"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1.43</w:t>
            </w:r>
          </w:p>
        </w:tc>
        <w:tc>
          <w:tcPr>
            <w:tcW w:w="810" w:type="dxa"/>
            <w:gridSpan w:val="2"/>
            <w:shd w:val="clear" w:color="auto" w:fill="auto"/>
            <w:noWrap/>
            <w:vAlign w:val="bottom"/>
            <w:hideMark/>
          </w:tcPr>
          <w:p w14:paraId="4EA2115B" w14:textId="34BA7890"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13.0</w:t>
            </w:r>
          </w:p>
        </w:tc>
        <w:tc>
          <w:tcPr>
            <w:tcW w:w="990" w:type="dxa"/>
            <w:gridSpan w:val="2"/>
            <w:shd w:val="clear" w:color="auto" w:fill="auto"/>
            <w:noWrap/>
            <w:vAlign w:val="bottom"/>
            <w:hideMark/>
          </w:tcPr>
          <w:p w14:paraId="3A80AC25" w14:textId="2C505330"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48.1</w:t>
            </w:r>
          </w:p>
        </w:tc>
        <w:tc>
          <w:tcPr>
            <w:tcW w:w="810" w:type="dxa"/>
            <w:shd w:val="clear" w:color="auto" w:fill="auto"/>
            <w:noWrap/>
            <w:vAlign w:val="bottom"/>
            <w:hideMark/>
          </w:tcPr>
          <w:p w14:paraId="7558EA58" w14:textId="6B51D967"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48.8</w:t>
            </w:r>
          </w:p>
        </w:tc>
      </w:tr>
      <w:tr w:rsidR="00F83715" w:rsidRPr="00EE40F2" w14:paraId="2D93767D" w14:textId="77777777" w:rsidTr="00F8023B">
        <w:trPr>
          <w:trHeight w:val="300"/>
        </w:trPr>
        <w:tc>
          <w:tcPr>
            <w:tcW w:w="900" w:type="dxa"/>
            <w:vMerge/>
          </w:tcPr>
          <w:p w14:paraId="32EFA340" w14:textId="77777777" w:rsidR="00F83715" w:rsidRPr="00EE40F2" w:rsidRDefault="00F83715" w:rsidP="00EB6DAE">
            <w:pPr>
              <w:rPr>
                <w:rFonts w:ascii="Calibri" w:eastAsia="Times New Roman" w:hAnsi="Calibri" w:cs="Times New Roman"/>
                <w:color w:val="000000"/>
                <w:lang w:eastAsia="en-US"/>
              </w:rPr>
            </w:pPr>
          </w:p>
        </w:tc>
        <w:tc>
          <w:tcPr>
            <w:tcW w:w="1350" w:type="dxa"/>
            <w:gridSpan w:val="2"/>
            <w:shd w:val="clear" w:color="auto" w:fill="D9D9D9" w:themeFill="background1" w:themeFillShade="D9"/>
            <w:noWrap/>
            <w:vAlign w:val="bottom"/>
          </w:tcPr>
          <w:p w14:paraId="2E56AA7D" w14:textId="77777777" w:rsidR="00F83715" w:rsidRPr="002A76C3" w:rsidRDefault="00F83715"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gridSpan w:val="2"/>
            <w:shd w:val="clear" w:color="auto" w:fill="D9D9D9" w:themeFill="background1" w:themeFillShade="D9"/>
            <w:noWrap/>
            <w:vAlign w:val="bottom"/>
          </w:tcPr>
          <w:p w14:paraId="4DD747E3" w14:textId="3F525439"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2.72</w:t>
            </w:r>
          </w:p>
        </w:tc>
        <w:tc>
          <w:tcPr>
            <w:tcW w:w="720" w:type="dxa"/>
            <w:gridSpan w:val="2"/>
            <w:shd w:val="clear" w:color="auto" w:fill="D9D9D9" w:themeFill="background1" w:themeFillShade="D9"/>
            <w:noWrap/>
            <w:vAlign w:val="bottom"/>
          </w:tcPr>
          <w:p w14:paraId="56EDBE6F" w14:textId="4A0DF88A"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9.4</w:t>
            </w:r>
          </w:p>
        </w:tc>
        <w:tc>
          <w:tcPr>
            <w:tcW w:w="990" w:type="dxa"/>
            <w:gridSpan w:val="2"/>
            <w:shd w:val="clear" w:color="auto" w:fill="D9D9D9" w:themeFill="background1" w:themeFillShade="D9"/>
            <w:noWrap/>
            <w:vAlign w:val="bottom"/>
          </w:tcPr>
          <w:p w14:paraId="79AF8289" w14:textId="6F4E700C"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1.23</w:t>
            </w:r>
          </w:p>
        </w:tc>
        <w:tc>
          <w:tcPr>
            <w:tcW w:w="900" w:type="dxa"/>
            <w:gridSpan w:val="2"/>
            <w:shd w:val="clear" w:color="auto" w:fill="D9D9D9" w:themeFill="background1" w:themeFillShade="D9"/>
            <w:noWrap/>
            <w:vAlign w:val="bottom"/>
          </w:tcPr>
          <w:p w14:paraId="5D2FB648" w14:textId="7C10F483"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4.76</w:t>
            </w:r>
          </w:p>
        </w:tc>
        <w:tc>
          <w:tcPr>
            <w:tcW w:w="900" w:type="dxa"/>
            <w:gridSpan w:val="2"/>
            <w:shd w:val="clear" w:color="auto" w:fill="D9D9D9" w:themeFill="background1" w:themeFillShade="D9"/>
            <w:noWrap/>
            <w:vAlign w:val="bottom"/>
          </w:tcPr>
          <w:p w14:paraId="0A70D362" w14:textId="4579846D"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2.41</w:t>
            </w:r>
          </w:p>
        </w:tc>
        <w:tc>
          <w:tcPr>
            <w:tcW w:w="810" w:type="dxa"/>
            <w:gridSpan w:val="2"/>
            <w:shd w:val="clear" w:color="auto" w:fill="D9D9D9" w:themeFill="background1" w:themeFillShade="D9"/>
            <w:noWrap/>
            <w:vAlign w:val="bottom"/>
          </w:tcPr>
          <w:p w14:paraId="256A074F" w14:textId="05B71215"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9.33</w:t>
            </w:r>
          </w:p>
        </w:tc>
        <w:tc>
          <w:tcPr>
            <w:tcW w:w="990" w:type="dxa"/>
            <w:gridSpan w:val="2"/>
            <w:shd w:val="clear" w:color="auto" w:fill="D9D9D9" w:themeFill="background1" w:themeFillShade="D9"/>
            <w:noWrap/>
            <w:vAlign w:val="bottom"/>
          </w:tcPr>
          <w:p w14:paraId="6FA717B8" w14:textId="5E04297C"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51.0</w:t>
            </w:r>
          </w:p>
        </w:tc>
        <w:tc>
          <w:tcPr>
            <w:tcW w:w="810" w:type="dxa"/>
            <w:shd w:val="clear" w:color="auto" w:fill="D9D9D9" w:themeFill="background1" w:themeFillShade="D9"/>
            <w:noWrap/>
            <w:vAlign w:val="bottom"/>
          </w:tcPr>
          <w:p w14:paraId="7845EC9F" w14:textId="1F64E45D"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52.2</w:t>
            </w:r>
          </w:p>
        </w:tc>
      </w:tr>
      <w:tr w:rsidR="00F83715" w:rsidRPr="00EE40F2" w14:paraId="16C07A27" w14:textId="77777777" w:rsidTr="00F8023B">
        <w:trPr>
          <w:trHeight w:val="300"/>
        </w:trPr>
        <w:tc>
          <w:tcPr>
            <w:tcW w:w="900" w:type="dxa"/>
            <w:vMerge/>
          </w:tcPr>
          <w:p w14:paraId="0D357474" w14:textId="77777777" w:rsidR="00F83715" w:rsidRPr="00EE40F2" w:rsidRDefault="00F83715" w:rsidP="00EB6DAE">
            <w:pPr>
              <w:rPr>
                <w:rFonts w:ascii="Calibri" w:eastAsia="Times New Roman" w:hAnsi="Calibri" w:cs="Times New Roman"/>
                <w:color w:val="000000"/>
                <w:lang w:eastAsia="en-US"/>
              </w:rPr>
            </w:pPr>
          </w:p>
        </w:tc>
        <w:tc>
          <w:tcPr>
            <w:tcW w:w="1350" w:type="dxa"/>
            <w:gridSpan w:val="2"/>
            <w:shd w:val="clear" w:color="auto" w:fill="auto"/>
            <w:noWrap/>
            <w:vAlign w:val="bottom"/>
          </w:tcPr>
          <w:p w14:paraId="56C12DDA" w14:textId="2EB8847F" w:rsidR="00F83715" w:rsidRPr="002A76C3" w:rsidRDefault="00F8023B"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W126</w:t>
            </w:r>
          </w:p>
        </w:tc>
        <w:tc>
          <w:tcPr>
            <w:tcW w:w="900" w:type="dxa"/>
            <w:gridSpan w:val="2"/>
            <w:shd w:val="clear" w:color="auto" w:fill="auto"/>
            <w:noWrap/>
            <w:vAlign w:val="bottom"/>
          </w:tcPr>
          <w:p w14:paraId="4C08E860" w14:textId="77BFD333" w:rsidR="00F83715" w:rsidRPr="00F83715" w:rsidRDefault="00F8023B" w:rsidP="00EB6DAE">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-8.53</w:t>
            </w:r>
          </w:p>
        </w:tc>
        <w:tc>
          <w:tcPr>
            <w:tcW w:w="720" w:type="dxa"/>
            <w:gridSpan w:val="2"/>
            <w:shd w:val="clear" w:color="auto" w:fill="auto"/>
            <w:noWrap/>
            <w:vAlign w:val="bottom"/>
          </w:tcPr>
          <w:p w14:paraId="0CC77F19" w14:textId="15164E48" w:rsidR="00F83715" w:rsidRPr="00F83715" w:rsidRDefault="00F8023B" w:rsidP="00EB6DAE">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26.9</w:t>
            </w:r>
          </w:p>
        </w:tc>
        <w:tc>
          <w:tcPr>
            <w:tcW w:w="990" w:type="dxa"/>
            <w:gridSpan w:val="2"/>
            <w:shd w:val="clear" w:color="auto" w:fill="auto"/>
            <w:noWrap/>
            <w:vAlign w:val="bottom"/>
          </w:tcPr>
          <w:p w14:paraId="5C639BDA" w14:textId="13C5D249" w:rsidR="00F83715" w:rsidRPr="00F83715" w:rsidRDefault="00F8023B" w:rsidP="00EB6DAE">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-1.06</w:t>
            </w:r>
          </w:p>
        </w:tc>
        <w:tc>
          <w:tcPr>
            <w:tcW w:w="900" w:type="dxa"/>
            <w:gridSpan w:val="2"/>
            <w:shd w:val="clear" w:color="auto" w:fill="auto"/>
            <w:noWrap/>
            <w:vAlign w:val="bottom"/>
          </w:tcPr>
          <w:p w14:paraId="745ED5C1" w14:textId="272101DA" w:rsidR="00F83715" w:rsidRPr="00F83715" w:rsidRDefault="00F8023B" w:rsidP="00EB6DAE">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3.18</w:t>
            </w:r>
          </w:p>
        </w:tc>
        <w:tc>
          <w:tcPr>
            <w:tcW w:w="900" w:type="dxa"/>
            <w:gridSpan w:val="2"/>
            <w:shd w:val="clear" w:color="auto" w:fill="auto"/>
            <w:noWrap/>
            <w:vAlign w:val="bottom"/>
          </w:tcPr>
          <w:p w14:paraId="753B4BF7" w14:textId="3850DF0A" w:rsidR="00F83715" w:rsidRPr="00F83715" w:rsidRDefault="00F8023B" w:rsidP="00EB6DAE">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-8.50</w:t>
            </w:r>
          </w:p>
        </w:tc>
        <w:tc>
          <w:tcPr>
            <w:tcW w:w="810" w:type="dxa"/>
            <w:gridSpan w:val="2"/>
            <w:shd w:val="clear" w:color="auto" w:fill="auto"/>
            <w:noWrap/>
            <w:vAlign w:val="bottom"/>
          </w:tcPr>
          <w:p w14:paraId="7EDE307F" w14:textId="11894A1E" w:rsidR="00F83715" w:rsidRPr="00F83715" w:rsidRDefault="00F8023B" w:rsidP="00EB6DAE">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25.7</w:t>
            </w:r>
          </w:p>
        </w:tc>
        <w:tc>
          <w:tcPr>
            <w:tcW w:w="990" w:type="dxa"/>
            <w:gridSpan w:val="2"/>
            <w:shd w:val="clear" w:color="auto" w:fill="auto"/>
            <w:noWrap/>
            <w:vAlign w:val="bottom"/>
          </w:tcPr>
          <w:p w14:paraId="2CF77C63" w14:textId="5AED1F50" w:rsidR="00F83715" w:rsidRPr="00F83715" w:rsidRDefault="00F8023B" w:rsidP="00EB6DAE">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12.4</w:t>
            </w:r>
          </w:p>
        </w:tc>
        <w:tc>
          <w:tcPr>
            <w:tcW w:w="810" w:type="dxa"/>
            <w:shd w:val="clear" w:color="auto" w:fill="auto"/>
            <w:noWrap/>
            <w:vAlign w:val="bottom"/>
          </w:tcPr>
          <w:p w14:paraId="2D6BAC5F" w14:textId="55D725AA" w:rsidR="00F83715" w:rsidRPr="00F83715" w:rsidRDefault="00F8023B" w:rsidP="00EB6DAE">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11.4</w:t>
            </w:r>
          </w:p>
        </w:tc>
      </w:tr>
      <w:tr w:rsidR="00C91125" w:rsidRPr="00EE40F2" w14:paraId="2EC67A7A" w14:textId="77777777" w:rsidTr="00F8023B">
        <w:trPr>
          <w:trHeight w:val="300"/>
        </w:trPr>
        <w:tc>
          <w:tcPr>
            <w:tcW w:w="900" w:type="dxa"/>
            <w:vMerge w:val="restart"/>
            <w:vAlign w:val="center"/>
          </w:tcPr>
          <w:p w14:paraId="711AE223" w14:textId="77777777" w:rsidR="00EB6DAE" w:rsidRDefault="00EB6DAE" w:rsidP="00EB6DAE">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 &gt; 60 ppb</w:t>
            </w:r>
          </w:p>
        </w:tc>
        <w:tc>
          <w:tcPr>
            <w:tcW w:w="1350" w:type="dxa"/>
            <w:gridSpan w:val="2"/>
            <w:shd w:val="clear" w:color="auto" w:fill="D9D9D9" w:themeFill="background1" w:themeFillShade="D9"/>
            <w:noWrap/>
            <w:vAlign w:val="bottom"/>
          </w:tcPr>
          <w:p w14:paraId="2F624CDB" w14:textId="77777777" w:rsidR="00EB6DAE" w:rsidRPr="002A76C3" w:rsidRDefault="00EB6DAE"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 MDA1</w:t>
            </w:r>
          </w:p>
        </w:tc>
        <w:tc>
          <w:tcPr>
            <w:tcW w:w="900" w:type="dxa"/>
            <w:gridSpan w:val="2"/>
            <w:shd w:val="clear" w:color="auto" w:fill="D9D9D9" w:themeFill="background1" w:themeFillShade="D9"/>
            <w:noWrap/>
            <w:vAlign w:val="bottom"/>
          </w:tcPr>
          <w:p w14:paraId="692B3603" w14:textId="61AC104D" w:rsidR="00EB6DAE" w:rsidRPr="00C91125" w:rsidRDefault="005014B1"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-13.80</w:t>
            </w:r>
          </w:p>
        </w:tc>
        <w:tc>
          <w:tcPr>
            <w:tcW w:w="720" w:type="dxa"/>
            <w:gridSpan w:val="2"/>
            <w:shd w:val="clear" w:color="auto" w:fill="D9D9D9" w:themeFill="background1" w:themeFillShade="D9"/>
            <w:noWrap/>
            <w:vAlign w:val="bottom"/>
          </w:tcPr>
          <w:p w14:paraId="39C403BB" w14:textId="45337213" w:rsidR="00EB6DAE" w:rsidRPr="00C91125" w:rsidRDefault="005014B1"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16.1</w:t>
            </w:r>
          </w:p>
        </w:tc>
        <w:tc>
          <w:tcPr>
            <w:tcW w:w="990" w:type="dxa"/>
            <w:gridSpan w:val="2"/>
            <w:shd w:val="clear" w:color="auto" w:fill="D9D9D9" w:themeFill="background1" w:themeFillShade="D9"/>
            <w:noWrap/>
            <w:vAlign w:val="bottom"/>
          </w:tcPr>
          <w:p w14:paraId="2FCFF354"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gridSpan w:val="2"/>
            <w:shd w:val="clear" w:color="auto" w:fill="D9D9D9" w:themeFill="background1" w:themeFillShade="D9"/>
            <w:noWrap/>
            <w:vAlign w:val="bottom"/>
          </w:tcPr>
          <w:p w14:paraId="57B6A18D"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gridSpan w:val="2"/>
            <w:shd w:val="clear" w:color="auto" w:fill="D9D9D9" w:themeFill="background1" w:themeFillShade="D9"/>
            <w:noWrap/>
            <w:vAlign w:val="bottom"/>
          </w:tcPr>
          <w:p w14:paraId="1460755E" w14:textId="1FFA10C1" w:rsidR="00EB6DAE" w:rsidRPr="00C91125" w:rsidRDefault="005014B1"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-12.90</w:t>
            </w:r>
          </w:p>
        </w:tc>
        <w:tc>
          <w:tcPr>
            <w:tcW w:w="810" w:type="dxa"/>
            <w:gridSpan w:val="2"/>
            <w:shd w:val="clear" w:color="auto" w:fill="D9D9D9" w:themeFill="background1" w:themeFillShade="D9"/>
            <w:noWrap/>
            <w:vAlign w:val="bottom"/>
          </w:tcPr>
          <w:p w14:paraId="53835424" w14:textId="55AD1BD6" w:rsidR="00EB6DAE" w:rsidRPr="00C91125" w:rsidRDefault="00033AD8"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15.1</w:t>
            </w:r>
          </w:p>
        </w:tc>
        <w:tc>
          <w:tcPr>
            <w:tcW w:w="990" w:type="dxa"/>
            <w:gridSpan w:val="2"/>
            <w:shd w:val="clear" w:color="auto" w:fill="D9D9D9" w:themeFill="background1" w:themeFillShade="D9"/>
            <w:noWrap/>
            <w:vAlign w:val="bottom"/>
          </w:tcPr>
          <w:p w14:paraId="703FBD5F" w14:textId="77777777" w:rsidR="00EB6DAE" w:rsidRPr="00C91125" w:rsidRDefault="00EB6DAE" w:rsidP="00EB6DAE">
            <w:pPr>
              <w:jc w:val="right"/>
              <w:rPr>
                <w:rFonts w:ascii="Courier" w:eastAsia="Times New Roman" w:hAnsi="Courier" w:cs="Times New Roman"/>
                <w:color w:val="000000"/>
                <w:sz w:val="18"/>
                <w:szCs w:val="18"/>
              </w:rPr>
            </w:pPr>
          </w:p>
        </w:tc>
        <w:tc>
          <w:tcPr>
            <w:tcW w:w="810" w:type="dxa"/>
            <w:shd w:val="clear" w:color="auto" w:fill="D9D9D9" w:themeFill="background1" w:themeFillShade="D9"/>
            <w:noWrap/>
            <w:vAlign w:val="bottom"/>
          </w:tcPr>
          <w:p w14:paraId="5850CC9D" w14:textId="77777777" w:rsidR="00EB6DAE" w:rsidRPr="00C91125" w:rsidRDefault="00EB6DAE" w:rsidP="00EB6DAE">
            <w:pPr>
              <w:jc w:val="right"/>
              <w:rPr>
                <w:rFonts w:ascii="Courier" w:eastAsia="Times New Roman" w:hAnsi="Courier" w:cs="Times New Roman"/>
                <w:color w:val="000000"/>
                <w:sz w:val="18"/>
                <w:szCs w:val="18"/>
              </w:rPr>
            </w:pPr>
          </w:p>
        </w:tc>
      </w:tr>
      <w:tr w:rsidR="00C91125" w:rsidRPr="00EE40F2" w14:paraId="75C49ED7" w14:textId="77777777" w:rsidTr="00F8023B">
        <w:trPr>
          <w:trHeight w:val="300"/>
        </w:trPr>
        <w:tc>
          <w:tcPr>
            <w:tcW w:w="900" w:type="dxa"/>
            <w:vMerge/>
            <w:vAlign w:val="center"/>
          </w:tcPr>
          <w:p w14:paraId="0F557330" w14:textId="77777777" w:rsidR="00EB6DAE" w:rsidRDefault="00EB6DAE" w:rsidP="00EB6DAE">
            <w:pPr>
              <w:jc w:val="center"/>
              <w:rPr>
                <w:rFonts w:ascii="Calibri" w:eastAsia="Times New Roman" w:hAnsi="Calibri" w:cs="Times New Roman"/>
                <w:color w:val="000000"/>
                <w:lang w:eastAsia="en-US"/>
              </w:rPr>
            </w:pPr>
          </w:p>
        </w:tc>
        <w:tc>
          <w:tcPr>
            <w:tcW w:w="1350" w:type="dxa"/>
            <w:gridSpan w:val="2"/>
            <w:shd w:val="clear" w:color="auto" w:fill="auto"/>
            <w:noWrap/>
            <w:vAlign w:val="bottom"/>
          </w:tcPr>
          <w:p w14:paraId="5C30BC3F" w14:textId="77777777" w:rsidR="00EB6DAE" w:rsidRPr="002A76C3" w:rsidRDefault="00EB6DAE"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w:t>
            </w:r>
            <w:r w:rsidRPr="002A76C3">
              <w:rPr>
                <w:rFonts w:ascii="Calibri" w:eastAsia="Times New Roman" w:hAnsi="Calibri" w:cs="Times New Roman"/>
                <w:color w:val="000000"/>
                <w:sz w:val="22"/>
                <w:lang w:eastAsia="en-US"/>
              </w:rPr>
              <w:t xml:space="preserve"> MDA1</w:t>
            </w:r>
          </w:p>
        </w:tc>
        <w:tc>
          <w:tcPr>
            <w:tcW w:w="900" w:type="dxa"/>
            <w:gridSpan w:val="2"/>
            <w:shd w:val="clear" w:color="auto" w:fill="auto"/>
            <w:noWrap/>
            <w:vAlign w:val="bottom"/>
          </w:tcPr>
          <w:p w14:paraId="54B2A57C" w14:textId="20FA4C2A" w:rsidR="00EB6DAE" w:rsidRPr="00C91125" w:rsidRDefault="005014B1"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-7.27</w:t>
            </w:r>
          </w:p>
        </w:tc>
        <w:tc>
          <w:tcPr>
            <w:tcW w:w="720" w:type="dxa"/>
            <w:gridSpan w:val="2"/>
            <w:shd w:val="clear" w:color="auto" w:fill="auto"/>
            <w:noWrap/>
            <w:vAlign w:val="bottom"/>
          </w:tcPr>
          <w:p w14:paraId="648375C3" w14:textId="3D48BA34" w:rsidR="00EB6DAE" w:rsidRPr="00C91125" w:rsidRDefault="005014B1"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10.9</w:t>
            </w:r>
          </w:p>
        </w:tc>
        <w:tc>
          <w:tcPr>
            <w:tcW w:w="990" w:type="dxa"/>
            <w:gridSpan w:val="2"/>
            <w:shd w:val="clear" w:color="auto" w:fill="auto"/>
            <w:noWrap/>
            <w:vAlign w:val="bottom"/>
          </w:tcPr>
          <w:p w14:paraId="2249B360"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gridSpan w:val="2"/>
            <w:shd w:val="clear" w:color="auto" w:fill="auto"/>
            <w:noWrap/>
            <w:vAlign w:val="bottom"/>
          </w:tcPr>
          <w:p w14:paraId="0073352F"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gridSpan w:val="2"/>
            <w:shd w:val="clear" w:color="auto" w:fill="auto"/>
            <w:noWrap/>
            <w:vAlign w:val="bottom"/>
          </w:tcPr>
          <w:p w14:paraId="5ECBEE3D" w14:textId="52334C4F" w:rsidR="00EB6DAE" w:rsidRPr="00C91125" w:rsidRDefault="005014B1" w:rsidP="00033AD8">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-6.70</w:t>
            </w:r>
          </w:p>
        </w:tc>
        <w:tc>
          <w:tcPr>
            <w:tcW w:w="810" w:type="dxa"/>
            <w:gridSpan w:val="2"/>
            <w:shd w:val="clear" w:color="auto" w:fill="auto"/>
            <w:noWrap/>
            <w:vAlign w:val="bottom"/>
          </w:tcPr>
          <w:p w14:paraId="507F93C5" w14:textId="1DAA36EF" w:rsidR="00EB6DAE" w:rsidRPr="00C91125" w:rsidRDefault="00033AD8"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10.3</w:t>
            </w:r>
          </w:p>
        </w:tc>
        <w:tc>
          <w:tcPr>
            <w:tcW w:w="990" w:type="dxa"/>
            <w:gridSpan w:val="2"/>
            <w:shd w:val="clear" w:color="auto" w:fill="auto"/>
            <w:noWrap/>
            <w:vAlign w:val="bottom"/>
          </w:tcPr>
          <w:p w14:paraId="4954CA4D" w14:textId="77777777" w:rsidR="00EB6DAE" w:rsidRPr="00C91125" w:rsidRDefault="00EB6DAE" w:rsidP="00EB6DAE">
            <w:pPr>
              <w:jc w:val="right"/>
              <w:rPr>
                <w:rFonts w:ascii="Courier" w:eastAsia="Times New Roman" w:hAnsi="Courier" w:cs="Times New Roman"/>
                <w:color w:val="000000"/>
                <w:sz w:val="18"/>
                <w:szCs w:val="18"/>
              </w:rPr>
            </w:pPr>
          </w:p>
        </w:tc>
        <w:tc>
          <w:tcPr>
            <w:tcW w:w="810" w:type="dxa"/>
            <w:shd w:val="clear" w:color="auto" w:fill="auto"/>
            <w:noWrap/>
            <w:vAlign w:val="bottom"/>
          </w:tcPr>
          <w:p w14:paraId="54E1CEBA" w14:textId="77777777" w:rsidR="00EB6DAE" w:rsidRPr="00C91125" w:rsidRDefault="00EB6DAE" w:rsidP="00EB6DAE">
            <w:pPr>
              <w:jc w:val="right"/>
              <w:rPr>
                <w:rFonts w:ascii="Courier" w:eastAsia="Times New Roman" w:hAnsi="Courier" w:cs="Times New Roman"/>
                <w:color w:val="000000"/>
                <w:sz w:val="18"/>
                <w:szCs w:val="18"/>
              </w:rPr>
            </w:pPr>
          </w:p>
        </w:tc>
      </w:tr>
      <w:tr w:rsidR="00C91125" w:rsidRPr="00EE40F2" w14:paraId="14F3780B" w14:textId="77777777" w:rsidTr="00F8023B">
        <w:trPr>
          <w:trHeight w:val="300"/>
        </w:trPr>
        <w:tc>
          <w:tcPr>
            <w:tcW w:w="900" w:type="dxa"/>
            <w:vMerge/>
            <w:vAlign w:val="center"/>
          </w:tcPr>
          <w:p w14:paraId="130EA62E" w14:textId="77777777" w:rsidR="00EB6DAE" w:rsidRDefault="00EB6DAE" w:rsidP="00EB6DAE">
            <w:pPr>
              <w:jc w:val="center"/>
              <w:rPr>
                <w:rFonts w:ascii="Calibri" w:eastAsia="Times New Roman" w:hAnsi="Calibri" w:cs="Times New Roman"/>
                <w:color w:val="000000"/>
                <w:lang w:eastAsia="en-US"/>
              </w:rPr>
            </w:pPr>
          </w:p>
        </w:tc>
        <w:tc>
          <w:tcPr>
            <w:tcW w:w="1350" w:type="dxa"/>
            <w:gridSpan w:val="2"/>
            <w:shd w:val="clear" w:color="auto" w:fill="D9D9D9" w:themeFill="background1" w:themeFillShade="D9"/>
            <w:noWrap/>
            <w:vAlign w:val="bottom"/>
          </w:tcPr>
          <w:p w14:paraId="3409E0CB" w14:textId="77777777" w:rsidR="00EB6DAE" w:rsidRPr="002A76C3" w:rsidRDefault="00EB6DAE"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AQS MDA8 </w:t>
            </w:r>
          </w:p>
        </w:tc>
        <w:tc>
          <w:tcPr>
            <w:tcW w:w="900" w:type="dxa"/>
            <w:gridSpan w:val="2"/>
            <w:shd w:val="clear" w:color="auto" w:fill="D9D9D9" w:themeFill="background1" w:themeFillShade="D9"/>
            <w:noWrap/>
            <w:vAlign w:val="bottom"/>
          </w:tcPr>
          <w:p w14:paraId="7A019A6B" w14:textId="17DC9091" w:rsidR="00EB6DAE" w:rsidRPr="00C91125" w:rsidRDefault="005014B1"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-14.40</w:t>
            </w:r>
          </w:p>
        </w:tc>
        <w:tc>
          <w:tcPr>
            <w:tcW w:w="720" w:type="dxa"/>
            <w:gridSpan w:val="2"/>
            <w:shd w:val="clear" w:color="auto" w:fill="D9D9D9" w:themeFill="background1" w:themeFillShade="D9"/>
            <w:noWrap/>
            <w:vAlign w:val="bottom"/>
          </w:tcPr>
          <w:p w14:paraId="2A8DF06F" w14:textId="143D9D2A" w:rsidR="00EB6DAE" w:rsidRPr="00C91125" w:rsidRDefault="005014B1"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16.4</w:t>
            </w:r>
          </w:p>
        </w:tc>
        <w:tc>
          <w:tcPr>
            <w:tcW w:w="990" w:type="dxa"/>
            <w:gridSpan w:val="2"/>
            <w:shd w:val="clear" w:color="auto" w:fill="D9D9D9" w:themeFill="background1" w:themeFillShade="D9"/>
            <w:noWrap/>
            <w:vAlign w:val="bottom"/>
          </w:tcPr>
          <w:p w14:paraId="224DAC04"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gridSpan w:val="2"/>
            <w:shd w:val="clear" w:color="auto" w:fill="D9D9D9" w:themeFill="background1" w:themeFillShade="D9"/>
            <w:noWrap/>
            <w:vAlign w:val="bottom"/>
          </w:tcPr>
          <w:p w14:paraId="18CCD931"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gridSpan w:val="2"/>
            <w:shd w:val="clear" w:color="auto" w:fill="D9D9D9" w:themeFill="background1" w:themeFillShade="D9"/>
            <w:noWrap/>
            <w:vAlign w:val="bottom"/>
          </w:tcPr>
          <w:p w14:paraId="05B4E813" w14:textId="1F2019FC" w:rsidR="00EB6DAE" w:rsidRPr="00C91125" w:rsidRDefault="00033AD8"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-13.10</w:t>
            </w:r>
          </w:p>
        </w:tc>
        <w:tc>
          <w:tcPr>
            <w:tcW w:w="810" w:type="dxa"/>
            <w:gridSpan w:val="2"/>
            <w:shd w:val="clear" w:color="auto" w:fill="D9D9D9" w:themeFill="background1" w:themeFillShade="D9"/>
            <w:noWrap/>
            <w:vAlign w:val="bottom"/>
          </w:tcPr>
          <w:p w14:paraId="0837C805" w14:textId="5D88A848" w:rsidR="00EB6DAE" w:rsidRPr="00C91125" w:rsidRDefault="00033AD8"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15.1</w:t>
            </w:r>
          </w:p>
        </w:tc>
        <w:tc>
          <w:tcPr>
            <w:tcW w:w="990" w:type="dxa"/>
            <w:gridSpan w:val="2"/>
            <w:shd w:val="clear" w:color="auto" w:fill="D9D9D9" w:themeFill="background1" w:themeFillShade="D9"/>
            <w:noWrap/>
            <w:vAlign w:val="bottom"/>
          </w:tcPr>
          <w:p w14:paraId="5F01143F" w14:textId="77777777" w:rsidR="00EB6DAE" w:rsidRPr="00C91125" w:rsidRDefault="00EB6DAE" w:rsidP="00EB6DAE">
            <w:pPr>
              <w:jc w:val="right"/>
              <w:rPr>
                <w:rFonts w:ascii="Courier" w:eastAsia="Times New Roman" w:hAnsi="Courier" w:cs="Times New Roman"/>
                <w:color w:val="000000"/>
                <w:sz w:val="18"/>
                <w:szCs w:val="18"/>
              </w:rPr>
            </w:pPr>
          </w:p>
        </w:tc>
        <w:tc>
          <w:tcPr>
            <w:tcW w:w="810" w:type="dxa"/>
            <w:shd w:val="clear" w:color="auto" w:fill="D9D9D9" w:themeFill="background1" w:themeFillShade="D9"/>
            <w:noWrap/>
            <w:vAlign w:val="bottom"/>
          </w:tcPr>
          <w:p w14:paraId="4772AA13" w14:textId="77777777" w:rsidR="00EB6DAE" w:rsidRPr="00C91125" w:rsidRDefault="00EB6DAE" w:rsidP="00EB6DAE">
            <w:pPr>
              <w:jc w:val="right"/>
              <w:rPr>
                <w:rFonts w:ascii="Courier" w:eastAsia="Times New Roman" w:hAnsi="Courier" w:cs="Times New Roman"/>
                <w:color w:val="000000"/>
                <w:sz w:val="18"/>
                <w:szCs w:val="18"/>
              </w:rPr>
            </w:pPr>
          </w:p>
        </w:tc>
      </w:tr>
      <w:tr w:rsidR="00C91125" w:rsidRPr="00EE40F2" w14:paraId="3739E6C6" w14:textId="77777777" w:rsidTr="00F8023B">
        <w:trPr>
          <w:trHeight w:val="300"/>
        </w:trPr>
        <w:tc>
          <w:tcPr>
            <w:tcW w:w="900" w:type="dxa"/>
            <w:vMerge/>
            <w:vAlign w:val="center"/>
          </w:tcPr>
          <w:p w14:paraId="5B50E901" w14:textId="77777777" w:rsidR="00EB6DAE" w:rsidRDefault="00EB6DAE" w:rsidP="00EB6DAE">
            <w:pPr>
              <w:jc w:val="center"/>
              <w:rPr>
                <w:rFonts w:ascii="Calibri" w:eastAsia="Times New Roman" w:hAnsi="Calibri" w:cs="Times New Roman"/>
                <w:color w:val="000000"/>
                <w:lang w:eastAsia="en-US"/>
              </w:rPr>
            </w:pPr>
          </w:p>
        </w:tc>
        <w:tc>
          <w:tcPr>
            <w:tcW w:w="1350" w:type="dxa"/>
            <w:gridSpan w:val="2"/>
            <w:shd w:val="clear" w:color="auto" w:fill="auto"/>
            <w:noWrap/>
            <w:vAlign w:val="bottom"/>
          </w:tcPr>
          <w:p w14:paraId="4A07AF3E" w14:textId="77777777" w:rsidR="00EB6DAE" w:rsidRPr="002A76C3" w:rsidRDefault="00EB6DAE"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 xml:space="preserve">CNET MDA8 </w:t>
            </w:r>
          </w:p>
        </w:tc>
        <w:tc>
          <w:tcPr>
            <w:tcW w:w="900" w:type="dxa"/>
            <w:gridSpan w:val="2"/>
            <w:shd w:val="clear" w:color="auto" w:fill="auto"/>
            <w:noWrap/>
            <w:vAlign w:val="bottom"/>
          </w:tcPr>
          <w:p w14:paraId="23DABC3C" w14:textId="03A2B670" w:rsidR="00EB6DAE" w:rsidRPr="00C91125" w:rsidRDefault="005014B1"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-6.61</w:t>
            </w:r>
          </w:p>
        </w:tc>
        <w:tc>
          <w:tcPr>
            <w:tcW w:w="720" w:type="dxa"/>
            <w:gridSpan w:val="2"/>
            <w:shd w:val="clear" w:color="auto" w:fill="auto"/>
            <w:noWrap/>
            <w:vAlign w:val="bottom"/>
          </w:tcPr>
          <w:p w14:paraId="1974140E" w14:textId="1AC309C2" w:rsidR="00EB6DAE" w:rsidRPr="00C91125" w:rsidRDefault="005014B1"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10.6</w:t>
            </w:r>
          </w:p>
        </w:tc>
        <w:tc>
          <w:tcPr>
            <w:tcW w:w="990" w:type="dxa"/>
            <w:gridSpan w:val="2"/>
            <w:shd w:val="clear" w:color="auto" w:fill="auto"/>
            <w:noWrap/>
            <w:vAlign w:val="bottom"/>
          </w:tcPr>
          <w:p w14:paraId="153210CA"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gridSpan w:val="2"/>
            <w:shd w:val="clear" w:color="auto" w:fill="auto"/>
            <w:noWrap/>
            <w:vAlign w:val="bottom"/>
          </w:tcPr>
          <w:p w14:paraId="3CBAD599" w14:textId="77777777" w:rsidR="00EB6DAE" w:rsidRPr="00C91125" w:rsidRDefault="00EB6DAE" w:rsidP="00EB6DAE">
            <w:pPr>
              <w:jc w:val="right"/>
              <w:rPr>
                <w:rFonts w:ascii="Courier" w:eastAsia="Times New Roman" w:hAnsi="Courier" w:cs="Times New Roman"/>
                <w:color w:val="000000"/>
                <w:sz w:val="18"/>
                <w:szCs w:val="18"/>
              </w:rPr>
            </w:pPr>
          </w:p>
        </w:tc>
        <w:tc>
          <w:tcPr>
            <w:tcW w:w="900" w:type="dxa"/>
            <w:gridSpan w:val="2"/>
            <w:shd w:val="clear" w:color="auto" w:fill="auto"/>
            <w:noWrap/>
            <w:vAlign w:val="bottom"/>
          </w:tcPr>
          <w:p w14:paraId="66A11B9B" w14:textId="726BD1EF" w:rsidR="00EB6DAE" w:rsidRPr="00C91125" w:rsidRDefault="00033AD8"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-6.00</w:t>
            </w:r>
          </w:p>
        </w:tc>
        <w:tc>
          <w:tcPr>
            <w:tcW w:w="810" w:type="dxa"/>
            <w:gridSpan w:val="2"/>
            <w:shd w:val="clear" w:color="auto" w:fill="auto"/>
            <w:noWrap/>
            <w:vAlign w:val="bottom"/>
          </w:tcPr>
          <w:p w14:paraId="4DACFF05" w14:textId="17A49CCF" w:rsidR="00EB6DAE" w:rsidRPr="00C91125" w:rsidRDefault="00033AD8" w:rsidP="00EB6DAE">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10.0</w:t>
            </w:r>
          </w:p>
        </w:tc>
        <w:tc>
          <w:tcPr>
            <w:tcW w:w="990" w:type="dxa"/>
            <w:gridSpan w:val="2"/>
            <w:shd w:val="clear" w:color="auto" w:fill="auto"/>
            <w:noWrap/>
            <w:vAlign w:val="bottom"/>
          </w:tcPr>
          <w:p w14:paraId="00C04A5F" w14:textId="77777777" w:rsidR="00EB6DAE" w:rsidRPr="00C91125" w:rsidRDefault="00EB6DAE" w:rsidP="00EB6DAE">
            <w:pPr>
              <w:jc w:val="right"/>
              <w:rPr>
                <w:rFonts w:ascii="Courier" w:eastAsia="Times New Roman" w:hAnsi="Courier" w:cs="Times New Roman"/>
                <w:color w:val="000000"/>
                <w:sz w:val="18"/>
                <w:szCs w:val="18"/>
              </w:rPr>
            </w:pPr>
          </w:p>
        </w:tc>
        <w:tc>
          <w:tcPr>
            <w:tcW w:w="810" w:type="dxa"/>
            <w:shd w:val="clear" w:color="auto" w:fill="auto"/>
            <w:noWrap/>
            <w:vAlign w:val="bottom"/>
          </w:tcPr>
          <w:p w14:paraId="6BF1D309" w14:textId="77777777" w:rsidR="00EB6DAE" w:rsidRPr="00C91125" w:rsidRDefault="00EB6DAE" w:rsidP="00EB6DAE">
            <w:pPr>
              <w:jc w:val="right"/>
              <w:rPr>
                <w:rFonts w:ascii="Courier" w:eastAsia="Times New Roman" w:hAnsi="Courier" w:cs="Times New Roman"/>
                <w:color w:val="000000"/>
                <w:sz w:val="18"/>
                <w:szCs w:val="18"/>
              </w:rPr>
            </w:pPr>
          </w:p>
        </w:tc>
      </w:tr>
      <w:tr w:rsidR="00F83715" w:rsidRPr="00EE40F2" w14:paraId="261B93A1" w14:textId="77777777" w:rsidTr="00F8023B">
        <w:trPr>
          <w:trHeight w:val="300"/>
        </w:trPr>
        <w:tc>
          <w:tcPr>
            <w:tcW w:w="900" w:type="dxa"/>
            <w:vMerge w:val="restart"/>
            <w:vAlign w:val="center"/>
          </w:tcPr>
          <w:p w14:paraId="43570B87" w14:textId="77777777" w:rsidR="00F83715" w:rsidRDefault="00F83715" w:rsidP="00EB6DAE">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 xml:space="preserve">June-August O3 </w:t>
            </w:r>
          </w:p>
        </w:tc>
        <w:tc>
          <w:tcPr>
            <w:tcW w:w="1350" w:type="dxa"/>
            <w:gridSpan w:val="2"/>
            <w:shd w:val="clear" w:color="auto" w:fill="D9D9D9" w:themeFill="background1" w:themeFillShade="D9"/>
            <w:noWrap/>
            <w:vAlign w:val="bottom"/>
          </w:tcPr>
          <w:p w14:paraId="7D620C76" w14:textId="66B3CB0A" w:rsidR="00F83715" w:rsidRPr="002A76C3" w:rsidRDefault="00F83715"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sidR="005D5DCB">
              <w:rPr>
                <w:rFonts w:ascii="Calibri" w:eastAsia="Times New Roman" w:hAnsi="Calibri" w:cs="Times New Roman"/>
                <w:color w:val="000000"/>
                <w:sz w:val="22"/>
                <w:lang w:eastAsia="en-US"/>
              </w:rPr>
              <w:t xml:space="preserve"> Hourly</w:t>
            </w:r>
          </w:p>
        </w:tc>
        <w:tc>
          <w:tcPr>
            <w:tcW w:w="900" w:type="dxa"/>
            <w:gridSpan w:val="2"/>
            <w:shd w:val="clear" w:color="auto" w:fill="D9D9D9" w:themeFill="background1" w:themeFillShade="D9"/>
            <w:noWrap/>
            <w:vAlign w:val="bottom"/>
          </w:tcPr>
          <w:p w14:paraId="35850394" w14:textId="7100ADED"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5.52</w:t>
            </w:r>
          </w:p>
        </w:tc>
        <w:tc>
          <w:tcPr>
            <w:tcW w:w="720" w:type="dxa"/>
            <w:gridSpan w:val="2"/>
            <w:shd w:val="clear" w:color="auto" w:fill="D9D9D9" w:themeFill="background1" w:themeFillShade="D9"/>
            <w:noWrap/>
            <w:vAlign w:val="bottom"/>
          </w:tcPr>
          <w:p w14:paraId="4AE71038" w14:textId="7BB979D5"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28.6</w:t>
            </w:r>
          </w:p>
        </w:tc>
        <w:tc>
          <w:tcPr>
            <w:tcW w:w="990" w:type="dxa"/>
            <w:gridSpan w:val="2"/>
            <w:shd w:val="clear" w:color="auto" w:fill="D9D9D9" w:themeFill="background1" w:themeFillShade="D9"/>
            <w:noWrap/>
            <w:vAlign w:val="bottom"/>
          </w:tcPr>
          <w:p w14:paraId="1D660AD0" w14:textId="00B89588"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2.10</w:t>
            </w:r>
          </w:p>
        </w:tc>
        <w:tc>
          <w:tcPr>
            <w:tcW w:w="900" w:type="dxa"/>
            <w:gridSpan w:val="2"/>
            <w:shd w:val="clear" w:color="auto" w:fill="D9D9D9" w:themeFill="background1" w:themeFillShade="D9"/>
            <w:noWrap/>
            <w:vAlign w:val="bottom"/>
          </w:tcPr>
          <w:p w14:paraId="6EB99890" w14:textId="5F6CA40B"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10.03</w:t>
            </w:r>
          </w:p>
        </w:tc>
        <w:tc>
          <w:tcPr>
            <w:tcW w:w="900" w:type="dxa"/>
            <w:gridSpan w:val="2"/>
            <w:shd w:val="clear" w:color="auto" w:fill="D9D9D9" w:themeFill="background1" w:themeFillShade="D9"/>
            <w:noWrap/>
            <w:vAlign w:val="bottom"/>
          </w:tcPr>
          <w:p w14:paraId="611EC5B2" w14:textId="155AF705"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5.02</w:t>
            </w:r>
          </w:p>
        </w:tc>
        <w:tc>
          <w:tcPr>
            <w:tcW w:w="810" w:type="dxa"/>
            <w:gridSpan w:val="2"/>
            <w:shd w:val="clear" w:color="auto" w:fill="D9D9D9" w:themeFill="background1" w:themeFillShade="D9"/>
            <w:noWrap/>
            <w:vAlign w:val="bottom"/>
          </w:tcPr>
          <w:p w14:paraId="74932164" w14:textId="231BCD32"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23.5</w:t>
            </w:r>
          </w:p>
        </w:tc>
        <w:tc>
          <w:tcPr>
            <w:tcW w:w="990" w:type="dxa"/>
            <w:gridSpan w:val="2"/>
            <w:shd w:val="clear" w:color="auto" w:fill="D9D9D9" w:themeFill="background1" w:themeFillShade="D9"/>
            <w:noWrap/>
            <w:vAlign w:val="bottom"/>
          </w:tcPr>
          <w:p w14:paraId="4B74F077" w14:textId="7FE4AE16"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42.9</w:t>
            </w:r>
          </w:p>
        </w:tc>
        <w:tc>
          <w:tcPr>
            <w:tcW w:w="810" w:type="dxa"/>
            <w:shd w:val="clear" w:color="auto" w:fill="D9D9D9" w:themeFill="background1" w:themeFillShade="D9"/>
            <w:noWrap/>
            <w:vAlign w:val="bottom"/>
          </w:tcPr>
          <w:p w14:paraId="6039D7E0" w14:textId="69762A80"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44.9</w:t>
            </w:r>
          </w:p>
        </w:tc>
      </w:tr>
      <w:tr w:rsidR="00F83715" w:rsidRPr="00EE40F2" w14:paraId="4798BCFF" w14:textId="77777777" w:rsidTr="00F8023B">
        <w:trPr>
          <w:trHeight w:val="300"/>
        </w:trPr>
        <w:tc>
          <w:tcPr>
            <w:tcW w:w="900" w:type="dxa"/>
            <w:vMerge/>
            <w:vAlign w:val="center"/>
          </w:tcPr>
          <w:p w14:paraId="0AFB4682" w14:textId="77777777" w:rsidR="00F83715" w:rsidRDefault="00F83715" w:rsidP="00EB6DAE">
            <w:pPr>
              <w:jc w:val="center"/>
              <w:rPr>
                <w:rFonts w:ascii="Calibri" w:eastAsia="Times New Roman" w:hAnsi="Calibri" w:cs="Times New Roman"/>
                <w:color w:val="000000"/>
                <w:lang w:eastAsia="en-US"/>
              </w:rPr>
            </w:pPr>
          </w:p>
        </w:tc>
        <w:tc>
          <w:tcPr>
            <w:tcW w:w="1350" w:type="dxa"/>
            <w:gridSpan w:val="2"/>
            <w:shd w:val="clear" w:color="auto" w:fill="auto"/>
            <w:noWrap/>
            <w:vAlign w:val="bottom"/>
          </w:tcPr>
          <w:p w14:paraId="64CC937C" w14:textId="1A813D1D" w:rsidR="00F83715" w:rsidRPr="002A76C3" w:rsidRDefault="00F83715"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r w:rsidR="005D5DCB">
              <w:rPr>
                <w:rFonts w:ascii="Calibri" w:eastAsia="Times New Roman" w:hAnsi="Calibri" w:cs="Times New Roman"/>
                <w:color w:val="000000"/>
                <w:sz w:val="22"/>
                <w:lang w:eastAsia="en-US"/>
              </w:rPr>
              <w:t xml:space="preserve"> Hourly</w:t>
            </w:r>
          </w:p>
        </w:tc>
        <w:tc>
          <w:tcPr>
            <w:tcW w:w="900" w:type="dxa"/>
            <w:gridSpan w:val="2"/>
            <w:shd w:val="clear" w:color="auto" w:fill="auto"/>
            <w:noWrap/>
            <w:vAlign w:val="bottom"/>
          </w:tcPr>
          <w:p w14:paraId="1742E6F9" w14:textId="19176460"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1.83</w:t>
            </w:r>
          </w:p>
        </w:tc>
        <w:tc>
          <w:tcPr>
            <w:tcW w:w="720" w:type="dxa"/>
            <w:gridSpan w:val="2"/>
            <w:shd w:val="clear" w:color="auto" w:fill="auto"/>
            <w:noWrap/>
            <w:vAlign w:val="bottom"/>
          </w:tcPr>
          <w:p w14:paraId="7CA399A6" w14:textId="10802CAD"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10.4</w:t>
            </w:r>
          </w:p>
        </w:tc>
        <w:tc>
          <w:tcPr>
            <w:tcW w:w="990" w:type="dxa"/>
            <w:gridSpan w:val="2"/>
            <w:shd w:val="clear" w:color="auto" w:fill="auto"/>
            <w:noWrap/>
            <w:vAlign w:val="bottom"/>
          </w:tcPr>
          <w:p w14:paraId="2B4A622D" w14:textId="1EF41753"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1.01</w:t>
            </w:r>
          </w:p>
        </w:tc>
        <w:tc>
          <w:tcPr>
            <w:tcW w:w="900" w:type="dxa"/>
            <w:gridSpan w:val="2"/>
            <w:shd w:val="clear" w:color="auto" w:fill="auto"/>
            <w:noWrap/>
            <w:vAlign w:val="bottom"/>
          </w:tcPr>
          <w:p w14:paraId="5FA52F56" w14:textId="5BCEA480"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5.56</w:t>
            </w:r>
          </w:p>
        </w:tc>
        <w:tc>
          <w:tcPr>
            <w:tcW w:w="900" w:type="dxa"/>
            <w:gridSpan w:val="2"/>
            <w:shd w:val="clear" w:color="auto" w:fill="auto"/>
            <w:noWrap/>
            <w:vAlign w:val="bottom"/>
          </w:tcPr>
          <w:p w14:paraId="5F15F206" w14:textId="3B0B1B91"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2.00</w:t>
            </w:r>
          </w:p>
        </w:tc>
        <w:tc>
          <w:tcPr>
            <w:tcW w:w="810" w:type="dxa"/>
            <w:gridSpan w:val="2"/>
            <w:shd w:val="clear" w:color="auto" w:fill="auto"/>
            <w:noWrap/>
            <w:vAlign w:val="bottom"/>
          </w:tcPr>
          <w:p w14:paraId="67F2ACB7" w14:textId="4A7825D6"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10.4</w:t>
            </w:r>
          </w:p>
        </w:tc>
        <w:tc>
          <w:tcPr>
            <w:tcW w:w="990" w:type="dxa"/>
            <w:gridSpan w:val="2"/>
            <w:shd w:val="clear" w:color="auto" w:fill="auto"/>
            <w:noWrap/>
            <w:vAlign w:val="bottom"/>
          </w:tcPr>
          <w:p w14:paraId="63D8CED5" w14:textId="69B7EBEC"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53.2</w:t>
            </w:r>
          </w:p>
        </w:tc>
        <w:tc>
          <w:tcPr>
            <w:tcW w:w="810" w:type="dxa"/>
            <w:shd w:val="clear" w:color="auto" w:fill="auto"/>
            <w:noWrap/>
            <w:vAlign w:val="bottom"/>
          </w:tcPr>
          <w:p w14:paraId="0F839FDE" w14:textId="46AB298D"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54.2</w:t>
            </w:r>
          </w:p>
        </w:tc>
      </w:tr>
      <w:tr w:rsidR="00F83715" w:rsidRPr="00EE40F2" w14:paraId="13EEC01D" w14:textId="77777777" w:rsidTr="00F8023B">
        <w:trPr>
          <w:trHeight w:val="300"/>
        </w:trPr>
        <w:tc>
          <w:tcPr>
            <w:tcW w:w="900" w:type="dxa"/>
            <w:vMerge/>
            <w:vAlign w:val="center"/>
          </w:tcPr>
          <w:p w14:paraId="49976910" w14:textId="77777777" w:rsidR="00F83715" w:rsidRDefault="00F83715" w:rsidP="00EB6DAE">
            <w:pPr>
              <w:jc w:val="center"/>
              <w:rPr>
                <w:rFonts w:ascii="Calibri" w:eastAsia="Times New Roman" w:hAnsi="Calibri" w:cs="Times New Roman"/>
                <w:color w:val="000000"/>
                <w:lang w:eastAsia="en-US"/>
              </w:rPr>
            </w:pPr>
          </w:p>
        </w:tc>
        <w:tc>
          <w:tcPr>
            <w:tcW w:w="1350" w:type="dxa"/>
            <w:gridSpan w:val="2"/>
            <w:shd w:val="clear" w:color="auto" w:fill="D9D9D9" w:themeFill="background1" w:themeFillShade="D9"/>
            <w:noWrap/>
            <w:vAlign w:val="bottom"/>
          </w:tcPr>
          <w:p w14:paraId="50A67044" w14:textId="77777777" w:rsidR="00F83715" w:rsidRPr="002A76C3" w:rsidRDefault="00F83715"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00" w:type="dxa"/>
            <w:gridSpan w:val="2"/>
            <w:shd w:val="clear" w:color="auto" w:fill="D9D9D9" w:themeFill="background1" w:themeFillShade="D9"/>
            <w:noWrap/>
            <w:vAlign w:val="bottom"/>
          </w:tcPr>
          <w:p w14:paraId="1C2DB84C" w14:textId="73544BD8"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-4.71</w:t>
            </w:r>
          </w:p>
        </w:tc>
        <w:tc>
          <w:tcPr>
            <w:tcW w:w="720" w:type="dxa"/>
            <w:gridSpan w:val="2"/>
            <w:shd w:val="clear" w:color="auto" w:fill="D9D9D9" w:themeFill="background1" w:themeFillShade="D9"/>
            <w:noWrap/>
            <w:vAlign w:val="bottom"/>
          </w:tcPr>
          <w:p w14:paraId="2103FC0D" w14:textId="703B4E3C"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12.3</w:t>
            </w:r>
          </w:p>
        </w:tc>
        <w:tc>
          <w:tcPr>
            <w:tcW w:w="990" w:type="dxa"/>
            <w:gridSpan w:val="2"/>
            <w:shd w:val="clear" w:color="auto" w:fill="D9D9D9" w:themeFill="background1" w:themeFillShade="D9"/>
            <w:noWrap/>
            <w:vAlign w:val="bottom"/>
          </w:tcPr>
          <w:p w14:paraId="30E93A4B" w14:textId="4C521370"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-3.06</w:t>
            </w:r>
          </w:p>
        </w:tc>
        <w:tc>
          <w:tcPr>
            <w:tcW w:w="900" w:type="dxa"/>
            <w:gridSpan w:val="2"/>
            <w:shd w:val="clear" w:color="auto" w:fill="D9D9D9" w:themeFill="background1" w:themeFillShade="D9"/>
            <w:noWrap/>
            <w:vAlign w:val="bottom"/>
          </w:tcPr>
          <w:p w14:paraId="7E6E123A" w14:textId="0C20F4F4"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7.56</w:t>
            </w:r>
          </w:p>
        </w:tc>
        <w:tc>
          <w:tcPr>
            <w:tcW w:w="900" w:type="dxa"/>
            <w:gridSpan w:val="2"/>
            <w:shd w:val="clear" w:color="auto" w:fill="D9D9D9" w:themeFill="background1" w:themeFillShade="D9"/>
            <w:noWrap/>
            <w:vAlign w:val="bottom"/>
          </w:tcPr>
          <w:p w14:paraId="5FBE4A1B" w14:textId="30328E2B"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-4.85</w:t>
            </w:r>
          </w:p>
        </w:tc>
        <w:tc>
          <w:tcPr>
            <w:tcW w:w="810" w:type="dxa"/>
            <w:gridSpan w:val="2"/>
            <w:shd w:val="clear" w:color="auto" w:fill="D9D9D9" w:themeFill="background1" w:themeFillShade="D9"/>
            <w:noWrap/>
            <w:vAlign w:val="bottom"/>
          </w:tcPr>
          <w:p w14:paraId="222DE492" w14:textId="6A5FE252"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12.2</w:t>
            </w:r>
          </w:p>
        </w:tc>
        <w:tc>
          <w:tcPr>
            <w:tcW w:w="990" w:type="dxa"/>
            <w:gridSpan w:val="2"/>
            <w:shd w:val="clear" w:color="auto" w:fill="D9D9D9" w:themeFill="background1" w:themeFillShade="D9"/>
            <w:noWrap/>
            <w:vAlign w:val="bottom"/>
          </w:tcPr>
          <w:p w14:paraId="55A68B0E" w14:textId="21243B68"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61.9</w:t>
            </w:r>
          </w:p>
        </w:tc>
        <w:tc>
          <w:tcPr>
            <w:tcW w:w="810" w:type="dxa"/>
            <w:shd w:val="clear" w:color="auto" w:fill="D9D9D9" w:themeFill="background1" w:themeFillShade="D9"/>
            <w:noWrap/>
            <w:vAlign w:val="bottom"/>
          </w:tcPr>
          <w:p w14:paraId="71318601" w14:textId="71628B94"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58.8</w:t>
            </w:r>
          </w:p>
        </w:tc>
      </w:tr>
      <w:tr w:rsidR="00F83715" w:rsidRPr="00BB0FAA" w14:paraId="09BA49EA" w14:textId="77777777" w:rsidTr="00F8023B">
        <w:trPr>
          <w:trHeight w:val="300"/>
        </w:trPr>
        <w:tc>
          <w:tcPr>
            <w:tcW w:w="900" w:type="dxa"/>
            <w:vMerge/>
            <w:vAlign w:val="center"/>
          </w:tcPr>
          <w:p w14:paraId="494CD3CE" w14:textId="77777777" w:rsidR="00F83715" w:rsidRDefault="00F83715" w:rsidP="00EB6DAE">
            <w:pPr>
              <w:jc w:val="center"/>
              <w:rPr>
                <w:rFonts w:ascii="Calibri" w:eastAsia="Times New Roman" w:hAnsi="Calibri" w:cs="Times New Roman"/>
                <w:color w:val="000000"/>
                <w:lang w:eastAsia="en-US"/>
              </w:rPr>
            </w:pPr>
          </w:p>
        </w:tc>
        <w:tc>
          <w:tcPr>
            <w:tcW w:w="1350" w:type="dxa"/>
            <w:gridSpan w:val="2"/>
            <w:shd w:val="clear" w:color="auto" w:fill="auto"/>
            <w:noWrap/>
            <w:vAlign w:val="bottom"/>
          </w:tcPr>
          <w:p w14:paraId="23665350" w14:textId="77777777" w:rsidR="00F83715" w:rsidRPr="002A76C3" w:rsidRDefault="00F83715"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00" w:type="dxa"/>
            <w:gridSpan w:val="2"/>
            <w:shd w:val="clear" w:color="auto" w:fill="auto"/>
            <w:noWrap/>
            <w:vAlign w:val="bottom"/>
          </w:tcPr>
          <w:p w14:paraId="2796F6DC" w14:textId="27726836"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0.92</w:t>
            </w:r>
          </w:p>
        </w:tc>
        <w:tc>
          <w:tcPr>
            <w:tcW w:w="720" w:type="dxa"/>
            <w:gridSpan w:val="2"/>
            <w:shd w:val="clear" w:color="auto" w:fill="auto"/>
            <w:noWrap/>
            <w:vAlign w:val="bottom"/>
          </w:tcPr>
          <w:p w14:paraId="658924BF" w14:textId="115B7A60"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9.4</w:t>
            </w:r>
          </w:p>
        </w:tc>
        <w:tc>
          <w:tcPr>
            <w:tcW w:w="990" w:type="dxa"/>
            <w:gridSpan w:val="2"/>
            <w:shd w:val="clear" w:color="auto" w:fill="auto"/>
            <w:noWrap/>
            <w:vAlign w:val="bottom"/>
          </w:tcPr>
          <w:p w14:paraId="59539085" w14:textId="28569F2A"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0.51</w:t>
            </w:r>
          </w:p>
        </w:tc>
        <w:tc>
          <w:tcPr>
            <w:tcW w:w="900" w:type="dxa"/>
            <w:gridSpan w:val="2"/>
            <w:shd w:val="clear" w:color="auto" w:fill="auto"/>
            <w:noWrap/>
            <w:vAlign w:val="bottom"/>
          </w:tcPr>
          <w:p w14:paraId="75DC360D" w14:textId="04DE0751"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5.73</w:t>
            </w:r>
          </w:p>
        </w:tc>
        <w:tc>
          <w:tcPr>
            <w:tcW w:w="900" w:type="dxa"/>
            <w:gridSpan w:val="2"/>
            <w:shd w:val="clear" w:color="auto" w:fill="auto"/>
            <w:noWrap/>
            <w:vAlign w:val="bottom"/>
          </w:tcPr>
          <w:p w14:paraId="1C12749B" w14:textId="17838318"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1.07</w:t>
            </w:r>
          </w:p>
        </w:tc>
        <w:tc>
          <w:tcPr>
            <w:tcW w:w="810" w:type="dxa"/>
            <w:gridSpan w:val="2"/>
            <w:shd w:val="clear" w:color="auto" w:fill="auto"/>
            <w:noWrap/>
            <w:vAlign w:val="bottom"/>
          </w:tcPr>
          <w:p w14:paraId="0B1016BC" w14:textId="2A2919D5"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9.46</w:t>
            </w:r>
          </w:p>
        </w:tc>
        <w:tc>
          <w:tcPr>
            <w:tcW w:w="990" w:type="dxa"/>
            <w:gridSpan w:val="2"/>
            <w:shd w:val="clear" w:color="auto" w:fill="auto"/>
            <w:noWrap/>
            <w:vAlign w:val="bottom"/>
          </w:tcPr>
          <w:p w14:paraId="0344D529" w14:textId="360BC224"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60.1</w:t>
            </w:r>
          </w:p>
        </w:tc>
        <w:tc>
          <w:tcPr>
            <w:tcW w:w="810" w:type="dxa"/>
            <w:shd w:val="clear" w:color="auto" w:fill="auto"/>
            <w:noWrap/>
            <w:vAlign w:val="bottom"/>
          </w:tcPr>
          <w:p w14:paraId="02B2357A" w14:textId="7FADF5BB"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60.6</w:t>
            </w:r>
          </w:p>
        </w:tc>
      </w:tr>
      <w:tr w:rsidR="00F83715" w:rsidRPr="00BB0FAA" w14:paraId="43B16203" w14:textId="77777777" w:rsidTr="00F8023B">
        <w:trPr>
          <w:trHeight w:val="300"/>
        </w:trPr>
        <w:tc>
          <w:tcPr>
            <w:tcW w:w="900" w:type="dxa"/>
            <w:vMerge/>
            <w:vAlign w:val="center"/>
          </w:tcPr>
          <w:p w14:paraId="4AB25026" w14:textId="77777777" w:rsidR="00F83715" w:rsidRDefault="00F83715" w:rsidP="00EB6DAE">
            <w:pPr>
              <w:jc w:val="center"/>
              <w:rPr>
                <w:rFonts w:ascii="Calibri" w:eastAsia="Times New Roman" w:hAnsi="Calibri" w:cs="Times New Roman"/>
                <w:color w:val="000000"/>
                <w:lang w:eastAsia="en-US"/>
              </w:rPr>
            </w:pPr>
          </w:p>
        </w:tc>
        <w:tc>
          <w:tcPr>
            <w:tcW w:w="1350" w:type="dxa"/>
            <w:gridSpan w:val="2"/>
            <w:shd w:val="clear" w:color="auto" w:fill="D9D9D9" w:themeFill="background1" w:themeFillShade="D9"/>
            <w:noWrap/>
            <w:vAlign w:val="bottom"/>
          </w:tcPr>
          <w:p w14:paraId="35B99239" w14:textId="77777777" w:rsidR="00F83715" w:rsidRPr="002A76C3" w:rsidRDefault="00F83715"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00" w:type="dxa"/>
            <w:gridSpan w:val="2"/>
            <w:shd w:val="clear" w:color="auto" w:fill="D9D9D9" w:themeFill="background1" w:themeFillShade="D9"/>
            <w:noWrap/>
            <w:vAlign w:val="bottom"/>
          </w:tcPr>
          <w:p w14:paraId="2B2B62DC" w14:textId="095C0F91"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-1.83</w:t>
            </w:r>
          </w:p>
        </w:tc>
        <w:tc>
          <w:tcPr>
            <w:tcW w:w="720" w:type="dxa"/>
            <w:gridSpan w:val="2"/>
            <w:shd w:val="clear" w:color="auto" w:fill="D9D9D9" w:themeFill="background1" w:themeFillShade="D9"/>
            <w:noWrap/>
            <w:vAlign w:val="bottom"/>
          </w:tcPr>
          <w:p w14:paraId="3A7C56B5" w14:textId="15E9F3D5"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11.1</w:t>
            </w:r>
          </w:p>
        </w:tc>
        <w:tc>
          <w:tcPr>
            <w:tcW w:w="990" w:type="dxa"/>
            <w:gridSpan w:val="2"/>
            <w:shd w:val="clear" w:color="auto" w:fill="D9D9D9" w:themeFill="background1" w:themeFillShade="D9"/>
            <w:noWrap/>
            <w:vAlign w:val="bottom"/>
          </w:tcPr>
          <w:p w14:paraId="4F172DDA" w14:textId="5510272B"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-1.09</w:t>
            </w:r>
          </w:p>
        </w:tc>
        <w:tc>
          <w:tcPr>
            <w:tcW w:w="900" w:type="dxa"/>
            <w:gridSpan w:val="2"/>
            <w:shd w:val="clear" w:color="auto" w:fill="D9D9D9" w:themeFill="background1" w:themeFillShade="D9"/>
            <w:noWrap/>
            <w:vAlign w:val="bottom"/>
          </w:tcPr>
          <w:p w14:paraId="4746E4B4" w14:textId="1E88755C"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6.23</w:t>
            </w:r>
          </w:p>
        </w:tc>
        <w:tc>
          <w:tcPr>
            <w:tcW w:w="900" w:type="dxa"/>
            <w:gridSpan w:val="2"/>
            <w:shd w:val="clear" w:color="auto" w:fill="D9D9D9" w:themeFill="background1" w:themeFillShade="D9"/>
            <w:noWrap/>
            <w:vAlign w:val="bottom"/>
          </w:tcPr>
          <w:p w14:paraId="05C0A56F" w14:textId="66CEFA4D"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-1.82</w:t>
            </w:r>
          </w:p>
        </w:tc>
        <w:tc>
          <w:tcPr>
            <w:tcW w:w="810" w:type="dxa"/>
            <w:gridSpan w:val="2"/>
            <w:shd w:val="clear" w:color="auto" w:fill="D9D9D9" w:themeFill="background1" w:themeFillShade="D9"/>
            <w:noWrap/>
            <w:vAlign w:val="bottom"/>
          </w:tcPr>
          <w:p w14:paraId="4A975735" w14:textId="1F7AB67A"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11.1</w:t>
            </w:r>
          </w:p>
        </w:tc>
        <w:tc>
          <w:tcPr>
            <w:tcW w:w="990" w:type="dxa"/>
            <w:gridSpan w:val="2"/>
            <w:shd w:val="clear" w:color="auto" w:fill="D9D9D9" w:themeFill="background1" w:themeFillShade="D9"/>
            <w:noWrap/>
            <w:vAlign w:val="bottom"/>
          </w:tcPr>
          <w:p w14:paraId="2AF97BD3" w14:textId="2B8494D5"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56.5</w:t>
            </w:r>
          </w:p>
        </w:tc>
        <w:tc>
          <w:tcPr>
            <w:tcW w:w="810" w:type="dxa"/>
            <w:shd w:val="clear" w:color="auto" w:fill="D9D9D9" w:themeFill="background1" w:themeFillShade="D9"/>
            <w:noWrap/>
            <w:vAlign w:val="bottom"/>
          </w:tcPr>
          <w:p w14:paraId="401012E3" w14:textId="12EB34F5"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55.4</w:t>
            </w:r>
          </w:p>
        </w:tc>
      </w:tr>
      <w:tr w:rsidR="00F83715" w:rsidRPr="00BB0FAA" w14:paraId="7DE021F8" w14:textId="77777777" w:rsidTr="00F8023B">
        <w:trPr>
          <w:trHeight w:val="300"/>
        </w:trPr>
        <w:tc>
          <w:tcPr>
            <w:tcW w:w="900" w:type="dxa"/>
            <w:vMerge/>
            <w:vAlign w:val="center"/>
          </w:tcPr>
          <w:p w14:paraId="0709D4E0" w14:textId="77777777" w:rsidR="00F83715" w:rsidRDefault="00F83715" w:rsidP="00EB6DAE">
            <w:pPr>
              <w:jc w:val="center"/>
              <w:rPr>
                <w:rFonts w:ascii="Calibri" w:eastAsia="Times New Roman" w:hAnsi="Calibri" w:cs="Times New Roman"/>
                <w:color w:val="000000"/>
                <w:lang w:eastAsia="en-US"/>
              </w:rPr>
            </w:pPr>
          </w:p>
        </w:tc>
        <w:tc>
          <w:tcPr>
            <w:tcW w:w="1350" w:type="dxa"/>
            <w:gridSpan w:val="2"/>
            <w:shd w:val="clear" w:color="auto" w:fill="auto"/>
            <w:noWrap/>
            <w:vAlign w:val="bottom"/>
          </w:tcPr>
          <w:p w14:paraId="1F38494D" w14:textId="77777777" w:rsidR="00F83715" w:rsidRPr="002A76C3" w:rsidRDefault="00F83715"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00" w:type="dxa"/>
            <w:gridSpan w:val="2"/>
            <w:shd w:val="clear" w:color="auto" w:fill="auto"/>
            <w:noWrap/>
            <w:vAlign w:val="bottom"/>
          </w:tcPr>
          <w:p w14:paraId="4D60E417" w14:textId="1E854EDB"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2.05</w:t>
            </w:r>
          </w:p>
        </w:tc>
        <w:tc>
          <w:tcPr>
            <w:tcW w:w="720" w:type="dxa"/>
            <w:gridSpan w:val="2"/>
            <w:shd w:val="clear" w:color="auto" w:fill="auto"/>
            <w:noWrap/>
            <w:vAlign w:val="bottom"/>
          </w:tcPr>
          <w:p w14:paraId="191B2D62" w14:textId="53F107C3"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9.1</w:t>
            </w:r>
          </w:p>
        </w:tc>
        <w:tc>
          <w:tcPr>
            <w:tcW w:w="990" w:type="dxa"/>
            <w:gridSpan w:val="2"/>
            <w:shd w:val="clear" w:color="auto" w:fill="auto"/>
            <w:noWrap/>
            <w:vAlign w:val="bottom"/>
          </w:tcPr>
          <w:p w14:paraId="42A8D913" w14:textId="4D50D931"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1.24</w:t>
            </w:r>
          </w:p>
        </w:tc>
        <w:tc>
          <w:tcPr>
            <w:tcW w:w="900" w:type="dxa"/>
            <w:gridSpan w:val="2"/>
            <w:shd w:val="clear" w:color="auto" w:fill="auto"/>
            <w:noWrap/>
            <w:vAlign w:val="bottom"/>
          </w:tcPr>
          <w:p w14:paraId="629C8AE3" w14:textId="3B4B6071"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5.31</w:t>
            </w:r>
          </w:p>
        </w:tc>
        <w:tc>
          <w:tcPr>
            <w:tcW w:w="900" w:type="dxa"/>
            <w:gridSpan w:val="2"/>
            <w:shd w:val="clear" w:color="auto" w:fill="auto"/>
            <w:noWrap/>
            <w:vAlign w:val="bottom"/>
          </w:tcPr>
          <w:p w14:paraId="2A891044" w14:textId="346E881F"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2.30</w:t>
            </w:r>
          </w:p>
        </w:tc>
        <w:tc>
          <w:tcPr>
            <w:tcW w:w="810" w:type="dxa"/>
            <w:gridSpan w:val="2"/>
            <w:shd w:val="clear" w:color="auto" w:fill="auto"/>
            <w:noWrap/>
            <w:vAlign w:val="bottom"/>
          </w:tcPr>
          <w:p w14:paraId="6741C676" w14:textId="4670E260"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9.24</w:t>
            </w:r>
          </w:p>
        </w:tc>
        <w:tc>
          <w:tcPr>
            <w:tcW w:w="990" w:type="dxa"/>
            <w:gridSpan w:val="2"/>
            <w:shd w:val="clear" w:color="auto" w:fill="auto"/>
            <w:noWrap/>
            <w:vAlign w:val="bottom"/>
          </w:tcPr>
          <w:p w14:paraId="61677AD3" w14:textId="439B6EB4"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57.3</w:t>
            </w:r>
          </w:p>
        </w:tc>
        <w:tc>
          <w:tcPr>
            <w:tcW w:w="810" w:type="dxa"/>
            <w:shd w:val="clear" w:color="auto" w:fill="auto"/>
            <w:noWrap/>
            <w:vAlign w:val="bottom"/>
          </w:tcPr>
          <w:p w14:paraId="59DFE850" w14:textId="48163A01"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58.5</w:t>
            </w:r>
          </w:p>
        </w:tc>
      </w:tr>
      <w:tr w:rsidR="00F83715" w:rsidRPr="00EE40F2" w14:paraId="61CAB2A0" w14:textId="77777777" w:rsidTr="00F8023B">
        <w:trPr>
          <w:trHeight w:val="300"/>
        </w:trPr>
        <w:tc>
          <w:tcPr>
            <w:tcW w:w="900" w:type="dxa"/>
            <w:vAlign w:val="center"/>
          </w:tcPr>
          <w:p w14:paraId="1A84304A" w14:textId="77777777" w:rsidR="00F83715" w:rsidRDefault="00F83715" w:rsidP="00EB6DAE">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CO</w:t>
            </w:r>
          </w:p>
        </w:tc>
        <w:tc>
          <w:tcPr>
            <w:tcW w:w="1350" w:type="dxa"/>
            <w:gridSpan w:val="2"/>
            <w:shd w:val="clear" w:color="auto" w:fill="D9D9D9" w:themeFill="background1" w:themeFillShade="D9"/>
            <w:noWrap/>
            <w:vAlign w:val="bottom"/>
          </w:tcPr>
          <w:p w14:paraId="5C3D50D6" w14:textId="6B124C63" w:rsidR="00F83715" w:rsidRPr="002A76C3" w:rsidRDefault="00F83715"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sidR="005D5DCB">
              <w:rPr>
                <w:rFonts w:ascii="Calibri" w:eastAsia="Times New Roman" w:hAnsi="Calibri" w:cs="Times New Roman"/>
                <w:color w:val="000000"/>
                <w:sz w:val="22"/>
                <w:lang w:eastAsia="en-US"/>
              </w:rPr>
              <w:t xml:space="preserve"> Hourly</w:t>
            </w:r>
          </w:p>
        </w:tc>
        <w:tc>
          <w:tcPr>
            <w:tcW w:w="900" w:type="dxa"/>
            <w:gridSpan w:val="2"/>
            <w:shd w:val="clear" w:color="auto" w:fill="D9D9D9" w:themeFill="background1" w:themeFillShade="D9"/>
            <w:noWrap/>
            <w:vAlign w:val="bottom"/>
          </w:tcPr>
          <w:p w14:paraId="3753064C" w14:textId="67070DBE"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-19.30</w:t>
            </w:r>
          </w:p>
        </w:tc>
        <w:tc>
          <w:tcPr>
            <w:tcW w:w="720" w:type="dxa"/>
            <w:gridSpan w:val="2"/>
            <w:shd w:val="clear" w:color="auto" w:fill="D9D9D9" w:themeFill="background1" w:themeFillShade="D9"/>
            <w:noWrap/>
            <w:vAlign w:val="bottom"/>
          </w:tcPr>
          <w:p w14:paraId="07256250" w14:textId="6AFFC69B"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56.5</w:t>
            </w:r>
          </w:p>
        </w:tc>
        <w:tc>
          <w:tcPr>
            <w:tcW w:w="990" w:type="dxa"/>
            <w:gridSpan w:val="2"/>
            <w:shd w:val="clear" w:color="auto" w:fill="D9D9D9" w:themeFill="background1" w:themeFillShade="D9"/>
            <w:noWrap/>
            <w:vAlign w:val="bottom"/>
          </w:tcPr>
          <w:p w14:paraId="40393C3A" w14:textId="66DDDE41"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-63.70</w:t>
            </w:r>
          </w:p>
        </w:tc>
        <w:tc>
          <w:tcPr>
            <w:tcW w:w="900" w:type="dxa"/>
            <w:gridSpan w:val="2"/>
            <w:shd w:val="clear" w:color="auto" w:fill="D9D9D9" w:themeFill="background1" w:themeFillShade="D9"/>
            <w:noWrap/>
            <w:vAlign w:val="bottom"/>
          </w:tcPr>
          <w:p w14:paraId="6EC85A81" w14:textId="00D9112D"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255.00</w:t>
            </w:r>
          </w:p>
        </w:tc>
        <w:tc>
          <w:tcPr>
            <w:tcW w:w="900" w:type="dxa"/>
            <w:gridSpan w:val="2"/>
            <w:shd w:val="clear" w:color="auto" w:fill="D9D9D9" w:themeFill="background1" w:themeFillShade="D9"/>
            <w:noWrap/>
            <w:vAlign w:val="bottom"/>
          </w:tcPr>
          <w:p w14:paraId="1744F41D" w14:textId="70D5411D"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-14.90</w:t>
            </w:r>
          </w:p>
        </w:tc>
        <w:tc>
          <w:tcPr>
            <w:tcW w:w="810" w:type="dxa"/>
            <w:gridSpan w:val="2"/>
            <w:shd w:val="clear" w:color="auto" w:fill="D9D9D9" w:themeFill="background1" w:themeFillShade="D9"/>
            <w:noWrap/>
            <w:vAlign w:val="bottom"/>
          </w:tcPr>
          <w:p w14:paraId="4B55A9B7" w14:textId="090ECB3D"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59.8</w:t>
            </w:r>
          </w:p>
        </w:tc>
        <w:tc>
          <w:tcPr>
            <w:tcW w:w="990" w:type="dxa"/>
            <w:gridSpan w:val="2"/>
            <w:shd w:val="clear" w:color="auto" w:fill="D9D9D9" w:themeFill="background1" w:themeFillShade="D9"/>
            <w:noWrap/>
            <w:vAlign w:val="bottom"/>
          </w:tcPr>
          <w:p w14:paraId="305CBFA0" w14:textId="2F8E84F6"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426.00</w:t>
            </w:r>
          </w:p>
        </w:tc>
        <w:tc>
          <w:tcPr>
            <w:tcW w:w="810" w:type="dxa"/>
            <w:shd w:val="clear" w:color="auto" w:fill="D9D9D9" w:themeFill="background1" w:themeFillShade="D9"/>
            <w:noWrap/>
            <w:vAlign w:val="bottom"/>
          </w:tcPr>
          <w:p w14:paraId="71303769" w14:textId="68517A4B"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363.00</w:t>
            </w:r>
          </w:p>
        </w:tc>
      </w:tr>
      <w:tr w:rsidR="00113AAB" w:rsidRPr="00EE40F2" w14:paraId="194B7B19" w14:textId="77777777" w:rsidTr="00F8023B">
        <w:trPr>
          <w:trHeight w:val="300"/>
        </w:trPr>
        <w:tc>
          <w:tcPr>
            <w:tcW w:w="900" w:type="dxa"/>
            <w:vAlign w:val="center"/>
          </w:tcPr>
          <w:p w14:paraId="38338B27" w14:textId="77777777" w:rsidR="00113AAB" w:rsidRDefault="00113AAB" w:rsidP="00EB6DAE">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NO2</w:t>
            </w:r>
          </w:p>
        </w:tc>
        <w:tc>
          <w:tcPr>
            <w:tcW w:w="1350" w:type="dxa"/>
            <w:gridSpan w:val="2"/>
            <w:shd w:val="clear" w:color="auto" w:fill="auto"/>
            <w:noWrap/>
            <w:vAlign w:val="bottom"/>
          </w:tcPr>
          <w:p w14:paraId="2C6E27A4" w14:textId="38095D6A" w:rsidR="00113AAB" w:rsidRPr="002A76C3" w:rsidRDefault="00113AAB"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Pr>
                <w:rFonts w:ascii="Calibri" w:eastAsia="Times New Roman" w:hAnsi="Calibri" w:cs="Times New Roman"/>
                <w:color w:val="000000"/>
                <w:sz w:val="22"/>
                <w:lang w:eastAsia="en-US"/>
              </w:rPr>
              <w:t xml:space="preserve"> Hourly</w:t>
            </w:r>
          </w:p>
        </w:tc>
        <w:tc>
          <w:tcPr>
            <w:tcW w:w="900" w:type="dxa"/>
            <w:gridSpan w:val="2"/>
            <w:shd w:val="clear" w:color="auto" w:fill="auto"/>
            <w:noWrap/>
            <w:vAlign w:val="bottom"/>
          </w:tcPr>
          <w:p w14:paraId="18F39B91" w14:textId="5D2067FB" w:rsidR="00113AAB" w:rsidRPr="00113AAB" w:rsidRDefault="00113AAB" w:rsidP="00EB6DAE">
            <w:pPr>
              <w:jc w:val="right"/>
              <w:rPr>
                <w:rFonts w:ascii="Courier" w:eastAsia="Times New Roman" w:hAnsi="Courier" w:cs="Courier New"/>
                <w:color w:val="000000"/>
                <w:sz w:val="18"/>
                <w:szCs w:val="18"/>
                <w:lang w:eastAsia="en-US"/>
              </w:rPr>
            </w:pPr>
            <w:r w:rsidRPr="00113AAB">
              <w:rPr>
                <w:rFonts w:ascii="Courier" w:eastAsia="Times New Roman" w:hAnsi="Courier" w:cs="Times New Roman"/>
                <w:color w:val="000000"/>
                <w:sz w:val="18"/>
                <w:szCs w:val="18"/>
              </w:rPr>
              <w:t>20.90</w:t>
            </w:r>
          </w:p>
        </w:tc>
        <w:tc>
          <w:tcPr>
            <w:tcW w:w="720" w:type="dxa"/>
            <w:gridSpan w:val="2"/>
            <w:shd w:val="clear" w:color="auto" w:fill="auto"/>
            <w:noWrap/>
            <w:vAlign w:val="bottom"/>
          </w:tcPr>
          <w:p w14:paraId="54A3CD1C" w14:textId="5DDC2E19" w:rsidR="00113AAB" w:rsidRPr="00113AAB" w:rsidRDefault="00113AAB" w:rsidP="00EB6DAE">
            <w:pPr>
              <w:jc w:val="right"/>
              <w:rPr>
                <w:rFonts w:ascii="Courier" w:eastAsia="Times New Roman" w:hAnsi="Courier" w:cs="Courier New"/>
                <w:color w:val="000000"/>
                <w:sz w:val="18"/>
                <w:szCs w:val="18"/>
                <w:lang w:eastAsia="en-US"/>
              </w:rPr>
            </w:pPr>
            <w:r w:rsidRPr="00113AAB">
              <w:rPr>
                <w:rFonts w:ascii="Courier" w:eastAsia="Times New Roman" w:hAnsi="Courier" w:cs="Times New Roman"/>
                <w:color w:val="000000"/>
                <w:sz w:val="18"/>
                <w:szCs w:val="18"/>
              </w:rPr>
              <w:t>59.5</w:t>
            </w:r>
          </w:p>
        </w:tc>
        <w:tc>
          <w:tcPr>
            <w:tcW w:w="990" w:type="dxa"/>
            <w:gridSpan w:val="2"/>
            <w:shd w:val="clear" w:color="auto" w:fill="auto"/>
            <w:noWrap/>
            <w:vAlign w:val="bottom"/>
          </w:tcPr>
          <w:p w14:paraId="2B00974C" w14:textId="7DA26B98" w:rsidR="00113AAB" w:rsidRPr="00113AAB" w:rsidRDefault="00113AAB" w:rsidP="00EB6DAE">
            <w:pPr>
              <w:jc w:val="right"/>
              <w:rPr>
                <w:rFonts w:ascii="Courier" w:eastAsia="Times New Roman" w:hAnsi="Courier" w:cs="Courier New"/>
                <w:color w:val="000000"/>
                <w:sz w:val="18"/>
                <w:szCs w:val="18"/>
                <w:lang w:eastAsia="en-US"/>
              </w:rPr>
            </w:pPr>
            <w:r w:rsidRPr="00113AAB">
              <w:rPr>
                <w:rFonts w:ascii="Courier" w:eastAsia="Times New Roman" w:hAnsi="Courier" w:cs="Times New Roman"/>
                <w:color w:val="000000"/>
                <w:sz w:val="18"/>
                <w:szCs w:val="18"/>
              </w:rPr>
              <w:t>2.91</w:t>
            </w:r>
          </w:p>
        </w:tc>
        <w:tc>
          <w:tcPr>
            <w:tcW w:w="900" w:type="dxa"/>
            <w:gridSpan w:val="2"/>
            <w:shd w:val="clear" w:color="auto" w:fill="auto"/>
            <w:noWrap/>
            <w:vAlign w:val="bottom"/>
          </w:tcPr>
          <w:p w14:paraId="50B8F635" w14:textId="290030D9" w:rsidR="00113AAB" w:rsidRPr="00113AAB" w:rsidRDefault="00113AAB" w:rsidP="00EB6DAE">
            <w:pPr>
              <w:jc w:val="right"/>
              <w:rPr>
                <w:rFonts w:ascii="Courier" w:eastAsia="Times New Roman" w:hAnsi="Courier" w:cs="Courier New"/>
                <w:color w:val="000000"/>
                <w:sz w:val="18"/>
                <w:szCs w:val="18"/>
                <w:lang w:eastAsia="en-US"/>
              </w:rPr>
            </w:pPr>
            <w:r w:rsidRPr="00113AAB">
              <w:rPr>
                <w:rFonts w:ascii="Courier" w:eastAsia="Times New Roman" w:hAnsi="Courier" w:cs="Times New Roman"/>
                <w:color w:val="000000"/>
                <w:sz w:val="18"/>
                <w:szCs w:val="18"/>
              </w:rPr>
              <w:t>7.97</w:t>
            </w:r>
          </w:p>
        </w:tc>
        <w:tc>
          <w:tcPr>
            <w:tcW w:w="900" w:type="dxa"/>
            <w:gridSpan w:val="2"/>
            <w:shd w:val="clear" w:color="auto" w:fill="auto"/>
            <w:noWrap/>
            <w:vAlign w:val="bottom"/>
          </w:tcPr>
          <w:p w14:paraId="62CA208D" w14:textId="58DE28AB" w:rsidR="00113AAB" w:rsidRPr="00113AAB" w:rsidRDefault="00113AAB" w:rsidP="00EB6DAE">
            <w:pPr>
              <w:jc w:val="right"/>
              <w:rPr>
                <w:rFonts w:ascii="Courier" w:eastAsia="Times New Roman" w:hAnsi="Courier" w:cs="Courier New"/>
                <w:color w:val="000000"/>
                <w:sz w:val="18"/>
                <w:szCs w:val="18"/>
                <w:lang w:eastAsia="en-US"/>
              </w:rPr>
            </w:pPr>
            <w:r w:rsidRPr="00113AAB">
              <w:rPr>
                <w:rFonts w:ascii="Courier" w:eastAsia="Times New Roman" w:hAnsi="Courier" w:cs="Times New Roman"/>
                <w:color w:val="000000"/>
                <w:sz w:val="18"/>
                <w:szCs w:val="18"/>
              </w:rPr>
              <w:t>23.50</w:t>
            </w:r>
          </w:p>
        </w:tc>
        <w:tc>
          <w:tcPr>
            <w:tcW w:w="810" w:type="dxa"/>
            <w:gridSpan w:val="2"/>
            <w:shd w:val="clear" w:color="auto" w:fill="auto"/>
            <w:noWrap/>
            <w:vAlign w:val="bottom"/>
          </w:tcPr>
          <w:p w14:paraId="7F4F9E21" w14:textId="50256B64" w:rsidR="00113AAB" w:rsidRPr="00113AAB" w:rsidRDefault="00113AAB" w:rsidP="00EB6DAE">
            <w:pPr>
              <w:jc w:val="right"/>
              <w:rPr>
                <w:rFonts w:ascii="Courier" w:eastAsia="Times New Roman" w:hAnsi="Courier" w:cs="Courier New"/>
                <w:color w:val="000000"/>
                <w:sz w:val="18"/>
                <w:szCs w:val="18"/>
                <w:lang w:eastAsia="en-US"/>
              </w:rPr>
            </w:pPr>
            <w:r w:rsidRPr="00113AAB">
              <w:rPr>
                <w:rFonts w:ascii="Courier" w:eastAsia="Times New Roman" w:hAnsi="Courier" w:cs="Times New Roman"/>
                <w:color w:val="000000"/>
                <w:sz w:val="18"/>
                <w:szCs w:val="18"/>
              </w:rPr>
              <w:t>64.2</w:t>
            </w:r>
          </w:p>
        </w:tc>
        <w:tc>
          <w:tcPr>
            <w:tcW w:w="990" w:type="dxa"/>
            <w:gridSpan w:val="2"/>
            <w:shd w:val="clear" w:color="auto" w:fill="auto"/>
            <w:noWrap/>
            <w:vAlign w:val="bottom"/>
          </w:tcPr>
          <w:p w14:paraId="2C72612F" w14:textId="7AEC066A" w:rsidR="00113AAB" w:rsidRPr="00113AAB" w:rsidRDefault="00113AAB" w:rsidP="00EB6DAE">
            <w:pPr>
              <w:jc w:val="right"/>
              <w:rPr>
                <w:rFonts w:ascii="Courier" w:eastAsia="Times New Roman" w:hAnsi="Courier" w:cs="Courier New"/>
                <w:color w:val="000000"/>
                <w:sz w:val="18"/>
                <w:szCs w:val="18"/>
                <w:lang w:eastAsia="en-US"/>
              </w:rPr>
            </w:pPr>
            <w:r w:rsidRPr="00113AAB">
              <w:rPr>
                <w:rFonts w:ascii="Courier" w:eastAsia="Times New Roman" w:hAnsi="Courier" w:cs="Times New Roman"/>
                <w:color w:val="000000"/>
                <w:sz w:val="18"/>
                <w:szCs w:val="18"/>
              </w:rPr>
              <w:t>12.40</w:t>
            </w:r>
          </w:p>
        </w:tc>
        <w:tc>
          <w:tcPr>
            <w:tcW w:w="810" w:type="dxa"/>
            <w:shd w:val="clear" w:color="auto" w:fill="auto"/>
            <w:noWrap/>
            <w:vAlign w:val="bottom"/>
          </w:tcPr>
          <w:p w14:paraId="3B071207" w14:textId="7CF0BC47" w:rsidR="00113AAB" w:rsidRPr="00113AAB" w:rsidRDefault="00113AAB" w:rsidP="00EB6DAE">
            <w:pPr>
              <w:jc w:val="right"/>
              <w:rPr>
                <w:rFonts w:ascii="Courier" w:eastAsia="Times New Roman" w:hAnsi="Courier" w:cs="Courier New"/>
                <w:color w:val="000000"/>
                <w:sz w:val="18"/>
                <w:szCs w:val="18"/>
                <w:lang w:eastAsia="en-US"/>
              </w:rPr>
            </w:pPr>
            <w:r w:rsidRPr="00113AAB">
              <w:rPr>
                <w:rFonts w:ascii="Courier" w:eastAsia="Times New Roman" w:hAnsi="Courier" w:cs="Times New Roman"/>
                <w:color w:val="000000"/>
                <w:sz w:val="18"/>
                <w:szCs w:val="18"/>
              </w:rPr>
              <w:t>15.30</w:t>
            </w:r>
          </w:p>
        </w:tc>
      </w:tr>
      <w:tr w:rsidR="00F83715" w:rsidRPr="00EE40F2" w14:paraId="199B63E3" w14:textId="77777777" w:rsidTr="00F8023B">
        <w:trPr>
          <w:trHeight w:val="300"/>
        </w:trPr>
        <w:tc>
          <w:tcPr>
            <w:tcW w:w="900" w:type="dxa"/>
            <w:vMerge w:val="restart"/>
            <w:vAlign w:val="center"/>
          </w:tcPr>
          <w:p w14:paraId="7FBE3EC7" w14:textId="77777777" w:rsidR="00F83715" w:rsidRDefault="00F83715" w:rsidP="00EB6DAE">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SO2</w:t>
            </w:r>
          </w:p>
        </w:tc>
        <w:tc>
          <w:tcPr>
            <w:tcW w:w="1350" w:type="dxa"/>
            <w:gridSpan w:val="2"/>
            <w:tcBorders>
              <w:bottom w:val="single" w:sz="4" w:space="0" w:color="auto"/>
            </w:tcBorders>
            <w:shd w:val="clear" w:color="auto" w:fill="D9D9D9" w:themeFill="background1" w:themeFillShade="D9"/>
            <w:noWrap/>
            <w:vAlign w:val="bottom"/>
          </w:tcPr>
          <w:p w14:paraId="407B4A2F" w14:textId="5A517144" w:rsidR="00F83715" w:rsidRPr="002A76C3" w:rsidRDefault="00F83715"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w:t>
            </w:r>
            <w:r w:rsidR="005D5DCB">
              <w:rPr>
                <w:rFonts w:ascii="Calibri" w:eastAsia="Times New Roman" w:hAnsi="Calibri" w:cs="Times New Roman"/>
                <w:color w:val="000000"/>
                <w:sz w:val="22"/>
                <w:lang w:eastAsia="en-US"/>
              </w:rPr>
              <w:t xml:space="preserve"> Hourly</w:t>
            </w:r>
          </w:p>
        </w:tc>
        <w:tc>
          <w:tcPr>
            <w:tcW w:w="900" w:type="dxa"/>
            <w:gridSpan w:val="2"/>
            <w:tcBorders>
              <w:bottom w:val="single" w:sz="4" w:space="0" w:color="auto"/>
            </w:tcBorders>
            <w:shd w:val="clear" w:color="auto" w:fill="D9D9D9" w:themeFill="background1" w:themeFillShade="D9"/>
            <w:noWrap/>
            <w:vAlign w:val="bottom"/>
          </w:tcPr>
          <w:p w14:paraId="54D9CA82" w14:textId="3C9223B9"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-67.00</w:t>
            </w:r>
          </w:p>
        </w:tc>
        <w:tc>
          <w:tcPr>
            <w:tcW w:w="720" w:type="dxa"/>
            <w:gridSpan w:val="2"/>
            <w:tcBorders>
              <w:bottom w:val="single" w:sz="4" w:space="0" w:color="auto"/>
            </w:tcBorders>
            <w:shd w:val="clear" w:color="auto" w:fill="D9D9D9" w:themeFill="background1" w:themeFillShade="D9"/>
            <w:noWrap/>
            <w:vAlign w:val="bottom"/>
          </w:tcPr>
          <w:p w14:paraId="423ACA79" w14:textId="0D77A871"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96.9</w:t>
            </w:r>
          </w:p>
        </w:tc>
        <w:tc>
          <w:tcPr>
            <w:tcW w:w="990" w:type="dxa"/>
            <w:gridSpan w:val="2"/>
            <w:tcBorders>
              <w:bottom w:val="single" w:sz="4" w:space="0" w:color="auto"/>
            </w:tcBorders>
            <w:shd w:val="clear" w:color="auto" w:fill="D9D9D9" w:themeFill="background1" w:themeFillShade="D9"/>
            <w:noWrap/>
            <w:vAlign w:val="bottom"/>
          </w:tcPr>
          <w:p w14:paraId="6476575A" w14:textId="1CC0B0A8"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-0.47</w:t>
            </w:r>
          </w:p>
        </w:tc>
        <w:tc>
          <w:tcPr>
            <w:tcW w:w="900" w:type="dxa"/>
            <w:gridSpan w:val="2"/>
            <w:tcBorders>
              <w:bottom w:val="single" w:sz="4" w:space="0" w:color="auto"/>
            </w:tcBorders>
            <w:shd w:val="clear" w:color="auto" w:fill="D9D9D9" w:themeFill="background1" w:themeFillShade="D9"/>
            <w:noWrap/>
            <w:vAlign w:val="bottom"/>
          </w:tcPr>
          <w:p w14:paraId="2B01F7E8" w14:textId="3FCF5532"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1.14</w:t>
            </w:r>
          </w:p>
        </w:tc>
        <w:tc>
          <w:tcPr>
            <w:tcW w:w="900" w:type="dxa"/>
            <w:gridSpan w:val="2"/>
            <w:tcBorders>
              <w:bottom w:val="single" w:sz="4" w:space="0" w:color="auto"/>
            </w:tcBorders>
            <w:shd w:val="clear" w:color="auto" w:fill="D9D9D9" w:themeFill="background1" w:themeFillShade="D9"/>
            <w:noWrap/>
            <w:vAlign w:val="bottom"/>
          </w:tcPr>
          <w:p w14:paraId="05903B74" w14:textId="0D1A0C64"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-34.30</w:t>
            </w:r>
          </w:p>
        </w:tc>
        <w:tc>
          <w:tcPr>
            <w:tcW w:w="810" w:type="dxa"/>
            <w:gridSpan w:val="2"/>
            <w:tcBorders>
              <w:bottom w:val="single" w:sz="4" w:space="0" w:color="auto"/>
            </w:tcBorders>
            <w:shd w:val="clear" w:color="auto" w:fill="D9D9D9" w:themeFill="background1" w:themeFillShade="D9"/>
            <w:noWrap/>
            <w:vAlign w:val="bottom"/>
          </w:tcPr>
          <w:p w14:paraId="09457F26" w14:textId="0B1BB1A3"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83.5</w:t>
            </w:r>
          </w:p>
        </w:tc>
        <w:tc>
          <w:tcPr>
            <w:tcW w:w="990" w:type="dxa"/>
            <w:gridSpan w:val="2"/>
            <w:tcBorders>
              <w:bottom w:val="single" w:sz="4" w:space="0" w:color="auto"/>
            </w:tcBorders>
            <w:shd w:val="clear" w:color="auto" w:fill="D9D9D9" w:themeFill="background1" w:themeFillShade="D9"/>
            <w:noWrap/>
            <w:vAlign w:val="bottom"/>
          </w:tcPr>
          <w:p w14:paraId="4A2B9C83" w14:textId="34CEC577"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1.36</w:t>
            </w:r>
          </w:p>
        </w:tc>
        <w:tc>
          <w:tcPr>
            <w:tcW w:w="810" w:type="dxa"/>
            <w:tcBorders>
              <w:bottom w:val="single" w:sz="4" w:space="0" w:color="auto"/>
            </w:tcBorders>
            <w:shd w:val="clear" w:color="auto" w:fill="D9D9D9" w:themeFill="background1" w:themeFillShade="D9"/>
            <w:noWrap/>
            <w:vAlign w:val="bottom"/>
          </w:tcPr>
          <w:p w14:paraId="062020EA" w14:textId="18AE8A1B" w:rsidR="00F83715" w:rsidRPr="00F83715" w:rsidRDefault="00F83715" w:rsidP="00EB6DAE">
            <w:pPr>
              <w:jc w:val="right"/>
              <w:rPr>
                <w:rFonts w:ascii="Courier" w:eastAsia="Times New Roman" w:hAnsi="Courier" w:cs="Courier New"/>
                <w:color w:val="000000"/>
                <w:sz w:val="18"/>
                <w:szCs w:val="18"/>
              </w:rPr>
            </w:pPr>
            <w:r w:rsidRPr="00F83715">
              <w:rPr>
                <w:rFonts w:ascii="Courier" w:eastAsia="Times New Roman" w:hAnsi="Courier" w:cs="Times New Roman"/>
                <w:color w:val="000000"/>
                <w:sz w:val="18"/>
                <w:szCs w:val="18"/>
              </w:rPr>
              <w:t>0.90</w:t>
            </w:r>
          </w:p>
        </w:tc>
      </w:tr>
      <w:tr w:rsidR="00F83715" w:rsidRPr="00EE40F2" w14:paraId="7CC62887" w14:textId="77777777" w:rsidTr="00F8023B">
        <w:trPr>
          <w:trHeight w:val="300"/>
        </w:trPr>
        <w:tc>
          <w:tcPr>
            <w:tcW w:w="900" w:type="dxa"/>
            <w:vMerge/>
            <w:vAlign w:val="center"/>
          </w:tcPr>
          <w:p w14:paraId="7953BBC0" w14:textId="77777777" w:rsidR="00F83715" w:rsidRPr="00EE40F2" w:rsidRDefault="00F83715" w:rsidP="00EB6DAE">
            <w:pPr>
              <w:jc w:val="center"/>
              <w:rPr>
                <w:rFonts w:ascii="Calibri" w:eastAsia="Times New Roman" w:hAnsi="Calibri" w:cs="Times New Roman"/>
                <w:color w:val="000000"/>
                <w:lang w:eastAsia="en-US"/>
              </w:rPr>
            </w:pPr>
          </w:p>
        </w:tc>
        <w:tc>
          <w:tcPr>
            <w:tcW w:w="1350" w:type="dxa"/>
            <w:gridSpan w:val="2"/>
            <w:shd w:val="clear" w:color="auto" w:fill="auto"/>
            <w:noWrap/>
            <w:vAlign w:val="bottom"/>
            <w:hideMark/>
          </w:tcPr>
          <w:p w14:paraId="1C56AF1C" w14:textId="01731BAB" w:rsidR="00F83715" w:rsidRPr="002A76C3" w:rsidRDefault="00F83715" w:rsidP="00EB6DAE">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CNET </w:t>
            </w:r>
            <w:r w:rsidR="005D5DCB">
              <w:rPr>
                <w:rFonts w:ascii="Calibri" w:eastAsia="Times New Roman" w:hAnsi="Calibri" w:cs="Times New Roman"/>
                <w:color w:val="000000"/>
                <w:sz w:val="22"/>
                <w:lang w:eastAsia="en-US"/>
              </w:rPr>
              <w:t>Hourly</w:t>
            </w:r>
          </w:p>
        </w:tc>
        <w:tc>
          <w:tcPr>
            <w:tcW w:w="900" w:type="dxa"/>
            <w:gridSpan w:val="2"/>
            <w:shd w:val="clear" w:color="auto" w:fill="auto"/>
            <w:noWrap/>
            <w:vAlign w:val="bottom"/>
            <w:hideMark/>
          </w:tcPr>
          <w:p w14:paraId="4488907A" w14:textId="221FA06A"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-0.67</w:t>
            </w:r>
          </w:p>
        </w:tc>
        <w:tc>
          <w:tcPr>
            <w:tcW w:w="720" w:type="dxa"/>
            <w:gridSpan w:val="2"/>
            <w:shd w:val="clear" w:color="auto" w:fill="auto"/>
            <w:noWrap/>
            <w:vAlign w:val="bottom"/>
            <w:hideMark/>
          </w:tcPr>
          <w:p w14:paraId="461B60DA" w14:textId="39143A49"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29.0</w:t>
            </w:r>
          </w:p>
        </w:tc>
        <w:tc>
          <w:tcPr>
            <w:tcW w:w="990" w:type="dxa"/>
            <w:gridSpan w:val="2"/>
            <w:shd w:val="clear" w:color="auto" w:fill="auto"/>
            <w:noWrap/>
            <w:vAlign w:val="bottom"/>
            <w:hideMark/>
          </w:tcPr>
          <w:p w14:paraId="235F5E71" w14:textId="7F325551"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0.01</w:t>
            </w:r>
          </w:p>
        </w:tc>
        <w:tc>
          <w:tcPr>
            <w:tcW w:w="900" w:type="dxa"/>
            <w:gridSpan w:val="2"/>
            <w:shd w:val="clear" w:color="auto" w:fill="auto"/>
            <w:noWrap/>
            <w:vAlign w:val="bottom"/>
            <w:hideMark/>
          </w:tcPr>
          <w:p w14:paraId="1CB6E753" w14:textId="1F9EF32C"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0.07</w:t>
            </w:r>
          </w:p>
        </w:tc>
        <w:tc>
          <w:tcPr>
            <w:tcW w:w="900" w:type="dxa"/>
            <w:gridSpan w:val="2"/>
            <w:shd w:val="clear" w:color="auto" w:fill="auto"/>
            <w:noWrap/>
            <w:vAlign w:val="bottom"/>
            <w:hideMark/>
          </w:tcPr>
          <w:p w14:paraId="2FD51F90" w14:textId="47F5305C"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4.33</w:t>
            </w:r>
          </w:p>
        </w:tc>
        <w:tc>
          <w:tcPr>
            <w:tcW w:w="810" w:type="dxa"/>
            <w:gridSpan w:val="2"/>
            <w:shd w:val="clear" w:color="auto" w:fill="auto"/>
            <w:noWrap/>
            <w:vAlign w:val="bottom"/>
            <w:hideMark/>
          </w:tcPr>
          <w:p w14:paraId="1E28AAEF" w14:textId="3AE32EC8"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30.0</w:t>
            </w:r>
          </w:p>
        </w:tc>
        <w:tc>
          <w:tcPr>
            <w:tcW w:w="990" w:type="dxa"/>
            <w:gridSpan w:val="2"/>
            <w:shd w:val="clear" w:color="auto" w:fill="auto"/>
            <w:noWrap/>
            <w:vAlign w:val="bottom"/>
            <w:hideMark/>
          </w:tcPr>
          <w:p w14:paraId="19326194" w14:textId="1AD37176"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0.24</w:t>
            </w:r>
          </w:p>
        </w:tc>
        <w:tc>
          <w:tcPr>
            <w:tcW w:w="810" w:type="dxa"/>
            <w:shd w:val="clear" w:color="auto" w:fill="auto"/>
            <w:noWrap/>
            <w:vAlign w:val="bottom"/>
            <w:hideMark/>
          </w:tcPr>
          <w:p w14:paraId="3CD61A92" w14:textId="710C358B" w:rsidR="00F83715" w:rsidRPr="00F83715" w:rsidRDefault="00F83715" w:rsidP="00EB6DAE">
            <w:pPr>
              <w:jc w:val="right"/>
              <w:rPr>
                <w:rFonts w:ascii="Courier" w:eastAsia="Times New Roman" w:hAnsi="Courier" w:cs="Courier New"/>
                <w:color w:val="000000"/>
                <w:sz w:val="18"/>
                <w:szCs w:val="18"/>
                <w:lang w:eastAsia="en-US"/>
              </w:rPr>
            </w:pPr>
            <w:r w:rsidRPr="00F83715">
              <w:rPr>
                <w:rFonts w:ascii="Courier" w:eastAsia="Times New Roman" w:hAnsi="Courier" w:cs="Times New Roman"/>
                <w:color w:val="000000"/>
                <w:sz w:val="18"/>
                <w:szCs w:val="18"/>
              </w:rPr>
              <w:t>0.25</w:t>
            </w:r>
          </w:p>
        </w:tc>
      </w:tr>
      <w:tr w:rsidR="00F83715" w:rsidRPr="00EE40F2" w14:paraId="021D6EE2" w14:textId="77777777" w:rsidTr="00F8023B">
        <w:trPr>
          <w:trHeight w:val="300"/>
        </w:trPr>
        <w:tc>
          <w:tcPr>
            <w:tcW w:w="900" w:type="dxa"/>
            <w:tcBorders>
              <w:bottom w:val="single" w:sz="4" w:space="0" w:color="auto"/>
            </w:tcBorders>
            <w:vAlign w:val="center"/>
          </w:tcPr>
          <w:p w14:paraId="5BF37532" w14:textId="5C5E9E0C" w:rsidR="00F83715" w:rsidRPr="00F83715" w:rsidRDefault="00F83715" w:rsidP="00EB6DAE">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HNO</w:t>
            </w:r>
            <w:r>
              <w:rPr>
                <w:rFonts w:ascii="Calibri" w:eastAsia="Times New Roman" w:hAnsi="Calibri" w:cs="Times New Roman"/>
                <w:color w:val="000000"/>
                <w:vertAlign w:val="subscript"/>
                <w:lang w:eastAsia="en-US"/>
              </w:rPr>
              <w:t>3</w:t>
            </w:r>
          </w:p>
        </w:tc>
        <w:tc>
          <w:tcPr>
            <w:tcW w:w="1350" w:type="dxa"/>
            <w:gridSpan w:val="2"/>
            <w:tcBorders>
              <w:bottom w:val="single" w:sz="4" w:space="0" w:color="auto"/>
            </w:tcBorders>
            <w:shd w:val="clear" w:color="auto" w:fill="D9D9D9" w:themeFill="background1" w:themeFillShade="D9"/>
            <w:noWrap/>
            <w:vAlign w:val="bottom"/>
          </w:tcPr>
          <w:p w14:paraId="25E3EA3D" w14:textId="37F91A0E" w:rsidR="00F83715" w:rsidRPr="002A76C3" w:rsidRDefault="00F83715" w:rsidP="00EB6DAE">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w:t>
            </w:r>
            <w:r w:rsidR="005D5DCB">
              <w:rPr>
                <w:rFonts w:ascii="Calibri" w:eastAsia="Times New Roman" w:hAnsi="Calibri" w:cs="Times New Roman"/>
                <w:color w:val="000000"/>
                <w:sz w:val="22"/>
                <w:lang w:eastAsia="en-US"/>
              </w:rPr>
              <w:t xml:space="preserve"> Hourly</w:t>
            </w:r>
          </w:p>
        </w:tc>
        <w:tc>
          <w:tcPr>
            <w:tcW w:w="900" w:type="dxa"/>
            <w:gridSpan w:val="2"/>
            <w:tcBorders>
              <w:bottom w:val="single" w:sz="4" w:space="0" w:color="auto"/>
            </w:tcBorders>
            <w:shd w:val="clear" w:color="auto" w:fill="D9D9D9" w:themeFill="background1" w:themeFillShade="D9"/>
            <w:noWrap/>
            <w:vAlign w:val="bottom"/>
          </w:tcPr>
          <w:p w14:paraId="339DEF4B" w14:textId="7C6F0BBB"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9.48</w:t>
            </w:r>
          </w:p>
        </w:tc>
        <w:tc>
          <w:tcPr>
            <w:tcW w:w="720" w:type="dxa"/>
            <w:gridSpan w:val="2"/>
            <w:tcBorders>
              <w:bottom w:val="single" w:sz="4" w:space="0" w:color="auto"/>
            </w:tcBorders>
            <w:shd w:val="clear" w:color="auto" w:fill="D9D9D9" w:themeFill="background1" w:themeFillShade="D9"/>
            <w:noWrap/>
            <w:vAlign w:val="bottom"/>
          </w:tcPr>
          <w:p w14:paraId="4CF1CE83" w14:textId="4B21F70D"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30.8</w:t>
            </w:r>
          </w:p>
        </w:tc>
        <w:tc>
          <w:tcPr>
            <w:tcW w:w="990" w:type="dxa"/>
            <w:gridSpan w:val="2"/>
            <w:tcBorders>
              <w:bottom w:val="single" w:sz="4" w:space="0" w:color="auto"/>
            </w:tcBorders>
            <w:shd w:val="clear" w:color="auto" w:fill="D9D9D9" w:themeFill="background1" w:themeFillShade="D9"/>
            <w:noWrap/>
            <w:vAlign w:val="bottom"/>
          </w:tcPr>
          <w:p w14:paraId="738C4F41" w14:textId="710F79C6"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0.06</w:t>
            </w:r>
          </w:p>
        </w:tc>
        <w:tc>
          <w:tcPr>
            <w:tcW w:w="900" w:type="dxa"/>
            <w:gridSpan w:val="2"/>
            <w:tcBorders>
              <w:bottom w:val="single" w:sz="4" w:space="0" w:color="auto"/>
            </w:tcBorders>
            <w:shd w:val="clear" w:color="auto" w:fill="D9D9D9" w:themeFill="background1" w:themeFillShade="D9"/>
            <w:noWrap/>
            <w:vAlign w:val="bottom"/>
          </w:tcPr>
          <w:p w14:paraId="68C95E62" w14:textId="79BF88C7"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0.20</w:t>
            </w:r>
          </w:p>
        </w:tc>
        <w:tc>
          <w:tcPr>
            <w:tcW w:w="900" w:type="dxa"/>
            <w:gridSpan w:val="2"/>
            <w:tcBorders>
              <w:bottom w:val="single" w:sz="4" w:space="0" w:color="auto"/>
            </w:tcBorders>
            <w:shd w:val="clear" w:color="auto" w:fill="D9D9D9" w:themeFill="background1" w:themeFillShade="D9"/>
            <w:noWrap/>
            <w:vAlign w:val="bottom"/>
          </w:tcPr>
          <w:p w14:paraId="1036B37D" w14:textId="43EF3134"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9.24</w:t>
            </w:r>
          </w:p>
        </w:tc>
        <w:tc>
          <w:tcPr>
            <w:tcW w:w="810" w:type="dxa"/>
            <w:gridSpan w:val="2"/>
            <w:tcBorders>
              <w:bottom w:val="single" w:sz="4" w:space="0" w:color="auto"/>
            </w:tcBorders>
            <w:shd w:val="clear" w:color="auto" w:fill="D9D9D9" w:themeFill="background1" w:themeFillShade="D9"/>
            <w:noWrap/>
            <w:vAlign w:val="bottom"/>
          </w:tcPr>
          <w:p w14:paraId="1D908CBE" w14:textId="4A3F7BEB"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31.0</w:t>
            </w:r>
          </w:p>
        </w:tc>
        <w:tc>
          <w:tcPr>
            <w:tcW w:w="990" w:type="dxa"/>
            <w:gridSpan w:val="2"/>
            <w:tcBorders>
              <w:bottom w:val="single" w:sz="4" w:space="0" w:color="auto"/>
            </w:tcBorders>
            <w:shd w:val="clear" w:color="auto" w:fill="D9D9D9" w:themeFill="background1" w:themeFillShade="D9"/>
            <w:noWrap/>
            <w:vAlign w:val="bottom"/>
          </w:tcPr>
          <w:p w14:paraId="4D740FB1" w14:textId="0081D305"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0.64</w:t>
            </w:r>
          </w:p>
        </w:tc>
        <w:tc>
          <w:tcPr>
            <w:tcW w:w="810" w:type="dxa"/>
            <w:tcBorders>
              <w:bottom w:val="single" w:sz="4" w:space="0" w:color="auto"/>
            </w:tcBorders>
            <w:shd w:val="clear" w:color="auto" w:fill="D9D9D9" w:themeFill="background1" w:themeFillShade="D9"/>
            <w:noWrap/>
            <w:vAlign w:val="bottom"/>
          </w:tcPr>
          <w:p w14:paraId="788ADBC1" w14:textId="0F8928D5" w:rsidR="00F83715" w:rsidRPr="00F83715" w:rsidRDefault="00F83715" w:rsidP="00EB6DAE">
            <w:pPr>
              <w:jc w:val="right"/>
              <w:rPr>
                <w:rFonts w:ascii="Courier" w:eastAsia="Times New Roman" w:hAnsi="Courier" w:cs="Times New Roman"/>
                <w:color w:val="000000"/>
                <w:sz w:val="18"/>
                <w:szCs w:val="18"/>
              </w:rPr>
            </w:pPr>
            <w:r w:rsidRPr="00F83715">
              <w:rPr>
                <w:rFonts w:ascii="Courier" w:eastAsia="Times New Roman" w:hAnsi="Courier" w:cs="Times New Roman"/>
                <w:color w:val="000000"/>
                <w:sz w:val="18"/>
                <w:szCs w:val="18"/>
              </w:rPr>
              <w:t>0.70</w:t>
            </w:r>
          </w:p>
        </w:tc>
      </w:tr>
    </w:tbl>
    <w:p w14:paraId="6D92547B" w14:textId="77777777" w:rsidR="00AA67B5" w:rsidRDefault="00AA67B5" w:rsidP="004A4B1A">
      <w:pPr>
        <w:rPr>
          <w:u w:val="single"/>
        </w:rPr>
      </w:pPr>
    </w:p>
    <w:tbl>
      <w:tblPr>
        <w:tblStyle w:val="TableGrid"/>
        <w:tblW w:w="0" w:type="auto"/>
        <w:tblLook w:val="04A0" w:firstRow="1" w:lastRow="0" w:firstColumn="1" w:lastColumn="0" w:noHBand="0" w:noVBand="1"/>
      </w:tblPr>
      <w:tblGrid>
        <w:gridCol w:w="4788"/>
        <w:gridCol w:w="4788"/>
      </w:tblGrid>
      <w:tr w:rsidR="00E74B11" w14:paraId="17B9AF1D" w14:textId="77777777" w:rsidTr="00E74B11">
        <w:tc>
          <w:tcPr>
            <w:tcW w:w="4788" w:type="dxa"/>
          </w:tcPr>
          <w:p w14:paraId="7D67132C" w14:textId="0F412BDD" w:rsidR="00E74B11" w:rsidRDefault="005014B1" w:rsidP="004A4B1A">
            <w:pPr>
              <w:rPr>
                <w:u w:val="single"/>
              </w:rPr>
            </w:pPr>
            <w:r>
              <w:rPr>
                <w:noProof/>
                <w:u w:val="single"/>
                <w:lang w:eastAsia="en-US"/>
              </w:rPr>
              <w:lastRenderedPageBreak/>
              <w:drawing>
                <wp:inline distT="0" distB="0" distL="0" distR="0" wp14:anchorId="523C6F39" wp14:editId="17E65EE4">
                  <wp:extent cx="2743200" cy="27432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O3_8hrmax_UT_AQS_Daily_O3_ann_qq.png"/>
                          <pic:cNvPicPr/>
                        </pic:nvPicPr>
                        <pic:blipFill>
                          <a:blip r:embed="rId113">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88" w:type="dxa"/>
          </w:tcPr>
          <w:p w14:paraId="76578C99" w14:textId="753D2006" w:rsidR="00E74B11" w:rsidRDefault="005014B1" w:rsidP="00E74B11">
            <w:pPr>
              <w:keepNext/>
              <w:rPr>
                <w:u w:val="single"/>
              </w:rPr>
            </w:pPr>
            <w:r>
              <w:rPr>
                <w:noProof/>
                <w:u w:val="single"/>
                <w:lang w:eastAsia="en-US"/>
              </w:rPr>
              <w:drawing>
                <wp:inline distT="0" distB="0" distL="0" distR="0" wp14:anchorId="45027021" wp14:editId="7EB43684">
                  <wp:extent cx="2743200" cy="274320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O3_8hrmax_UT_CASTNET_Daily_ann_qq.png"/>
                          <pic:cNvPicPr/>
                        </pic:nvPicPr>
                        <pic:blipFill>
                          <a:blip r:embed="rId114">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6BB22402" w14:textId="32C782CA" w:rsidR="00E16693" w:rsidRPr="000136CF" w:rsidRDefault="00E74B11" w:rsidP="00E16693">
      <w:pPr>
        <w:pStyle w:val="Caption"/>
        <w:jc w:val="center"/>
      </w:pPr>
      <w:bookmarkStart w:id="128" w:name="_Ref269557848"/>
      <w:bookmarkStart w:id="129" w:name="_Toc278014142"/>
      <w:r>
        <w:t xml:space="preserve">Figure </w:t>
      </w:r>
      <w:fldSimple w:instr=" STYLEREF 1 \s ">
        <w:r w:rsidR="00540D9B">
          <w:rPr>
            <w:noProof/>
          </w:rPr>
          <w:t>4</w:t>
        </w:r>
      </w:fldSimple>
      <w:r w:rsidR="00E94A5C">
        <w:noBreakHyphen/>
      </w:r>
      <w:fldSimple w:instr=" SEQ Figure \* ARABIC \s 1 ">
        <w:r w:rsidR="00540D9B">
          <w:rPr>
            <w:noProof/>
          </w:rPr>
          <w:t>26</w:t>
        </w:r>
      </w:fldSimple>
      <w:bookmarkEnd w:id="128"/>
      <w:r>
        <w:t xml:space="preserve">. </w:t>
      </w:r>
      <w:r w:rsidR="00E16693">
        <w:t>Q-Q plot</w:t>
      </w:r>
      <w:r w:rsidR="00993CE4">
        <w:t xml:space="preserve">s of </w:t>
      </w:r>
      <w:proofErr w:type="spellStart"/>
      <w:r w:rsidR="00993CE4">
        <w:t>CAMx</w:t>
      </w:r>
      <w:proofErr w:type="spellEnd"/>
      <w:r w:rsidR="00993CE4">
        <w:t xml:space="preserve"> 3SAQS 20</w:t>
      </w:r>
      <w:r w:rsidR="005014B1">
        <w:t>11</w:t>
      </w:r>
      <w:r w:rsidR="00993CE4">
        <w:t xml:space="preserve"> MDA8 </w:t>
      </w:r>
      <w:r w:rsidR="00C853DC">
        <w:t>O</w:t>
      </w:r>
      <w:r w:rsidR="00C853DC" w:rsidRPr="00C853DC">
        <w:rPr>
          <w:vertAlign w:val="subscript"/>
        </w:rPr>
        <w:t>3</w:t>
      </w:r>
      <w:r w:rsidR="00C853DC">
        <w:t xml:space="preserve"> </w:t>
      </w:r>
      <w:r w:rsidR="00993CE4">
        <w:t>for UT</w:t>
      </w:r>
      <w:r w:rsidR="00E16693">
        <w:t xml:space="preserve"> sites</w:t>
      </w:r>
      <w:r w:rsidR="00FE71F8">
        <w:t xml:space="preserve"> in the</w:t>
      </w:r>
      <w:r w:rsidR="00E16693">
        <w:t xml:space="preserve"> AQS</w:t>
      </w:r>
      <w:r w:rsidR="00FE71F8">
        <w:t xml:space="preserve"> (left)</w:t>
      </w:r>
      <w:r w:rsidR="00E16693">
        <w:t xml:space="preserve"> and </w:t>
      </w:r>
      <w:proofErr w:type="spellStart"/>
      <w:r w:rsidR="00E16693">
        <w:t>CASTNet</w:t>
      </w:r>
      <w:proofErr w:type="spellEnd"/>
      <w:r w:rsidR="00FE71F8">
        <w:t xml:space="preserve"> (right) monitoring networks</w:t>
      </w:r>
      <w:bookmarkEnd w:id="129"/>
    </w:p>
    <w:p w14:paraId="6B21F695" w14:textId="77777777" w:rsidR="00945B2C" w:rsidRDefault="00945B2C">
      <w:pPr>
        <w:jc w:val="center"/>
      </w:pPr>
      <w:r>
        <w:br w:type="page"/>
      </w:r>
    </w:p>
    <w:tbl>
      <w:tblPr>
        <w:tblStyle w:val="TableGrid"/>
        <w:tblW w:w="95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
        <w:gridCol w:w="4531"/>
        <w:gridCol w:w="4531"/>
      </w:tblGrid>
      <w:tr w:rsidR="00337B39" w:rsidRPr="00CE5386" w14:paraId="05CE99AF" w14:textId="77777777" w:rsidTr="00CE5386">
        <w:trPr>
          <w:jc w:val="center"/>
        </w:trPr>
        <w:tc>
          <w:tcPr>
            <w:tcW w:w="514" w:type="dxa"/>
          </w:tcPr>
          <w:p w14:paraId="7B02241C" w14:textId="361F558E" w:rsidR="00337B39" w:rsidRPr="00CE5386" w:rsidRDefault="00337B39" w:rsidP="00337B39">
            <w:pPr>
              <w:rPr>
                <w:b/>
                <w:noProof/>
                <w:lang w:eastAsia="en-US"/>
              </w:rPr>
            </w:pPr>
          </w:p>
        </w:tc>
        <w:tc>
          <w:tcPr>
            <w:tcW w:w="4531" w:type="dxa"/>
          </w:tcPr>
          <w:p w14:paraId="1C302E77" w14:textId="77777777" w:rsidR="00337B39" w:rsidRPr="00CE5386" w:rsidRDefault="00337B39" w:rsidP="00337B39">
            <w:pPr>
              <w:jc w:val="center"/>
              <w:rPr>
                <w:b/>
                <w:noProof/>
                <w:lang w:eastAsia="en-US"/>
              </w:rPr>
            </w:pPr>
            <w:r w:rsidRPr="00CE5386">
              <w:rPr>
                <w:b/>
                <w:noProof/>
                <w:lang w:eastAsia="en-US"/>
              </w:rPr>
              <w:t>All Days</w:t>
            </w:r>
          </w:p>
        </w:tc>
        <w:tc>
          <w:tcPr>
            <w:tcW w:w="4531" w:type="dxa"/>
          </w:tcPr>
          <w:p w14:paraId="7F734FF0" w14:textId="77777777" w:rsidR="00337B39" w:rsidRPr="00CE5386" w:rsidRDefault="00337B39" w:rsidP="00337B39">
            <w:pPr>
              <w:jc w:val="center"/>
              <w:rPr>
                <w:b/>
                <w:noProof/>
                <w:lang w:eastAsia="en-US"/>
              </w:rPr>
            </w:pPr>
            <w:r w:rsidRPr="00CE5386">
              <w:rPr>
                <w:b/>
                <w:noProof/>
                <w:lang w:eastAsia="en-US"/>
              </w:rPr>
              <w:t>Days with Obs &gt; 60 ppb</w:t>
            </w:r>
          </w:p>
        </w:tc>
      </w:tr>
      <w:tr w:rsidR="00337B39" w:rsidRPr="00CE5386" w14:paraId="1D000B21" w14:textId="77777777" w:rsidTr="00CE5386">
        <w:trPr>
          <w:cantSplit/>
          <w:trHeight w:val="1134"/>
          <w:jc w:val="center"/>
        </w:trPr>
        <w:tc>
          <w:tcPr>
            <w:tcW w:w="514" w:type="dxa"/>
            <w:textDirection w:val="btLr"/>
          </w:tcPr>
          <w:p w14:paraId="61EA8CD6" w14:textId="77777777" w:rsidR="00337B39" w:rsidRPr="00CE5386" w:rsidRDefault="00337B39" w:rsidP="00337B39">
            <w:pPr>
              <w:ind w:left="113" w:right="113"/>
              <w:jc w:val="center"/>
              <w:rPr>
                <w:b/>
                <w:noProof/>
                <w:lang w:eastAsia="en-US"/>
              </w:rPr>
            </w:pPr>
            <w:r w:rsidRPr="00CE5386">
              <w:rPr>
                <w:b/>
                <w:noProof/>
                <w:lang w:eastAsia="en-US"/>
              </w:rPr>
              <w:t>Daily Max. O3</w:t>
            </w:r>
          </w:p>
        </w:tc>
        <w:tc>
          <w:tcPr>
            <w:tcW w:w="4531" w:type="dxa"/>
          </w:tcPr>
          <w:p w14:paraId="7E29EBC5" w14:textId="5BE00521" w:rsidR="00337B39" w:rsidRPr="00CE5386" w:rsidRDefault="005014B1" w:rsidP="00337B39">
            <w:pPr>
              <w:rPr>
                <w:b/>
              </w:rPr>
            </w:pPr>
            <w:r>
              <w:rPr>
                <w:b/>
                <w:noProof/>
                <w:lang w:eastAsia="en-US"/>
              </w:rPr>
              <w:drawing>
                <wp:inline distT="0" distB="0" distL="0" distR="0" wp14:anchorId="3C319C87" wp14:editId="59EB7833">
                  <wp:extent cx="2743200" cy="274320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UT_O3_1hrmax_ann_scatterplot.png"/>
                          <pic:cNvPicPr/>
                        </pic:nvPicPr>
                        <pic:blipFill>
                          <a:blip r:embed="rId115">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1" w:type="dxa"/>
          </w:tcPr>
          <w:p w14:paraId="2946D257" w14:textId="0EC36DAA" w:rsidR="00337B39" w:rsidRPr="00CE5386" w:rsidRDefault="005014B1" w:rsidP="00337B39">
            <w:pPr>
              <w:rPr>
                <w:b/>
              </w:rPr>
            </w:pPr>
            <w:r>
              <w:rPr>
                <w:b/>
                <w:noProof/>
                <w:lang w:eastAsia="en-US"/>
              </w:rPr>
              <w:drawing>
                <wp:inline distT="0" distB="0" distL="0" distR="0" wp14:anchorId="7A52B8BE" wp14:editId="049FAF0C">
                  <wp:extent cx="2743200" cy="274320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UT_O3_1hrmax_ann_60.0_ppb_cutoff_scatterplot.png"/>
                          <pic:cNvPicPr/>
                        </pic:nvPicPr>
                        <pic:blipFill>
                          <a:blip r:embed="rId116">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r w:rsidR="00337B39" w:rsidRPr="00CE5386" w14:paraId="1B40F7C5" w14:textId="77777777" w:rsidTr="00CE5386">
        <w:trPr>
          <w:cantSplit/>
          <w:trHeight w:val="1134"/>
          <w:jc w:val="center"/>
        </w:trPr>
        <w:tc>
          <w:tcPr>
            <w:tcW w:w="514" w:type="dxa"/>
            <w:textDirection w:val="btLr"/>
          </w:tcPr>
          <w:p w14:paraId="25B7BB52" w14:textId="77777777" w:rsidR="00337B39" w:rsidRPr="00CE5386" w:rsidRDefault="00337B39" w:rsidP="00337B39">
            <w:pPr>
              <w:ind w:left="113" w:right="113"/>
              <w:jc w:val="center"/>
              <w:rPr>
                <w:b/>
                <w:noProof/>
                <w:lang w:eastAsia="en-US"/>
              </w:rPr>
            </w:pPr>
            <w:r w:rsidRPr="00CE5386">
              <w:rPr>
                <w:b/>
                <w:noProof/>
                <w:lang w:eastAsia="en-US"/>
              </w:rPr>
              <w:t>Daily Max. 8-hr Average O3 (MDA8)</w:t>
            </w:r>
          </w:p>
        </w:tc>
        <w:tc>
          <w:tcPr>
            <w:tcW w:w="4531" w:type="dxa"/>
          </w:tcPr>
          <w:p w14:paraId="1499F376" w14:textId="71ADE40E" w:rsidR="00337B39" w:rsidRPr="00CE5386" w:rsidRDefault="005014B1" w:rsidP="00337B39">
            <w:pPr>
              <w:rPr>
                <w:b/>
                <w:noProof/>
                <w:lang w:eastAsia="en-US"/>
              </w:rPr>
            </w:pPr>
            <w:r>
              <w:rPr>
                <w:b/>
                <w:noProof/>
                <w:lang w:eastAsia="en-US"/>
              </w:rPr>
              <w:drawing>
                <wp:inline distT="0" distB="0" distL="0" distR="0" wp14:anchorId="3712DCBB" wp14:editId="403F81F8">
                  <wp:extent cx="2743200" cy="274320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UT_O3_8hrmax_ann_scatterplot.png"/>
                          <pic:cNvPicPr/>
                        </pic:nvPicPr>
                        <pic:blipFill>
                          <a:blip r:embed="rId117">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1" w:type="dxa"/>
          </w:tcPr>
          <w:p w14:paraId="711DB1F5" w14:textId="5E58B2C7" w:rsidR="00337B39" w:rsidRPr="00CE5386" w:rsidRDefault="005014B1" w:rsidP="00344B55">
            <w:pPr>
              <w:keepNext/>
              <w:rPr>
                <w:b/>
                <w:noProof/>
                <w:lang w:eastAsia="en-US"/>
              </w:rPr>
            </w:pPr>
            <w:r>
              <w:rPr>
                <w:b/>
                <w:noProof/>
                <w:lang w:eastAsia="en-US"/>
              </w:rPr>
              <w:drawing>
                <wp:inline distT="0" distB="0" distL="0" distR="0" wp14:anchorId="0BCF6891" wp14:editId="1410433B">
                  <wp:extent cx="2743200" cy="2743200"/>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UT_O3_8hrmax_ann_60.0_ppb_cutoff_scatterplot.png"/>
                          <pic:cNvPicPr/>
                        </pic:nvPicPr>
                        <pic:blipFill>
                          <a:blip r:embed="rId118">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50D40519" w14:textId="1F5292E1" w:rsidR="00344B55" w:rsidRDefault="00344B55" w:rsidP="00945B2C">
      <w:pPr>
        <w:pStyle w:val="Caption"/>
        <w:jc w:val="center"/>
      </w:pPr>
      <w:bookmarkStart w:id="130" w:name="_Ref269559157"/>
      <w:bookmarkStart w:id="131" w:name="_Toc278014143"/>
      <w:r>
        <w:t xml:space="preserve">Figure </w:t>
      </w:r>
      <w:fldSimple w:instr=" STYLEREF 1 \s ">
        <w:r w:rsidR="00540D9B">
          <w:rPr>
            <w:noProof/>
          </w:rPr>
          <w:t>4</w:t>
        </w:r>
      </w:fldSimple>
      <w:r w:rsidR="00E94A5C">
        <w:noBreakHyphen/>
      </w:r>
      <w:fldSimple w:instr=" SEQ Figure \* ARABIC \s 1 ">
        <w:r w:rsidR="00540D9B">
          <w:rPr>
            <w:noProof/>
          </w:rPr>
          <w:t>27</w:t>
        </w:r>
      </w:fldSimple>
      <w:bookmarkEnd w:id="130"/>
      <w:r w:rsidR="005014B1">
        <w:t xml:space="preserve">. </w:t>
      </w:r>
      <w:proofErr w:type="spellStart"/>
      <w:r w:rsidR="005014B1">
        <w:t>CAMx</w:t>
      </w:r>
      <w:proofErr w:type="spellEnd"/>
      <w:r w:rsidR="005014B1">
        <w:t xml:space="preserve"> 3SAQS 2011</w:t>
      </w:r>
      <w:r>
        <w:t xml:space="preserve"> base case model performance for </w:t>
      </w:r>
      <w:r w:rsidR="00C853DC">
        <w:t>MDA1</w:t>
      </w:r>
      <w:r w:rsidR="00FE71F8">
        <w:t xml:space="preserve"> (top)</w:t>
      </w:r>
      <w:r w:rsidR="00C853DC">
        <w:t xml:space="preserve"> and MDA8</w:t>
      </w:r>
      <w:r w:rsidR="00FE71F8">
        <w:t xml:space="preserve"> (bottom)</w:t>
      </w:r>
      <w:r w:rsidR="00C853DC">
        <w:t xml:space="preserve"> O</w:t>
      </w:r>
      <w:r w:rsidR="00C853DC">
        <w:rPr>
          <w:vertAlign w:val="subscript"/>
        </w:rPr>
        <w:t>3</w:t>
      </w:r>
      <w:r w:rsidR="00C853DC">
        <w:t xml:space="preserve"> </w:t>
      </w:r>
      <w:r>
        <w:t>for all AQS (red) and CASTNET (blue) sites in Utah</w:t>
      </w:r>
      <w:r w:rsidR="00FE71F8">
        <w:t xml:space="preserve"> with (right) and without (left) using a 60 ppb observed ozone cut-off threshold</w:t>
      </w:r>
      <w:r>
        <w:t>.</w:t>
      </w:r>
      <w:bookmarkEnd w:id="131"/>
    </w:p>
    <w:p w14:paraId="1EC75460" w14:textId="6B6209F9" w:rsidR="009154D0" w:rsidRDefault="006A6B48" w:rsidP="006A6B48">
      <w:pPr>
        <w:jc w:val="center"/>
      </w:pPr>
      <w:r>
        <w:rPr>
          <w:noProof/>
          <w:lang w:eastAsia="en-US"/>
        </w:rPr>
        <w:lastRenderedPageBreak/>
        <w:drawing>
          <wp:inline distT="0" distB="0" distL="0" distR="0" wp14:anchorId="2B25731E" wp14:editId="1C7ED32C">
            <wp:extent cx="4676200" cy="3200400"/>
            <wp:effectExtent l="25400" t="25400" r="22860" b="2540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_MDA8_Bar_FB.png"/>
                    <pic:cNvPicPr/>
                  </pic:nvPicPr>
                  <pic:blipFill>
                    <a:blip r:embed="rId119">
                      <a:extLst>
                        <a:ext uri="{28A0092B-C50C-407E-A947-70E740481C1C}">
                          <a14:useLocalDpi xmlns:a14="http://schemas.microsoft.com/office/drawing/2010/main" val="0"/>
                        </a:ext>
                      </a:extLst>
                    </a:blip>
                    <a:stretch>
                      <a:fillRect/>
                    </a:stretch>
                  </pic:blipFill>
                  <pic:spPr>
                    <a:xfrm>
                      <a:off x="0" y="0"/>
                      <a:ext cx="4676200" cy="3200400"/>
                    </a:xfrm>
                    <a:prstGeom prst="rect">
                      <a:avLst/>
                    </a:prstGeom>
                    <a:ln>
                      <a:solidFill>
                        <a:srgbClr val="000000"/>
                      </a:solidFill>
                    </a:ln>
                  </pic:spPr>
                </pic:pic>
              </a:graphicData>
            </a:graphic>
          </wp:inline>
        </w:drawing>
      </w:r>
    </w:p>
    <w:p w14:paraId="5FFCBA32" w14:textId="10203197" w:rsidR="009154D0" w:rsidRDefault="00E16693" w:rsidP="00E16693">
      <w:pPr>
        <w:pStyle w:val="Caption"/>
        <w:jc w:val="center"/>
      </w:pPr>
      <w:bookmarkStart w:id="132" w:name="_Ref269726353"/>
      <w:bookmarkStart w:id="133" w:name="_Toc278014144"/>
      <w:r>
        <w:t xml:space="preserve">Figure </w:t>
      </w:r>
      <w:fldSimple w:instr=" STYLEREF 1 \s ">
        <w:r w:rsidR="00540D9B">
          <w:rPr>
            <w:noProof/>
          </w:rPr>
          <w:t>4</w:t>
        </w:r>
      </w:fldSimple>
      <w:r w:rsidR="00E94A5C">
        <w:noBreakHyphen/>
      </w:r>
      <w:fldSimple w:instr=" SEQ Figure \* ARABIC \s 1 ">
        <w:r w:rsidR="00540D9B">
          <w:rPr>
            <w:noProof/>
          </w:rPr>
          <w:t>28</w:t>
        </w:r>
      </w:fldSimple>
      <w:bookmarkEnd w:id="132"/>
      <w:r>
        <w:t xml:space="preserve">. </w:t>
      </w:r>
      <w:proofErr w:type="spellStart"/>
      <w:r>
        <w:t>CAMx</w:t>
      </w:r>
      <w:proofErr w:type="spellEnd"/>
      <w:r>
        <w:t xml:space="preserve"> </w:t>
      </w:r>
      <w:r w:rsidR="00243A2C">
        <w:t xml:space="preserve">mean </w:t>
      </w:r>
      <w:r>
        <w:t>monthly bias in MDA8</w:t>
      </w:r>
      <w:r w:rsidR="00C853DC">
        <w:t xml:space="preserve"> O</w:t>
      </w:r>
      <w:r w:rsidR="00C853DC">
        <w:rPr>
          <w:vertAlign w:val="subscript"/>
        </w:rPr>
        <w:t>3</w:t>
      </w:r>
      <w:r>
        <w:t xml:space="preserve"> at </w:t>
      </w:r>
      <w:r w:rsidR="00243A2C">
        <w:t xml:space="preserve">Utah </w:t>
      </w:r>
      <w:r>
        <w:t xml:space="preserve">AQS </w:t>
      </w:r>
      <w:r w:rsidR="00FE71F8">
        <w:t xml:space="preserve">(red) </w:t>
      </w:r>
      <w:r>
        <w:t xml:space="preserve">and </w:t>
      </w:r>
      <w:proofErr w:type="spellStart"/>
      <w:r>
        <w:t>CASTNet</w:t>
      </w:r>
      <w:proofErr w:type="spellEnd"/>
      <w:r>
        <w:t xml:space="preserve"> </w:t>
      </w:r>
      <w:r w:rsidR="00FE71F8">
        <w:t xml:space="preserve">(blue) </w:t>
      </w:r>
      <w:r w:rsidR="006A6B48">
        <w:t>sites.</w:t>
      </w:r>
      <w:bookmarkEnd w:id="133"/>
    </w:p>
    <w:p w14:paraId="7F1999D3" w14:textId="77777777" w:rsidR="006A6B48" w:rsidRPr="006A6B48" w:rsidRDefault="006A6B48" w:rsidP="006A6B48"/>
    <w:p w14:paraId="6CCEA71D" w14:textId="311156FA" w:rsidR="006A6B48" w:rsidRDefault="009D62CB" w:rsidP="006A6B48">
      <w:pPr>
        <w:keepNext/>
        <w:jc w:val="center"/>
      </w:pPr>
      <w:r>
        <w:rPr>
          <w:noProof/>
          <w:lang w:eastAsia="en-US"/>
        </w:rPr>
        <w:lastRenderedPageBreak/>
        <w:drawing>
          <wp:inline distT="0" distB="0" distL="0" distR="0" wp14:anchorId="01428213" wp14:editId="554AD6EF">
            <wp:extent cx="5943600" cy="59436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UT_O3_8hrmax_AQS_Daily_O3_levelplot_bysites.png"/>
                    <pic:cNvPicPr/>
                  </pic:nvPicPr>
                  <pic:blipFill>
                    <a:blip r:embed="rId120">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64DDBE4D" w14:textId="14B6FCFF" w:rsidR="006A6B48" w:rsidRDefault="006A6B48" w:rsidP="006A6B48">
      <w:pPr>
        <w:pStyle w:val="Caption"/>
        <w:jc w:val="center"/>
      </w:pPr>
      <w:bookmarkStart w:id="134" w:name="_Ref275603967"/>
      <w:bookmarkStart w:id="135" w:name="_Toc278014145"/>
      <w:r>
        <w:t xml:space="preserve">Figure </w:t>
      </w:r>
      <w:fldSimple w:instr=" STYLEREF 1 \s ">
        <w:r w:rsidR="00540D9B">
          <w:rPr>
            <w:noProof/>
          </w:rPr>
          <w:t>4</w:t>
        </w:r>
      </w:fldSimple>
      <w:r w:rsidR="00E94A5C">
        <w:noBreakHyphen/>
      </w:r>
      <w:fldSimple w:instr=" SEQ Figure \* ARABIC \s 1 ">
        <w:r w:rsidR="00540D9B">
          <w:rPr>
            <w:noProof/>
          </w:rPr>
          <w:t>29</w:t>
        </w:r>
      </w:fldSimple>
      <w:bookmarkEnd w:id="134"/>
      <w:r>
        <w:t xml:space="preserve">. </w:t>
      </w:r>
      <w:proofErr w:type="gramStart"/>
      <w:r>
        <w:t xml:space="preserve">Utah AQS site-specific monthly MDA8 </w:t>
      </w:r>
      <w:r w:rsidR="00C853DC">
        <w:t>O</w:t>
      </w:r>
      <w:r w:rsidR="00C853DC">
        <w:rPr>
          <w:vertAlign w:val="subscript"/>
        </w:rPr>
        <w:t>3</w:t>
      </w:r>
      <w:r w:rsidR="00C853DC">
        <w:t xml:space="preserve"> </w:t>
      </w:r>
      <w:r>
        <w:t>NMB</w:t>
      </w:r>
      <w:r w:rsidR="00FE71F8">
        <w:t xml:space="preserve"> performance</w:t>
      </w:r>
      <w:r>
        <w:t>.</w:t>
      </w:r>
      <w:bookmarkEnd w:id="135"/>
      <w:proofErr w:type="gramEnd"/>
    </w:p>
    <w:p w14:paraId="6AD16EA5" w14:textId="77777777" w:rsidR="006A6B48" w:rsidRDefault="006A6B48" w:rsidP="006A6B48">
      <w:pPr>
        <w:jc w:val="center"/>
      </w:pPr>
    </w:p>
    <w:p w14:paraId="3DC38FB2" w14:textId="77777777" w:rsidR="009D62CB" w:rsidRDefault="009D62CB" w:rsidP="009D62CB">
      <w:pPr>
        <w:keepNext/>
        <w:jc w:val="center"/>
      </w:pPr>
      <w:r>
        <w:rPr>
          <w:noProof/>
          <w:lang w:eastAsia="en-US"/>
        </w:rPr>
        <w:lastRenderedPageBreak/>
        <w:drawing>
          <wp:inline distT="0" distB="0" distL="0" distR="0" wp14:anchorId="0A22583C" wp14:editId="2504F362">
            <wp:extent cx="5943600" cy="59436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UT_O3_8hrmax_CASTNET_Daily_levelplot_bysites.png"/>
                    <pic:cNvPicPr/>
                  </pic:nvPicPr>
                  <pic:blipFill>
                    <a:blip r:embed="rId121">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7F8EA4D3" w14:textId="6F825DC1" w:rsidR="006A6B48" w:rsidRDefault="009D62CB" w:rsidP="009D62CB">
      <w:pPr>
        <w:pStyle w:val="Caption"/>
        <w:jc w:val="center"/>
      </w:pPr>
      <w:bookmarkStart w:id="136" w:name="_Ref278009431"/>
      <w:bookmarkStart w:id="137" w:name="_Toc278014146"/>
      <w:r>
        <w:t xml:space="preserve">Figure </w:t>
      </w:r>
      <w:fldSimple w:instr=" STYLEREF 1 \s ">
        <w:r w:rsidR="00540D9B">
          <w:rPr>
            <w:noProof/>
          </w:rPr>
          <w:t>4</w:t>
        </w:r>
      </w:fldSimple>
      <w:r w:rsidR="00E94A5C">
        <w:noBreakHyphen/>
      </w:r>
      <w:fldSimple w:instr=" SEQ Figure \* ARABIC \s 1 ">
        <w:r w:rsidR="00540D9B">
          <w:rPr>
            <w:noProof/>
          </w:rPr>
          <w:t>30</w:t>
        </w:r>
      </w:fldSimple>
      <w:bookmarkEnd w:id="136"/>
      <w:r>
        <w:t xml:space="preserve">. </w:t>
      </w:r>
      <w:proofErr w:type="gramStart"/>
      <w:r>
        <w:t xml:space="preserve">Utah </w:t>
      </w:r>
      <w:proofErr w:type="spellStart"/>
      <w:r>
        <w:t>CASTNet</w:t>
      </w:r>
      <w:proofErr w:type="spellEnd"/>
      <w:r>
        <w:t xml:space="preserve"> site-specific monthly MDA8 O</w:t>
      </w:r>
      <w:r>
        <w:rPr>
          <w:vertAlign w:val="subscript"/>
        </w:rPr>
        <w:t>3</w:t>
      </w:r>
      <w:r>
        <w:t xml:space="preserve"> NMB performance.</w:t>
      </w:r>
      <w:bookmarkEnd w:id="137"/>
      <w:proofErr w:type="gramEnd"/>
    </w:p>
    <w:p w14:paraId="1E5640A5" w14:textId="77777777" w:rsidR="006A6B48" w:rsidRDefault="006A6B48" w:rsidP="006A6B48">
      <w:pPr>
        <w:jc w:val="center"/>
      </w:pPr>
    </w:p>
    <w:p w14:paraId="6DFAB582" w14:textId="77777777" w:rsidR="006A6B48" w:rsidRDefault="006A6B48" w:rsidP="006A6B48">
      <w:pPr>
        <w:jc w:val="center"/>
      </w:pPr>
    </w:p>
    <w:p w14:paraId="46122593" w14:textId="77777777" w:rsidR="006A6B48" w:rsidRDefault="006A6B48" w:rsidP="006A6B48">
      <w:pPr>
        <w:jc w:val="center"/>
      </w:pPr>
    </w:p>
    <w:p w14:paraId="782B87DF" w14:textId="77777777" w:rsidR="009D62CB" w:rsidRDefault="009D62CB" w:rsidP="006A6B48">
      <w:pPr>
        <w:jc w:val="center"/>
      </w:pPr>
    </w:p>
    <w:p w14:paraId="39087C95" w14:textId="77777777" w:rsidR="009D62CB" w:rsidRDefault="009D62CB" w:rsidP="006A6B48">
      <w:pPr>
        <w:jc w:val="center"/>
      </w:pPr>
    </w:p>
    <w:p w14:paraId="15A042AA" w14:textId="77777777" w:rsidR="009D62CB" w:rsidRDefault="009D62CB" w:rsidP="006A6B48">
      <w:pPr>
        <w:jc w:val="center"/>
      </w:pPr>
    </w:p>
    <w:p w14:paraId="402A21C4" w14:textId="77777777" w:rsidR="009D62CB" w:rsidRDefault="009D62CB" w:rsidP="006A6B48">
      <w:pPr>
        <w:jc w:val="center"/>
      </w:pPr>
    </w:p>
    <w:p w14:paraId="2B5E23E9" w14:textId="77777777" w:rsidR="009D62CB" w:rsidRDefault="009D62CB" w:rsidP="006A6B48">
      <w:pPr>
        <w:jc w:val="center"/>
      </w:pPr>
    </w:p>
    <w:p w14:paraId="559474F7" w14:textId="77777777" w:rsidR="009D62CB" w:rsidRDefault="009D62CB" w:rsidP="006A6B48">
      <w:pPr>
        <w:jc w:val="center"/>
      </w:pPr>
    </w:p>
    <w:tbl>
      <w:tblPr>
        <w:tblStyle w:val="TableGrid"/>
        <w:tblW w:w="10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4858"/>
        <w:gridCol w:w="4858"/>
      </w:tblGrid>
      <w:tr w:rsidR="001E1880" w:rsidRPr="00CE5386" w14:paraId="37E8EE1D" w14:textId="77777777" w:rsidTr="00CE5386">
        <w:trPr>
          <w:trHeight w:val="64"/>
        </w:trPr>
        <w:tc>
          <w:tcPr>
            <w:tcW w:w="515" w:type="dxa"/>
          </w:tcPr>
          <w:p w14:paraId="1A4769C0" w14:textId="77777777" w:rsidR="001E1880" w:rsidRPr="00CE5386" w:rsidRDefault="001E1880" w:rsidP="00993CE4">
            <w:pPr>
              <w:rPr>
                <w:b/>
                <w:noProof/>
                <w:lang w:eastAsia="en-US"/>
              </w:rPr>
            </w:pPr>
          </w:p>
        </w:tc>
        <w:tc>
          <w:tcPr>
            <w:tcW w:w="4858" w:type="dxa"/>
          </w:tcPr>
          <w:p w14:paraId="40B0B71A" w14:textId="77777777" w:rsidR="001E1880" w:rsidRPr="00CE5386" w:rsidRDefault="001E1880" w:rsidP="00993CE4">
            <w:pPr>
              <w:jc w:val="center"/>
              <w:rPr>
                <w:b/>
                <w:noProof/>
                <w:lang w:eastAsia="en-US"/>
              </w:rPr>
            </w:pPr>
            <w:r w:rsidRPr="00CE5386">
              <w:rPr>
                <w:b/>
                <w:noProof/>
                <w:lang w:eastAsia="en-US"/>
              </w:rPr>
              <w:t>1-hr Daily Max O3</w:t>
            </w:r>
          </w:p>
        </w:tc>
        <w:tc>
          <w:tcPr>
            <w:tcW w:w="4858" w:type="dxa"/>
          </w:tcPr>
          <w:p w14:paraId="566D3DCE" w14:textId="77777777" w:rsidR="001E1880" w:rsidRPr="00CE5386" w:rsidRDefault="001E1880" w:rsidP="00993CE4">
            <w:pPr>
              <w:jc w:val="center"/>
              <w:rPr>
                <w:b/>
                <w:noProof/>
                <w:lang w:eastAsia="en-US"/>
              </w:rPr>
            </w:pPr>
            <w:r w:rsidRPr="00CE5386">
              <w:rPr>
                <w:b/>
                <w:noProof/>
                <w:lang w:eastAsia="en-US"/>
              </w:rPr>
              <w:t>8-hr Daily Max O3</w:t>
            </w:r>
          </w:p>
        </w:tc>
      </w:tr>
      <w:tr w:rsidR="001E1880" w:rsidRPr="00CE5386" w14:paraId="08AFAF24" w14:textId="77777777" w:rsidTr="00CE5386">
        <w:trPr>
          <w:cantSplit/>
          <w:trHeight w:val="1134"/>
        </w:trPr>
        <w:tc>
          <w:tcPr>
            <w:tcW w:w="515" w:type="dxa"/>
            <w:textDirection w:val="btLr"/>
          </w:tcPr>
          <w:p w14:paraId="7E03A60C" w14:textId="77777777" w:rsidR="001E1880" w:rsidRPr="00CE5386" w:rsidRDefault="001E1880" w:rsidP="00993CE4">
            <w:pPr>
              <w:ind w:left="113" w:right="113"/>
              <w:jc w:val="center"/>
              <w:rPr>
                <w:b/>
                <w:noProof/>
                <w:lang w:eastAsia="en-US"/>
              </w:rPr>
            </w:pPr>
            <w:r w:rsidRPr="00CE5386">
              <w:rPr>
                <w:b/>
                <w:noProof/>
                <w:lang w:eastAsia="en-US"/>
              </w:rPr>
              <w:t>AQS</w:t>
            </w:r>
          </w:p>
        </w:tc>
        <w:tc>
          <w:tcPr>
            <w:tcW w:w="4858" w:type="dxa"/>
          </w:tcPr>
          <w:p w14:paraId="6D06208E" w14:textId="49603310" w:rsidR="001E1880" w:rsidRPr="00CE5386" w:rsidRDefault="00F02CB7" w:rsidP="00993CE4">
            <w:pPr>
              <w:rPr>
                <w:b/>
              </w:rPr>
            </w:pPr>
            <w:r>
              <w:rPr>
                <w:b/>
                <w:noProof/>
                <w:lang w:eastAsia="en-US"/>
              </w:rPr>
              <w:drawing>
                <wp:inline distT="0" distB="0" distL="0" distR="0" wp14:anchorId="0A93C502" wp14:editId="718425CB">
                  <wp:extent cx="2857500" cy="2286000"/>
                  <wp:effectExtent l="0" t="0" r="1270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O3_1hrmax_UT_soccerplot.png"/>
                          <pic:cNvPicPr/>
                        </pic:nvPicPr>
                        <pic:blipFill>
                          <a:blip r:embed="rId122">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1F1BCDB7" w14:textId="62183E04" w:rsidR="001E1880" w:rsidRPr="00CE5386" w:rsidRDefault="005C49B7" w:rsidP="00993CE4">
            <w:pPr>
              <w:rPr>
                <w:b/>
              </w:rPr>
            </w:pPr>
            <w:r>
              <w:rPr>
                <w:b/>
                <w:noProof/>
                <w:lang w:eastAsia="en-US"/>
              </w:rPr>
              <w:drawing>
                <wp:inline distT="0" distB="0" distL="0" distR="0" wp14:anchorId="57101889" wp14:editId="1CC5CF6D">
                  <wp:extent cx="2857500" cy="2286000"/>
                  <wp:effectExtent l="0" t="0" r="1270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O3_8hrmax_UT_soccerplot.png"/>
                          <pic:cNvPicPr/>
                        </pic:nvPicPr>
                        <pic:blipFill>
                          <a:blip r:embed="rId123">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r w:rsidR="001E1880" w:rsidRPr="00CE5386" w14:paraId="1953C6F1" w14:textId="77777777" w:rsidTr="00CE5386">
        <w:trPr>
          <w:cantSplit/>
          <w:trHeight w:val="1134"/>
        </w:trPr>
        <w:tc>
          <w:tcPr>
            <w:tcW w:w="515" w:type="dxa"/>
            <w:textDirection w:val="btLr"/>
          </w:tcPr>
          <w:p w14:paraId="56DE9A65" w14:textId="77777777" w:rsidR="001E1880" w:rsidRPr="00CE5386" w:rsidRDefault="001E1880" w:rsidP="00993CE4">
            <w:pPr>
              <w:ind w:left="113" w:right="113"/>
              <w:jc w:val="center"/>
              <w:rPr>
                <w:b/>
                <w:noProof/>
                <w:lang w:eastAsia="en-US"/>
              </w:rPr>
            </w:pPr>
            <w:r w:rsidRPr="00CE5386">
              <w:rPr>
                <w:b/>
                <w:noProof/>
                <w:lang w:eastAsia="en-US"/>
              </w:rPr>
              <w:t>CASTNET</w:t>
            </w:r>
          </w:p>
        </w:tc>
        <w:tc>
          <w:tcPr>
            <w:tcW w:w="4858" w:type="dxa"/>
          </w:tcPr>
          <w:p w14:paraId="34D5F5E0" w14:textId="18D3265D" w:rsidR="001E1880" w:rsidRPr="00CE5386" w:rsidRDefault="005C49B7" w:rsidP="00993CE4">
            <w:pPr>
              <w:rPr>
                <w:b/>
                <w:noProof/>
                <w:lang w:eastAsia="en-US"/>
              </w:rPr>
            </w:pPr>
            <w:r>
              <w:rPr>
                <w:b/>
                <w:noProof/>
                <w:lang w:eastAsia="en-US"/>
              </w:rPr>
              <w:drawing>
                <wp:inline distT="0" distB="0" distL="0" distR="0" wp14:anchorId="77738869" wp14:editId="1FAE1654">
                  <wp:extent cx="2857500" cy="2286000"/>
                  <wp:effectExtent l="0" t="0" r="1270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ASTNET_Daily_O3_1hrmax_UT_soccerplot.png"/>
                          <pic:cNvPicPr/>
                        </pic:nvPicPr>
                        <pic:blipFill>
                          <a:blip r:embed="rId124">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0F465C68" w14:textId="5A2B80CB" w:rsidR="001E1880" w:rsidRPr="00CE5386" w:rsidRDefault="009A052E" w:rsidP="00993CE4">
            <w:pPr>
              <w:keepNext/>
              <w:rPr>
                <w:b/>
                <w:noProof/>
                <w:lang w:eastAsia="en-US"/>
              </w:rPr>
            </w:pPr>
            <w:r>
              <w:rPr>
                <w:b/>
                <w:noProof/>
                <w:lang w:eastAsia="en-US"/>
              </w:rPr>
              <w:drawing>
                <wp:inline distT="0" distB="0" distL="0" distR="0" wp14:anchorId="51F8CEF3" wp14:editId="2DA7B42E">
                  <wp:extent cx="2857500" cy="2286000"/>
                  <wp:effectExtent l="0" t="0" r="1270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ASTNET_Daily_O3_8hrmax_UT_soccerplot.png"/>
                          <pic:cNvPicPr/>
                        </pic:nvPicPr>
                        <pic:blipFill>
                          <a:blip r:embed="rId125">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bl>
    <w:p w14:paraId="3E03D821" w14:textId="3F024F76" w:rsidR="001E1880" w:rsidRDefault="001E1880" w:rsidP="00945B2C">
      <w:pPr>
        <w:pStyle w:val="Caption"/>
        <w:jc w:val="center"/>
      </w:pPr>
      <w:bookmarkStart w:id="138" w:name="_Ref269726401"/>
      <w:bookmarkStart w:id="139" w:name="_Toc278014147"/>
      <w:r>
        <w:t xml:space="preserve">Figure </w:t>
      </w:r>
      <w:fldSimple w:instr=" STYLEREF 1 \s ">
        <w:r w:rsidR="00540D9B">
          <w:rPr>
            <w:noProof/>
          </w:rPr>
          <w:t>4</w:t>
        </w:r>
      </w:fldSimple>
      <w:r w:rsidR="00E94A5C">
        <w:noBreakHyphen/>
      </w:r>
      <w:fldSimple w:instr=" SEQ Figure \* ARABIC \s 1 ">
        <w:r w:rsidR="00540D9B">
          <w:rPr>
            <w:noProof/>
          </w:rPr>
          <w:t>31</w:t>
        </w:r>
      </w:fldSimple>
      <w:bookmarkEnd w:id="138"/>
      <w:r>
        <w:t xml:space="preserve">. </w:t>
      </w:r>
      <w:proofErr w:type="spellStart"/>
      <w:proofErr w:type="gramStart"/>
      <w:r>
        <w:t>CAMx</w:t>
      </w:r>
      <w:proofErr w:type="spellEnd"/>
      <w:r>
        <w:t xml:space="preserve"> 3SAQS 20</w:t>
      </w:r>
      <w:r w:rsidR="009A052E">
        <w:t>11</w:t>
      </w:r>
      <w:r>
        <w:t xml:space="preserve"> base case monthly model performance for </w:t>
      </w:r>
      <w:r w:rsidR="00857993">
        <w:t>MDA1</w:t>
      </w:r>
      <w:r>
        <w:t xml:space="preserve"> (left) and </w:t>
      </w:r>
      <w:r w:rsidR="00857993">
        <w:t>MDA8</w:t>
      </w:r>
      <w:r>
        <w:t xml:space="preserve"> (right) </w:t>
      </w:r>
      <w:r w:rsidR="00C853DC">
        <w:t>O</w:t>
      </w:r>
      <w:r w:rsidR="00C853DC">
        <w:rPr>
          <w:vertAlign w:val="subscript"/>
        </w:rPr>
        <w:t>3</w:t>
      </w:r>
      <w:r>
        <w:t xml:space="preserve"> for all AQS (top) and CASTNET (bottom) sites in Utah.</w:t>
      </w:r>
      <w:bookmarkEnd w:id="139"/>
      <w:proofErr w:type="gramEnd"/>
    </w:p>
    <w:p w14:paraId="73434AE2" w14:textId="52AA7443" w:rsidR="009F52CD" w:rsidRDefault="009F52CD">
      <w:pPr>
        <w:rPr>
          <w:rFonts w:eastAsia="Times New Roman" w:cs="Times New Roman"/>
          <w:b/>
          <w:snapToGrid w:val="0"/>
          <w:szCs w:val="20"/>
          <w:lang w:eastAsia="en-US"/>
        </w:rPr>
      </w:pPr>
      <w:r>
        <w:br w:type="page"/>
      </w:r>
    </w:p>
    <w:p w14:paraId="703B18F6" w14:textId="77777777" w:rsidR="00882C98" w:rsidRDefault="00882C98" w:rsidP="00457BB0">
      <w:pPr>
        <w:pStyle w:val="Caption"/>
      </w:pPr>
    </w:p>
    <w:tbl>
      <w:tblPr>
        <w:tblStyle w:val="TableGrid"/>
        <w:tblW w:w="8820" w:type="dxa"/>
        <w:jc w:val="center"/>
        <w:tblInd w:w="-3780" w:type="dxa"/>
        <w:tblLayout w:type="fixed"/>
        <w:tblLook w:val="04A0" w:firstRow="1" w:lastRow="0" w:firstColumn="1" w:lastColumn="0" w:noHBand="0" w:noVBand="1"/>
      </w:tblPr>
      <w:tblGrid>
        <w:gridCol w:w="8820"/>
      </w:tblGrid>
      <w:tr w:rsidR="000146B0" w14:paraId="28A2DCEA" w14:textId="77777777" w:rsidTr="000146B0">
        <w:trPr>
          <w:jc w:val="center"/>
        </w:trPr>
        <w:tc>
          <w:tcPr>
            <w:tcW w:w="8820" w:type="dxa"/>
          </w:tcPr>
          <w:p w14:paraId="2CBEA3E9" w14:textId="7718B3DD" w:rsidR="000146B0" w:rsidRDefault="000146B0" w:rsidP="002E3864">
            <w:pPr>
              <w:jc w:val="center"/>
            </w:pPr>
            <w:r>
              <w:rPr>
                <w:noProof/>
                <w:lang w:eastAsia="en-US"/>
              </w:rPr>
              <w:drawing>
                <wp:inline distT="0" distB="0" distL="0" distR="0" wp14:anchorId="09B915E8" wp14:editId="4184A4B5">
                  <wp:extent cx="5050301" cy="2131060"/>
                  <wp:effectExtent l="0" t="0" r="4445"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O3_8hrmax_490050004_timeseries.png"/>
                          <pic:cNvPicPr/>
                        </pic:nvPicPr>
                        <pic:blipFill rotWithShape="1">
                          <a:blip r:embed="rId126">
                            <a:extLst>
                              <a:ext uri="{28A0092B-C50C-407E-A947-70E740481C1C}">
                                <a14:useLocalDpi xmlns:a14="http://schemas.microsoft.com/office/drawing/2010/main" val="0"/>
                              </a:ext>
                            </a:extLst>
                          </a:blip>
                          <a:srcRect r="7941" b="49734"/>
                          <a:stretch/>
                        </pic:blipFill>
                        <pic:spPr bwMode="auto">
                          <a:xfrm>
                            <a:off x="0" y="0"/>
                            <a:ext cx="5050683" cy="2131221"/>
                          </a:xfrm>
                          <a:prstGeom prst="rect">
                            <a:avLst/>
                          </a:prstGeom>
                          <a:ln>
                            <a:noFill/>
                          </a:ln>
                          <a:extLst>
                            <a:ext uri="{53640926-AAD7-44d8-BBD7-CCE9431645EC}">
                              <a14:shadowObscured xmlns:a14="http://schemas.microsoft.com/office/drawing/2010/main"/>
                            </a:ext>
                          </a:extLst>
                        </pic:spPr>
                      </pic:pic>
                    </a:graphicData>
                  </a:graphic>
                </wp:inline>
              </w:drawing>
            </w:r>
          </w:p>
        </w:tc>
      </w:tr>
      <w:tr w:rsidR="000146B0" w14:paraId="4B69324B" w14:textId="77777777" w:rsidTr="000146B0">
        <w:trPr>
          <w:jc w:val="center"/>
        </w:trPr>
        <w:tc>
          <w:tcPr>
            <w:tcW w:w="8820" w:type="dxa"/>
          </w:tcPr>
          <w:p w14:paraId="5EC1C9D7" w14:textId="30CFA2E3" w:rsidR="000146B0" w:rsidRDefault="000146B0" w:rsidP="000146B0">
            <w:pPr>
              <w:keepNext/>
              <w:jc w:val="center"/>
            </w:pPr>
            <w:r>
              <w:rPr>
                <w:noProof/>
                <w:lang w:eastAsia="en-US"/>
              </w:rPr>
              <w:drawing>
                <wp:inline distT="0" distB="0" distL="0" distR="0" wp14:anchorId="4C71D89B" wp14:editId="241C77C5">
                  <wp:extent cx="5085471" cy="2066925"/>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O3_490050004_timeseries.png"/>
                          <pic:cNvPicPr/>
                        </pic:nvPicPr>
                        <pic:blipFill rotWithShape="1">
                          <a:blip r:embed="rId127">
                            <a:extLst>
                              <a:ext uri="{28A0092B-C50C-407E-A947-70E740481C1C}">
                                <a14:useLocalDpi xmlns:a14="http://schemas.microsoft.com/office/drawing/2010/main" val="0"/>
                              </a:ext>
                            </a:extLst>
                          </a:blip>
                          <a:srcRect r="7284" b="51232"/>
                          <a:stretch/>
                        </pic:blipFill>
                        <pic:spPr bwMode="auto">
                          <a:xfrm>
                            <a:off x="0" y="0"/>
                            <a:ext cx="5086773" cy="2067454"/>
                          </a:xfrm>
                          <a:prstGeom prst="rect">
                            <a:avLst/>
                          </a:prstGeom>
                          <a:ln>
                            <a:noFill/>
                          </a:ln>
                          <a:extLst>
                            <a:ext uri="{53640926-AAD7-44d8-BBD7-CCE9431645EC}">
                              <a14:shadowObscured xmlns:a14="http://schemas.microsoft.com/office/drawing/2010/main"/>
                            </a:ext>
                          </a:extLst>
                        </pic:spPr>
                      </pic:pic>
                    </a:graphicData>
                  </a:graphic>
                </wp:inline>
              </w:drawing>
            </w:r>
          </w:p>
        </w:tc>
      </w:tr>
      <w:tr w:rsidR="000146B0" w14:paraId="3124ECB3" w14:textId="77777777" w:rsidTr="000146B0">
        <w:trPr>
          <w:jc w:val="center"/>
        </w:trPr>
        <w:tc>
          <w:tcPr>
            <w:tcW w:w="8820" w:type="dxa"/>
          </w:tcPr>
          <w:p w14:paraId="794A4423" w14:textId="46AF7176" w:rsidR="000146B0" w:rsidRDefault="000146B0" w:rsidP="000146B0">
            <w:pPr>
              <w:keepNext/>
              <w:jc w:val="center"/>
              <w:rPr>
                <w:noProof/>
                <w:lang w:eastAsia="en-US"/>
              </w:rPr>
            </w:pPr>
            <w:r>
              <w:rPr>
                <w:noProof/>
                <w:lang w:eastAsia="en-US"/>
              </w:rPr>
              <w:drawing>
                <wp:inline distT="0" distB="0" distL="0" distR="0" wp14:anchorId="53A09182" wp14:editId="66B90887">
                  <wp:extent cx="5064369" cy="2088515"/>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NO2_490050004_timeseries.png"/>
                          <pic:cNvPicPr/>
                        </pic:nvPicPr>
                        <pic:blipFill rotWithShape="1">
                          <a:blip r:embed="rId128">
                            <a:extLst>
                              <a:ext uri="{28A0092B-C50C-407E-A947-70E740481C1C}">
                                <a14:useLocalDpi xmlns:a14="http://schemas.microsoft.com/office/drawing/2010/main" val="0"/>
                              </a:ext>
                            </a:extLst>
                          </a:blip>
                          <a:srcRect r="7691" b="50735"/>
                          <a:stretch/>
                        </pic:blipFill>
                        <pic:spPr bwMode="auto">
                          <a:xfrm>
                            <a:off x="0" y="0"/>
                            <a:ext cx="5064454" cy="20885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79CBBF4" w14:textId="2AF1569A" w:rsidR="00882C98" w:rsidRDefault="00FF62AA" w:rsidP="00FF62AA">
      <w:pPr>
        <w:pStyle w:val="Caption"/>
        <w:jc w:val="center"/>
      </w:pPr>
      <w:bookmarkStart w:id="140" w:name="_Ref270711288"/>
      <w:bookmarkStart w:id="141" w:name="_Toc278014148"/>
      <w:r w:rsidRPr="000146B0">
        <w:t xml:space="preserve">Figure </w:t>
      </w:r>
      <w:fldSimple w:instr=" STYLEREF 1 \s ">
        <w:r w:rsidR="00540D9B">
          <w:rPr>
            <w:noProof/>
          </w:rPr>
          <w:t>4</w:t>
        </w:r>
      </w:fldSimple>
      <w:r w:rsidR="00E94A5C">
        <w:noBreakHyphen/>
      </w:r>
      <w:fldSimple w:instr=" SEQ Figure \* ARABIC \s 1 ">
        <w:r w:rsidR="00540D9B">
          <w:rPr>
            <w:noProof/>
          </w:rPr>
          <w:t>32</w:t>
        </w:r>
      </w:fldSimple>
      <w:bookmarkEnd w:id="140"/>
      <w:r w:rsidRPr="000146B0">
        <w:t xml:space="preserve">. </w:t>
      </w:r>
      <w:r w:rsidR="000146B0" w:rsidRPr="000146B0">
        <w:t>Logan #4 AQS Site annual MDA8 (top</w:t>
      </w:r>
      <w:r w:rsidRPr="000146B0">
        <w:t>)</w:t>
      </w:r>
      <w:r w:rsidR="000146B0" w:rsidRPr="000146B0">
        <w:t>, December MDA8</w:t>
      </w:r>
      <w:r w:rsidR="00FE71F8">
        <w:t xml:space="preserve"> (middle)</w:t>
      </w:r>
      <w:r w:rsidR="000146B0" w:rsidRPr="000146B0">
        <w:t xml:space="preserve">, </w:t>
      </w:r>
      <w:r w:rsidRPr="000146B0">
        <w:t xml:space="preserve">and </w:t>
      </w:r>
      <w:r w:rsidR="000146B0" w:rsidRPr="000146B0">
        <w:t>December NO</w:t>
      </w:r>
      <w:r w:rsidR="000146B0" w:rsidRPr="000146B0">
        <w:rPr>
          <w:vertAlign w:val="subscript"/>
        </w:rPr>
        <w:t>2</w:t>
      </w:r>
      <w:r w:rsidRPr="000146B0">
        <w:t xml:space="preserve"> (</w:t>
      </w:r>
      <w:r w:rsidR="000146B0" w:rsidRPr="000146B0">
        <w:t>bottom</w:t>
      </w:r>
      <w:r w:rsidRPr="000146B0">
        <w:t xml:space="preserve">) </w:t>
      </w:r>
      <w:proofErr w:type="spellStart"/>
      <w:r w:rsidRPr="000146B0">
        <w:t>CAMx</w:t>
      </w:r>
      <w:proofErr w:type="spellEnd"/>
      <w:r w:rsidRPr="000146B0">
        <w:t xml:space="preserve"> and observed </w:t>
      </w:r>
      <w:r w:rsidR="00D84297" w:rsidRPr="000146B0">
        <w:t>time series</w:t>
      </w:r>
      <w:r w:rsidR="000146B0" w:rsidRPr="000146B0">
        <w:t>.</w:t>
      </w:r>
      <w:bookmarkEnd w:id="141"/>
    </w:p>
    <w:p w14:paraId="15B07219" w14:textId="77777777" w:rsidR="00282D5C" w:rsidRDefault="00282D5C" w:rsidP="00282D5C"/>
    <w:p w14:paraId="2D15E686" w14:textId="77777777" w:rsidR="00282D5C" w:rsidRDefault="00282D5C" w:rsidP="00282D5C"/>
    <w:p w14:paraId="3C397A6C" w14:textId="77777777" w:rsidR="00282D5C" w:rsidRDefault="00282D5C" w:rsidP="00282D5C"/>
    <w:p w14:paraId="559B4F78" w14:textId="77777777" w:rsidR="00282D5C" w:rsidRDefault="00282D5C" w:rsidP="00282D5C"/>
    <w:p w14:paraId="7B2DC8EF" w14:textId="77777777" w:rsidR="00282D5C" w:rsidRPr="00282D5C" w:rsidRDefault="00282D5C" w:rsidP="00282D5C"/>
    <w:p w14:paraId="03935506" w14:textId="77777777" w:rsidR="00282D5C" w:rsidRDefault="00282D5C" w:rsidP="004A4B1A"/>
    <w:tbl>
      <w:tblPr>
        <w:tblStyle w:val="TableGrid"/>
        <w:tblW w:w="8820" w:type="dxa"/>
        <w:jc w:val="center"/>
        <w:tblInd w:w="-3780" w:type="dxa"/>
        <w:tblLayout w:type="fixed"/>
        <w:tblLook w:val="04A0" w:firstRow="1" w:lastRow="0" w:firstColumn="1" w:lastColumn="0" w:noHBand="0" w:noVBand="1"/>
      </w:tblPr>
      <w:tblGrid>
        <w:gridCol w:w="8820"/>
      </w:tblGrid>
      <w:tr w:rsidR="00282D5C" w14:paraId="7C206E2D" w14:textId="77777777" w:rsidTr="004C2F42">
        <w:trPr>
          <w:jc w:val="center"/>
        </w:trPr>
        <w:tc>
          <w:tcPr>
            <w:tcW w:w="8820" w:type="dxa"/>
          </w:tcPr>
          <w:p w14:paraId="590DA930" w14:textId="188838FB" w:rsidR="00282D5C" w:rsidRDefault="00282D5C" w:rsidP="004C2F42">
            <w:pPr>
              <w:keepNext/>
              <w:jc w:val="center"/>
              <w:rPr>
                <w:noProof/>
                <w:lang w:eastAsia="en-US"/>
              </w:rPr>
            </w:pPr>
            <w:r w:rsidRPr="00282D5C">
              <w:rPr>
                <w:noProof/>
                <w:lang w:eastAsia="en-US"/>
              </w:rPr>
              <w:drawing>
                <wp:inline distT="0" distB="0" distL="0" distR="0" wp14:anchorId="3CFEBF4A" wp14:editId="454FDC00">
                  <wp:extent cx="5078437" cy="2058670"/>
                  <wp:effectExtent l="0" t="0" r="1905"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O3_8hrmax_490137011_timeseries.png"/>
                          <pic:cNvPicPr/>
                        </pic:nvPicPr>
                        <pic:blipFill rotWithShape="1">
                          <a:blip r:embed="rId129">
                            <a:extLst>
                              <a:ext uri="{28A0092B-C50C-407E-A947-70E740481C1C}">
                                <a14:useLocalDpi xmlns:a14="http://schemas.microsoft.com/office/drawing/2010/main" val="0"/>
                              </a:ext>
                            </a:extLst>
                          </a:blip>
                          <a:srcRect r="7404" b="51424"/>
                          <a:stretch/>
                        </pic:blipFill>
                        <pic:spPr bwMode="auto">
                          <a:xfrm>
                            <a:off x="0" y="0"/>
                            <a:ext cx="5078437" cy="2058670"/>
                          </a:xfrm>
                          <a:prstGeom prst="rect">
                            <a:avLst/>
                          </a:prstGeom>
                          <a:ln>
                            <a:noFill/>
                          </a:ln>
                          <a:extLst>
                            <a:ext uri="{53640926-AAD7-44d8-BBD7-CCE9431645EC}">
                              <a14:shadowObscured xmlns:a14="http://schemas.microsoft.com/office/drawing/2010/main"/>
                            </a:ext>
                          </a:extLst>
                        </pic:spPr>
                      </pic:pic>
                    </a:graphicData>
                  </a:graphic>
                </wp:inline>
              </w:drawing>
            </w:r>
          </w:p>
        </w:tc>
      </w:tr>
      <w:tr w:rsidR="00282D5C" w14:paraId="696AB6DC" w14:textId="77777777" w:rsidTr="004C2F42">
        <w:trPr>
          <w:jc w:val="center"/>
        </w:trPr>
        <w:tc>
          <w:tcPr>
            <w:tcW w:w="8820" w:type="dxa"/>
          </w:tcPr>
          <w:p w14:paraId="2879F2F7" w14:textId="5F1F3E15" w:rsidR="00282D5C" w:rsidRDefault="00282D5C" w:rsidP="004C2F42">
            <w:pPr>
              <w:keepNext/>
              <w:jc w:val="center"/>
            </w:pPr>
            <w:r>
              <w:rPr>
                <w:noProof/>
                <w:lang w:eastAsia="en-US"/>
              </w:rPr>
              <w:drawing>
                <wp:inline distT="0" distB="0" distL="0" distR="0" wp14:anchorId="0899A984" wp14:editId="59731A34">
                  <wp:extent cx="5057335" cy="206121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O3_490137011_timeseries.png"/>
                          <pic:cNvPicPr/>
                        </pic:nvPicPr>
                        <pic:blipFill rotWithShape="1">
                          <a:blip r:embed="rId130">
                            <a:extLst>
                              <a:ext uri="{28A0092B-C50C-407E-A947-70E740481C1C}">
                                <a14:useLocalDpi xmlns:a14="http://schemas.microsoft.com/office/drawing/2010/main" val="0"/>
                              </a:ext>
                            </a:extLst>
                          </a:blip>
                          <a:srcRect r="7805" b="51376"/>
                          <a:stretch/>
                        </pic:blipFill>
                        <pic:spPr bwMode="auto">
                          <a:xfrm>
                            <a:off x="0" y="0"/>
                            <a:ext cx="5058181" cy="2061555"/>
                          </a:xfrm>
                          <a:prstGeom prst="rect">
                            <a:avLst/>
                          </a:prstGeom>
                          <a:ln>
                            <a:noFill/>
                          </a:ln>
                          <a:extLst>
                            <a:ext uri="{53640926-AAD7-44d8-BBD7-CCE9431645EC}">
                              <a14:shadowObscured xmlns:a14="http://schemas.microsoft.com/office/drawing/2010/main"/>
                            </a:ext>
                          </a:extLst>
                        </pic:spPr>
                      </pic:pic>
                    </a:graphicData>
                  </a:graphic>
                </wp:inline>
              </w:drawing>
            </w:r>
          </w:p>
        </w:tc>
      </w:tr>
      <w:tr w:rsidR="00282D5C" w14:paraId="2099CAE4" w14:textId="77777777" w:rsidTr="004C2F42">
        <w:trPr>
          <w:jc w:val="center"/>
        </w:trPr>
        <w:tc>
          <w:tcPr>
            <w:tcW w:w="8820" w:type="dxa"/>
          </w:tcPr>
          <w:p w14:paraId="3DF5FA8D" w14:textId="7BE46C24" w:rsidR="00282D5C" w:rsidRDefault="00282D5C" w:rsidP="00282D5C">
            <w:pPr>
              <w:keepNext/>
              <w:jc w:val="center"/>
              <w:rPr>
                <w:noProof/>
                <w:lang w:eastAsia="en-US"/>
              </w:rPr>
            </w:pPr>
            <w:r>
              <w:rPr>
                <w:noProof/>
                <w:lang w:eastAsia="en-US"/>
              </w:rPr>
              <w:drawing>
                <wp:inline distT="0" distB="0" distL="0" distR="0" wp14:anchorId="0515AEB0" wp14:editId="1E18EF88">
                  <wp:extent cx="5057335" cy="2102269"/>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NO2_490137011_timeseries.png"/>
                          <pic:cNvPicPr/>
                        </pic:nvPicPr>
                        <pic:blipFill rotWithShape="1">
                          <a:blip r:embed="rId131">
                            <a:extLst>
                              <a:ext uri="{28A0092B-C50C-407E-A947-70E740481C1C}">
                                <a14:useLocalDpi xmlns:a14="http://schemas.microsoft.com/office/drawing/2010/main" val="0"/>
                              </a:ext>
                            </a:extLst>
                          </a:blip>
                          <a:srcRect r="7799" b="50404"/>
                          <a:stretch/>
                        </pic:blipFill>
                        <pic:spPr bwMode="auto">
                          <a:xfrm>
                            <a:off x="0" y="0"/>
                            <a:ext cx="5058506" cy="2102756"/>
                          </a:xfrm>
                          <a:prstGeom prst="rect">
                            <a:avLst/>
                          </a:prstGeom>
                          <a:ln>
                            <a:noFill/>
                          </a:ln>
                          <a:extLst>
                            <a:ext uri="{53640926-AAD7-44d8-BBD7-CCE9431645EC}">
                              <a14:shadowObscured xmlns:a14="http://schemas.microsoft.com/office/drawing/2010/main"/>
                            </a:ext>
                          </a:extLst>
                        </pic:spPr>
                      </pic:pic>
                    </a:graphicData>
                  </a:graphic>
                </wp:inline>
              </w:drawing>
            </w:r>
          </w:p>
        </w:tc>
      </w:tr>
    </w:tbl>
    <w:p w14:paraId="65A5ECE1" w14:textId="079415E9" w:rsidR="00857993" w:rsidRDefault="00282D5C" w:rsidP="00282D5C">
      <w:pPr>
        <w:pStyle w:val="Caption"/>
        <w:jc w:val="center"/>
      </w:pPr>
      <w:bookmarkStart w:id="142" w:name="_Ref275636240"/>
      <w:bookmarkStart w:id="143" w:name="_Toc278014149"/>
      <w:r>
        <w:t xml:space="preserve">Figure </w:t>
      </w:r>
      <w:fldSimple w:instr=" STYLEREF 1 \s ">
        <w:r w:rsidR="00540D9B">
          <w:rPr>
            <w:noProof/>
          </w:rPr>
          <w:t>4</w:t>
        </w:r>
      </w:fldSimple>
      <w:r w:rsidR="00E94A5C">
        <w:noBreakHyphen/>
      </w:r>
      <w:fldSimple w:instr=" SEQ Figure \* ARABIC \s 1 ">
        <w:r w:rsidR="00540D9B">
          <w:rPr>
            <w:noProof/>
          </w:rPr>
          <w:t>33</w:t>
        </w:r>
      </w:fldSimple>
      <w:bookmarkEnd w:id="142"/>
      <w:r>
        <w:t xml:space="preserve">. </w:t>
      </w:r>
      <w:proofErr w:type="spellStart"/>
      <w:r>
        <w:t>Myton</w:t>
      </w:r>
      <w:proofErr w:type="spellEnd"/>
      <w:r>
        <w:t xml:space="preserve"> (Duchesne County)</w:t>
      </w:r>
      <w:r w:rsidRPr="000146B0">
        <w:t xml:space="preserve"> AQS Site annual MDA8 (top), </w:t>
      </w:r>
      <w:r>
        <w:t>January</w:t>
      </w:r>
      <w:r w:rsidRPr="000146B0">
        <w:t xml:space="preserve"> MDA8</w:t>
      </w:r>
      <w:r w:rsidR="00FE71F8">
        <w:t xml:space="preserve"> (middle)</w:t>
      </w:r>
      <w:r w:rsidRPr="000146B0">
        <w:t xml:space="preserve">, and </w:t>
      </w:r>
      <w:r>
        <w:t>January</w:t>
      </w:r>
      <w:r w:rsidRPr="000146B0">
        <w:t xml:space="preserve"> NO</w:t>
      </w:r>
      <w:r w:rsidRPr="000146B0">
        <w:rPr>
          <w:vertAlign w:val="subscript"/>
        </w:rPr>
        <w:t>2</w:t>
      </w:r>
      <w:r w:rsidRPr="000146B0">
        <w:t xml:space="preserve"> (bottom) </w:t>
      </w:r>
      <w:proofErr w:type="spellStart"/>
      <w:r w:rsidRPr="000146B0">
        <w:t>CAMx</w:t>
      </w:r>
      <w:proofErr w:type="spellEnd"/>
      <w:r w:rsidRPr="000146B0">
        <w:t xml:space="preserve"> and observed </w:t>
      </w:r>
      <w:r w:rsidR="00D84297" w:rsidRPr="000146B0">
        <w:t>time series</w:t>
      </w:r>
      <w:r w:rsidRPr="000146B0">
        <w:t>.</w:t>
      </w:r>
      <w:bookmarkEnd w:id="143"/>
    </w:p>
    <w:p w14:paraId="297D5FF0" w14:textId="77777777" w:rsidR="00857993" w:rsidRDefault="00857993" w:rsidP="004A4B1A"/>
    <w:p w14:paraId="49D638C1" w14:textId="77777777" w:rsidR="00857993" w:rsidRDefault="00857993" w:rsidP="004A4B1A"/>
    <w:p w14:paraId="3A4C114A" w14:textId="77777777" w:rsidR="00857993" w:rsidRDefault="00857993" w:rsidP="004A4B1A"/>
    <w:tbl>
      <w:tblPr>
        <w:tblStyle w:val="TableGrid"/>
        <w:tblW w:w="9716" w:type="dxa"/>
        <w:tblLook w:val="04A0" w:firstRow="1" w:lastRow="0" w:firstColumn="1" w:lastColumn="0" w:noHBand="0" w:noVBand="1"/>
      </w:tblPr>
      <w:tblGrid>
        <w:gridCol w:w="4858"/>
        <w:gridCol w:w="4858"/>
      </w:tblGrid>
      <w:tr w:rsidR="0092267A" w14:paraId="47C94E76" w14:textId="77777777" w:rsidTr="0092267A">
        <w:trPr>
          <w:cantSplit/>
          <w:trHeight w:val="1134"/>
        </w:trPr>
        <w:tc>
          <w:tcPr>
            <w:tcW w:w="4858" w:type="dxa"/>
          </w:tcPr>
          <w:p w14:paraId="73FF28A2" w14:textId="15EAA5F7" w:rsidR="0092267A" w:rsidRDefault="009A052E" w:rsidP="0092267A">
            <w:r>
              <w:rPr>
                <w:noProof/>
                <w:lang w:eastAsia="en-US"/>
              </w:rPr>
              <w:lastRenderedPageBreak/>
              <w:drawing>
                <wp:inline distT="0" distB="0" distL="0" distR="0" wp14:anchorId="65EDB8B0" wp14:editId="31158361">
                  <wp:extent cx="2857500" cy="2286000"/>
                  <wp:effectExtent l="0" t="0" r="1270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O3_UT_soccerplot.png"/>
                          <pic:cNvPicPr/>
                        </pic:nvPicPr>
                        <pic:blipFill>
                          <a:blip r:embed="rId132">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1EC6B2E2" w14:textId="26BACCDE" w:rsidR="0092267A" w:rsidRDefault="00113AAB" w:rsidP="0092267A">
            <w:r>
              <w:rPr>
                <w:noProof/>
                <w:lang w:eastAsia="en-US"/>
              </w:rPr>
              <w:drawing>
                <wp:inline distT="0" distB="0" distL="0" distR="0" wp14:anchorId="67522BF3" wp14:editId="07E732E2">
                  <wp:extent cx="2857500" cy="2286000"/>
                  <wp:effectExtent l="0" t="0" r="1270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NO2_UT_soccerplot.png"/>
                          <pic:cNvPicPr/>
                        </pic:nvPicPr>
                        <pic:blipFill>
                          <a:blip r:embed="rId133">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r w:rsidR="0092267A" w14:paraId="3DC1F897" w14:textId="77777777" w:rsidTr="0092267A">
        <w:trPr>
          <w:cantSplit/>
          <w:trHeight w:val="1134"/>
        </w:trPr>
        <w:tc>
          <w:tcPr>
            <w:tcW w:w="4858" w:type="dxa"/>
          </w:tcPr>
          <w:p w14:paraId="10D3CDDA" w14:textId="240D0F12" w:rsidR="0092267A" w:rsidRDefault="005D2CF0" w:rsidP="0092267A">
            <w:pPr>
              <w:rPr>
                <w:noProof/>
                <w:lang w:eastAsia="en-US"/>
              </w:rPr>
            </w:pPr>
            <w:r>
              <w:rPr>
                <w:noProof/>
                <w:lang w:eastAsia="en-US"/>
              </w:rPr>
              <w:drawing>
                <wp:inline distT="0" distB="0" distL="0" distR="0" wp14:anchorId="2407FACF" wp14:editId="0CDEAC84">
                  <wp:extent cx="2857500" cy="2286000"/>
                  <wp:effectExtent l="0" t="0" r="1270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CO_UT_soccerplot.png"/>
                          <pic:cNvPicPr/>
                        </pic:nvPicPr>
                        <pic:blipFill>
                          <a:blip r:embed="rId134">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288CD487" w14:textId="102276C4" w:rsidR="0092267A" w:rsidRDefault="005D2CF0" w:rsidP="00993CE4">
            <w:pPr>
              <w:keepNext/>
              <w:rPr>
                <w:noProof/>
                <w:lang w:eastAsia="en-US"/>
              </w:rPr>
            </w:pPr>
            <w:r>
              <w:rPr>
                <w:noProof/>
                <w:lang w:eastAsia="en-US"/>
              </w:rPr>
              <w:drawing>
                <wp:inline distT="0" distB="0" distL="0" distR="0" wp14:anchorId="1532E60B" wp14:editId="01CF7161">
                  <wp:extent cx="2857500" cy="2286000"/>
                  <wp:effectExtent l="0" t="0" r="1270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SO2_UT_soccerplot.png"/>
                          <pic:cNvPicPr/>
                        </pic:nvPicPr>
                        <pic:blipFill>
                          <a:blip r:embed="rId135">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bl>
    <w:p w14:paraId="633D3CC0" w14:textId="1414450D" w:rsidR="00993CE4" w:rsidRDefault="00993CE4" w:rsidP="00945B2C">
      <w:pPr>
        <w:pStyle w:val="Caption"/>
        <w:jc w:val="center"/>
      </w:pPr>
      <w:bookmarkStart w:id="144" w:name="_Ref270773081"/>
      <w:bookmarkStart w:id="145" w:name="_Toc278014150"/>
      <w:r>
        <w:t xml:space="preserve">Figure </w:t>
      </w:r>
      <w:fldSimple w:instr=" STYLEREF 1 \s ">
        <w:r w:rsidR="00540D9B">
          <w:rPr>
            <w:noProof/>
          </w:rPr>
          <w:t>4</w:t>
        </w:r>
      </w:fldSimple>
      <w:r w:rsidR="00E94A5C">
        <w:noBreakHyphen/>
      </w:r>
      <w:fldSimple w:instr=" SEQ Figure \* ARABIC \s 1 ">
        <w:r w:rsidR="00540D9B">
          <w:rPr>
            <w:noProof/>
          </w:rPr>
          <w:t>34</w:t>
        </w:r>
      </w:fldSimple>
      <w:bookmarkEnd w:id="144"/>
      <w:r>
        <w:t>.</w:t>
      </w:r>
      <w:r w:rsidRPr="00993CE4">
        <w:t xml:space="preserve"> </w:t>
      </w:r>
      <w:proofErr w:type="spellStart"/>
      <w:proofErr w:type="gramStart"/>
      <w:r>
        <w:t>CAMx</w:t>
      </w:r>
      <w:proofErr w:type="spellEnd"/>
      <w:r>
        <w:t xml:space="preserve"> 3SAQS 20</w:t>
      </w:r>
      <w:r w:rsidR="005D2CF0">
        <w:t>11</w:t>
      </w:r>
      <w:r>
        <w:t xml:space="preserve"> base case monthly model performance for hourly O</w:t>
      </w:r>
      <w:r w:rsidRPr="00113AAB">
        <w:rPr>
          <w:vertAlign w:val="subscript"/>
        </w:rPr>
        <w:t>3</w:t>
      </w:r>
      <w:r>
        <w:t xml:space="preserve"> (</w:t>
      </w:r>
      <w:r w:rsidR="00FE71F8">
        <w:t>top left</w:t>
      </w:r>
      <w:r>
        <w:t>), NO</w:t>
      </w:r>
      <w:r w:rsidR="00113AAB">
        <w:rPr>
          <w:vertAlign w:val="subscript"/>
        </w:rPr>
        <w:t>2</w:t>
      </w:r>
      <w:r>
        <w:t xml:space="preserve"> (</w:t>
      </w:r>
      <w:r w:rsidR="00FE71F8">
        <w:t>top right</w:t>
      </w:r>
      <w:r>
        <w:t>), CO (</w:t>
      </w:r>
      <w:r w:rsidR="00FE71F8">
        <w:t>bottom left</w:t>
      </w:r>
      <w:r>
        <w:t>), and SO</w:t>
      </w:r>
      <w:r w:rsidRPr="00113AAB">
        <w:rPr>
          <w:vertAlign w:val="subscript"/>
        </w:rPr>
        <w:t>2</w:t>
      </w:r>
      <w:r>
        <w:t xml:space="preserve"> (</w:t>
      </w:r>
      <w:r w:rsidR="00FE71F8">
        <w:t>bottom right</w:t>
      </w:r>
      <w:r>
        <w:t>) at AQS sites in Utah.</w:t>
      </w:r>
      <w:bookmarkEnd w:id="145"/>
      <w:proofErr w:type="gramEnd"/>
    </w:p>
    <w:p w14:paraId="28DCBD87" w14:textId="77777777" w:rsidR="001825AD" w:rsidRDefault="001825AD" w:rsidP="004A4B1A"/>
    <w:p w14:paraId="26B386E2" w14:textId="2B307BEB" w:rsidR="00424745" w:rsidRDefault="00113AAB" w:rsidP="0023682E">
      <w:pPr>
        <w:jc w:val="center"/>
      </w:pPr>
      <w:r>
        <w:rPr>
          <w:noProof/>
          <w:lang w:eastAsia="en-US"/>
        </w:rPr>
        <w:lastRenderedPageBreak/>
        <w:drawing>
          <wp:inline distT="0" distB="0" distL="0" distR="0" wp14:anchorId="7E0E9EF0" wp14:editId="611337CA">
            <wp:extent cx="4004422" cy="2743200"/>
            <wp:effectExtent l="25400" t="25400" r="34290" b="254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_NO2_Bar_NMB.png"/>
                    <pic:cNvPicPr/>
                  </pic:nvPicPr>
                  <pic:blipFill>
                    <a:blip r:embed="rId136">
                      <a:extLst>
                        <a:ext uri="{28A0092B-C50C-407E-A947-70E740481C1C}">
                          <a14:useLocalDpi xmlns:a14="http://schemas.microsoft.com/office/drawing/2010/main" val="0"/>
                        </a:ext>
                      </a:extLst>
                    </a:blip>
                    <a:stretch>
                      <a:fillRect/>
                    </a:stretch>
                  </pic:blipFill>
                  <pic:spPr>
                    <a:xfrm>
                      <a:off x="0" y="0"/>
                      <a:ext cx="4004422" cy="2743200"/>
                    </a:xfrm>
                    <a:prstGeom prst="rect">
                      <a:avLst/>
                    </a:prstGeom>
                    <a:ln>
                      <a:solidFill>
                        <a:srgbClr val="000000"/>
                      </a:solidFill>
                    </a:ln>
                  </pic:spPr>
                </pic:pic>
              </a:graphicData>
            </a:graphic>
          </wp:inline>
        </w:drawing>
      </w:r>
    </w:p>
    <w:p w14:paraId="26FACF06" w14:textId="02434FFA" w:rsidR="00424745" w:rsidRDefault="00424745" w:rsidP="00424745">
      <w:pPr>
        <w:pStyle w:val="Caption"/>
        <w:jc w:val="center"/>
      </w:pPr>
      <w:bookmarkStart w:id="146" w:name="_Ref275691771"/>
      <w:bookmarkStart w:id="147" w:name="_Toc278014151"/>
      <w:r>
        <w:t xml:space="preserve">Figure </w:t>
      </w:r>
      <w:fldSimple w:instr=" STYLEREF 1 \s ">
        <w:r w:rsidR="00540D9B">
          <w:rPr>
            <w:noProof/>
          </w:rPr>
          <w:t>4</w:t>
        </w:r>
      </w:fldSimple>
      <w:r w:rsidR="00E94A5C">
        <w:noBreakHyphen/>
      </w:r>
      <w:fldSimple w:instr=" SEQ Figure \* ARABIC \s 1 ">
        <w:r w:rsidR="00540D9B">
          <w:rPr>
            <w:noProof/>
          </w:rPr>
          <w:t>35</w:t>
        </w:r>
      </w:fldSimple>
      <w:bookmarkEnd w:id="146"/>
      <w:r>
        <w:t xml:space="preserve">. </w:t>
      </w:r>
      <w:proofErr w:type="spellStart"/>
      <w:r>
        <w:t>CAMx</w:t>
      </w:r>
      <w:proofErr w:type="spellEnd"/>
      <w:r>
        <w:t xml:space="preserve"> 3SAQS 2011 base case monthly NO</w:t>
      </w:r>
      <w:r w:rsidR="00BD3511" w:rsidRPr="00BD3511">
        <w:rPr>
          <w:vertAlign w:val="subscript"/>
        </w:rPr>
        <w:t>2</w:t>
      </w:r>
      <w:r>
        <w:t xml:space="preserve"> </w:t>
      </w:r>
      <w:r w:rsidR="0023682E">
        <w:t>NMB and mean concentrations</w:t>
      </w:r>
      <w:r>
        <w:t xml:space="preserve"> at AQS sites in Utah.</w:t>
      </w:r>
      <w:bookmarkEnd w:id="147"/>
    </w:p>
    <w:p w14:paraId="7EE4DBF0" w14:textId="0C7F5F0C" w:rsidR="00424745" w:rsidRDefault="00A537F5" w:rsidP="0023682E">
      <w:pPr>
        <w:jc w:val="center"/>
      </w:pPr>
      <w:r>
        <w:rPr>
          <w:noProof/>
          <w:lang w:eastAsia="en-US"/>
        </w:rPr>
        <w:drawing>
          <wp:inline distT="0" distB="0" distL="0" distR="0" wp14:anchorId="0D6DF74D" wp14:editId="5EAED6B1">
            <wp:extent cx="4010050" cy="2743200"/>
            <wp:effectExtent l="25400" t="25400" r="28575" b="2540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_HNO3_Bar_NMB.png"/>
                    <pic:cNvPicPr/>
                  </pic:nvPicPr>
                  <pic:blipFill>
                    <a:blip r:embed="rId137">
                      <a:extLst>
                        <a:ext uri="{28A0092B-C50C-407E-A947-70E740481C1C}">
                          <a14:useLocalDpi xmlns:a14="http://schemas.microsoft.com/office/drawing/2010/main" val="0"/>
                        </a:ext>
                      </a:extLst>
                    </a:blip>
                    <a:stretch>
                      <a:fillRect/>
                    </a:stretch>
                  </pic:blipFill>
                  <pic:spPr>
                    <a:xfrm>
                      <a:off x="0" y="0"/>
                      <a:ext cx="4010050" cy="2743200"/>
                    </a:xfrm>
                    <a:prstGeom prst="rect">
                      <a:avLst/>
                    </a:prstGeom>
                    <a:ln>
                      <a:solidFill>
                        <a:srgbClr val="000000"/>
                      </a:solidFill>
                    </a:ln>
                  </pic:spPr>
                </pic:pic>
              </a:graphicData>
            </a:graphic>
          </wp:inline>
        </w:drawing>
      </w:r>
    </w:p>
    <w:p w14:paraId="152F6EEA" w14:textId="23F96300" w:rsidR="00424745" w:rsidRDefault="00424745" w:rsidP="00424745">
      <w:pPr>
        <w:pStyle w:val="Caption"/>
        <w:jc w:val="center"/>
      </w:pPr>
      <w:bookmarkStart w:id="148" w:name="_Ref275692410"/>
      <w:bookmarkStart w:id="149" w:name="_Toc278014152"/>
      <w:r>
        <w:t xml:space="preserve">Figure </w:t>
      </w:r>
      <w:fldSimple w:instr=" STYLEREF 1 \s ">
        <w:r w:rsidR="00540D9B">
          <w:rPr>
            <w:noProof/>
          </w:rPr>
          <w:t>4</w:t>
        </w:r>
      </w:fldSimple>
      <w:r w:rsidR="00E94A5C">
        <w:noBreakHyphen/>
      </w:r>
      <w:fldSimple w:instr=" SEQ Figure \* ARABIC \s 1 ">
        <w:r w:rsidR="00540D9B">
          <w:rPr>
            <w:noProof/>
          </w:rPr>
          <w:t>36</w:t>
        </w:r>
      </w:fldSimple>
      <w:bookmarkEnd w:id="148"/>
      <w:r>
        <w:t xml:space="preserve">. </w:t>
      </w:r>
      <w:proofErr w:type="spellStart"/>
      <w:r>
        <w:t>CAMx</w:t>
      </w:r>
      <w:proofErr w:type="spellEnd"/>
      <w:r>
        <w:t xml:space="preserve"> 3SAQS 2011 base case monthly </w:t>
      </w:r>
      <w:r w:rsidR="0023682E">
        <w:t xml:space="preserve">mean </w:t>
      </w:r>
      <w:r>
        <w:t xml:space="preserve">nitric acid </w:t>
      </w:r>
      <w:r w:rsidR="0023682E">
        <w:t>NMB and concentrations</w:t>
      </w:r>
      <w:r>
        <w:t xml:space="preserve"> at </w:t>
      </w:r>
      <w:proofErr w:type="spellStart"/>
      <w:r>
        <w:t>CASTNet</w:t>
      </w:r>
      <w:proofErr w:type="spellEnd"/>
      <w:r>
        <w:t xml:space="preserve"> sites in Utah.</w:t>
      </w:r>
      <w:bookmarkEnd w:id="149"/>
    </w:p>
    <w:p w14:paraId="57BEBDDB" w14:textId="16530B49" w:rsidR="00424745" w:rsidRDefault="0023682E" w:rsidP="0023682E">
      <w:pPr>
        <w:jc w:val="center"/>
      </w:pPr>
      <w:r>
        <w:rPr>
          <w:noProof/>
          <w:lang w:eastAsia="en-US"/>
        </w:rPr>
        <w:lastRenderedPageBreak/>
        <w:drawing>
          <wp:inline distT="0" distB="0" distL="0" distR="0" wp14:anchorId="0AE4B295" wp14:editId="14BEEB95">
            <wp:extent cx="4010050" cy="2743200"/>
            <wp:effectExtent l="25400" t="25400" r="28575" b="2540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_CO_Bar_NMB.png"/>
                    <pic:cNvPicPr/>
                  </pic:nvPicPr>
                  <pic:blipFill>
                    <a:blip r:embed="rId138">
                      <a:extLst>
                        <a:ext uri="{28A0092B-C50C-407E-A947-70E740481C1C}">
                          <a14:useLocalDpi xmlns:a14="http://schemas.microsoft.com/office/drawing/2010/main" val="0"/>
                        </a:ext>
                      </a:extLst>
                    </a:blip>
                    <a:stretch>
                      <a:fillRect/>
                    </a:stretch>
                  </pic:blipFill>
                  <pic:spPr>
                    <a:xfrm>
                      <a:off x="0" y="0"/>
                      <a:ext cx="4010050" cy="2743200"/>
                    </a:xfrm>
                    <a:prstGeom prst="rect">
                      <a:avLst/>
                    </a:prstGeom>
                    <a:ln>
                      <a:solidFill>
                        <a:srgbClr val="000000"/>
                      </a:solidFill>
                    </a:ln>
                  </pic:spPr>
                </pic:pic>
              </a:graphicData>
            </a:graphic>
          </wp:inline>
        </w:drawing>
      </w:r>
    </w:p>
    <w:p w14:paraId="57D84D9C" w14:textId="0B9CC1BE" w:rsidR="00424745" w:rsidRDefault="00424745" w:rsidP="00424745">
      <w:pPr>
        <w:pStyle w:val="Caption"/>
        <w:jc w:val="center"/>
      </w:pPr>
      <w:bookmarkStart w:id="150" w:name="_Ref275693619"/>
      <w:bookmarkStart w:id="151" w:name="_Toc278014153"/>
      <w:r>
        <w:t xml:space="preserve">Figure </w:t>
      </w:r>
      <w:fldSimple w:instr=" STYLEREF 1 \s ">
        <w:r w:rsidR="00540D9B">
          <w:rPr>
            <w:noProof/>
          </w:rPr>
          <w:t>4</w:t>
        </w:r>
      </w:fldSimple>
      <w:r w:rsidR="00E94A5C">
        <w:noBreakHyphen/>
      </w:r>
      <w:fldSimple w:instr=" SEQ Figure \* ARABIC \s 1 ">
        <w:r w:rsidR="00540D9B">
          <w:rPr>
            <w:noProof/>
          </w:rPr>
          <w:t>37</w:t>
        </w:r>
      </w:fldSimple>
      <w:bookmarkEnd w:id="150"/>
      <w:r>
        <w:t xml:space="preserve">. </w:t>
      </w:r>
      <w:proofErr w:type="spellStart"/>
      <w:proofErr w:type="gramStart"/>
      <w:r>
        <w:t>CAMx</w:t>
      </w:r>
      <w:proofErr w:type="spellEnd"/>
      <w:r>
        <w:t xml:space="preserve"> 3SAQS 2011 base case monthly </w:t>
      </w:r>
      <w:r w:rsidR="0023682E">
        <w:t xml:space="preserve">mean </w:t>
      </w:r>
      <w:r>
        <w:t xml:space="preserve">carbon monoxide </w:t>
      </w:r>
      <w:r w:rsidR="0023682E">
        <w:t>NMB and concentrations</w:t>
      </w:r>
      <w:r>
        <w:t xml:space="preserve"> at AQS sites in </w:t>
      </w:r>
      <w:r w:rsidR="00EB170B">
        <w:t>Utah</w:t>
      </w:r>
      <w:r>
        <w:t>.</w:t>
      </w:r>
      <w:bookmarkEnd w:id="151"/>
      <w:proofErr w:type="gramEnd"/>
    </w:p>
    <w:p w14:paraId="20264C77" w14:textId="77777777" w:rsidR="00424745" w:rsidRPr="00623D68" w:rsidRDefault="00424745" w:rsidP="00424745"/>
    <w:tbl>
      <w:tblPr>
        <w:tblStyle w:val="TableGrid"/>
        <w:tblW w:w="0" w:type="auto"/>
        <w:jc w:val="center"/>
        <w:tblLook w:val="04A0" w:firstRow="1" w:lastRow="0" w:firstColumn="1" w:lastColumn="0" w:noHBand="0" w:noVBand="1"/>
      </w:tblPr>
      <w:tblGrid>
        <w:gridCol w:w="4788"/>
        <w:gridCol w:w="4788"/>
      </w:tblGrid>
      <w:tr w:rsidR="00424745" w14:paraId="3267E8D5" w14:textId="77777777" w:rsidTr="00424745">
        <w:trPr>
          <w:jc w:val="center"/>
        </w:trPr>
        <w:tc>
          <w:tcPr>
            <w:tcW w:w="4788" w:type="dxa"/>
          </w:tcPr>
          <w:p w14:paraId="78502F31" w14:textId="52CFCA71" w:rsidR="00424745" w:rsidRDefault="008A6E04" w:rsidP="00424745">
            <w:pPr>
              <w:jc w:val="center"/>
            </w:pPr>
            <w:r>
              <w:rPr>
                <w:noProof/>
                <w:lang w:eastAsia="en-US"/>
              </w:rPr>
              <w:drawing>
                <wp:inline distT="0" distB="0" distL="0" distR="0" wp14:anchorId="08962CD7" wp14:editId="7DE5FC86">
                  <wp:extent cx="3009888" cy="2057400"/>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_SO2aqs_Bar_NMB.png"/>
                          <pic:cNvPicPr/>
                        </pic:nvPicPr>
                        <pic:blipFill>
                          <a:blip r:embed="rId139">
                            <a:extLst>
                              <a:ext uri="{28A0092B-C50C-407E-A947-70E740481C1C}">
                                <a14:useLocalDpi xmlns:a14="http://schemas.microsoft.com/office/drawing/2010/main" val="0"/>
                              </a:ext>
                            </a:extLst>
                          </a:blip>
                          <a:stretch>
                            <a:fillRect/>
                          </a:stretch>
                        </pic:blipFill>
                        <pic:spPr>
                          <a:xfrm>
                            <a:off x="0" y="0"/>
                            <a:ext cx="3009888" cy="2057400"/>
                          </a:xfrm>
                          <a:prstGeom prst="rect">
                            <a:avLst/>
                          </a:prstGeom>
                        </pic:spPr>
                      </pic:pic>
                    </a:graphicData>
                  </a:graphic>
                </wp:inline>
              </w:drawing>
            </w:r>
          </w:p>
        </w:tc>
        <w:tc>
          <w:tcPr>
            <w:tcW w:w="4788" w:type="dxa"/>
          </w:tcPr>
          <w:p w14:paraId="372F7352" w14:textId="6250B433" w:rsidR="00424745" w:rsidRDefault="008A6E04" w:rsidP="00424745">
            <w:pPr>
              <w:keepNext/>
              <w:jc w:val="center"/>
            </w:pPr>
            <w:r>
              <w:rPr>
                <w:noProof/>
                <w:lang w:eastAsia="en-US"/>
              </w:rPr>
              <w:drawing>
                <wp:inline distT="0" distB="0" distL="0" distR="0" wp14:anchorId="4D1DF27A" wp14:editId="5CF3A473">
                  <wp:extent cx="3009888" cy="2057400"/>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_SO2cnet_Bar_NMB.png"/>
                          <pic:cNvPicPr/>
                        </pic:nvPicPr>
                        <pic:blipFill>
                          <a:blip r:embed="rId140">
                            <a:extLst>
                              <a:ext uri="{28A0092B-C50C-407E-A947-70E740481C1C}">
                                <a14:useLocalDpi xmlns:a14="http://schemas.microsoft.com/office/drawing/2010/main" val="0"/>
                              </a:ext>
                            </a:extLst>
                          </a:blip>
                          <a:stretch>
                            <a:fillRect/>
                          </a:stretch>
                        </pic:blipFill>
                        <pic:spPr>
                          <a:xfrm>
                            <a:off x="0" y="0"/>
                            <a:ext cx="3009888" cy="2057400"/>
                          </a:xfrm>
                          <a:prstGeom prst="rect">
                            <a:avLst/>
                          </a:prstGeom>
                        </pic:spPr>
                      </pic:pic>
                    </a:graphicData>
                  </a:graphic>
                </wp:inline>
              </w:drawing>
            </w:r>
          </w:p>
        </w:tc>
      </w:tr>
    </w:tbl>
    <w:p w14:paraId="575BF743" w14:textId="00631913" w:rsidR="00424745" w:rsidRDefault="00424745" w:rsidP="00424745">
      <w:pPr>
        <w:pStyle w:val="Caption"/>
        <w:jc w:val="center"/>
      </w:pPr>
      <w:bookmarkStart w:id="152" w:name="_Ref275691789"/>
      <w:bookmarkStart w:id="153" w:name="_Toc278014154"/>
      <w:r>
        <w:t xml:space="preserve">Figure </w:t>
      </w:r>
      <w:fldSimple w:instr=" STYLEREF 1 \s ">
        <w:r w:rsidR="00540D9B">
          <w:rPr>
            <w:noProof/>
          </w:rPr>
          <w:t>4</w:t>
        </w:r>
      </w:fldSimple>
      <w:r w:rsidR="00E94A5C">
        <w:noBreakHyphen/>
      </w:r>
      <w:fldSimple w:instr=" SEQ Figure \* ARABIC \s 1 ">
        <w:r w:rsidR="00540D9B">
          <w:rPr>
            <w:noProof/>
          </w:rPr>
          <w:t>38</w:t>
        </w:r>
      </w:fldSimple>
      <w:bookmarkEnd w:id="152"/>
      <w:r>
        <w:t xml:space="preserve">. </w:t>
      </w:r>
      <w:proofErr w:type="spellStart"/>
      <w:r>
        <w:t>CAMx</w:t>
      </w:r>
      <w:proofErr w:type="spellEnd"/>
      <w:r>
        <w:t xml:space="preserve"> 3SAQS 2011 base case monthly </w:t>
      </w:r>
      <w:r w:rsidR="008A6E04">
        <w:t xml:space="preserve">mean </w:t>
      </w:r>
      <w:r>
        <w:t>SO</w:t>
      </w:r>
      <w:r w:rsidRPr="008A6E04">
        <w:rPr>
          <w:vertAlign w:val="subscript"/>
        </w:rPr>
        <w:t>2</w:t>
      </w:r>
      <w:r w:rsidR="008A6E04">
        <w:t xml:space="preserve"> NMB and concentrations at AQS </w:t>
      </w:r>
      <w:r>
        <w:t xml:space="preserve">(left) and </w:t>
      </w:r>
      <w:proofErr w:type="spellStart"/>
      <w:r w:rsidR="008A6E04">
        <w:t>CASTNet</w:t>
      </w:r>
      <w:proofErr w:type="spellEnd"/>
      <w:r w:rsidR="008A6E04">
        <w:t xml:space="preserve"> </w:t>
      </w:r>
      <w:r>
        <w:t xml:space="preserve">(right) </w:t>
      </w:r>
      <w:r w:rsidR="00FE71F8">
        <w:t xml:space="preserve">sites </w:t>
      </w:r>
      <w:r>
        <w:t xml:space="preserve">in </w:t>
      </w:r>
      <w:r w:rsidR="00EB170B">
        <w:t>Utah</w:t>
      </w:r>
      <w:r>
        <w:t>.</w:t>
      </w:r>
      <w:bookmarkEnd w:id="153"/>
    </w:p>
    <w:p w14:paraId="1340212C" w14:textId="77777777" w:rsidR="00857993" w:rsidRDefault="00857993" w:rsidP="004A4B1A"/>
    <w:tbl>
      <w:tblPr>
        <w:tblStyle w:val="TableGrid"/>
        <w:tblW w:w="7296" w:type="dxa"/>
        <w:tblLook w:val="04A0" w:firstRow="1" w:lastRow="0" w:firstColumn="1" w:lastColumn="0" w:noHBand="0" w:noVBand="1"/>
      </w:tblPr>
      <w:tblGrid>
        <w:gridCol w:w="4536"/>
        <w:gridCol w:w="4536"/>
      </w:tblGrid>
      <w:tr w:rsidR="006F0E03" w14:paraId="6DFC36E3" w14:textId="77777777" w:rsidTr="006F0E03">
        <w:trPr>
          <w:cantSplit/>
          <w:trHeight w:val="1134"/>
        </w:trPr>
        <w:tc>
          <w:tcPr>
            <w:tcW w:w="4536" w:type="dxa"/>
          </w:tcPr>
          <w:p w14:paraId="55AA3480" w14:textId="160A73E7" w:rsidR="006F0E03" w:rsidRDefault="00EB170B" w:rsidP="006F0E03">
            <w:pPr>
              <w:jc w:val="center"/>
            </w:pPr>
            <w:r>
              <w:rPr>
                <w:noProof/>
                <w:lang w:eastAsia="en-US"/>
              </w:rPr>
              <w:lastRenderedPageBreak/>
              <w:drawing>
                <wp:inline distT="0" distB="0" distL="0" distR="0" wp14:anchorId="2A0D177F" wp14:editId="216BC3BB">
                  <wp:extent cx="2743200" cy="274320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UT_AQS_Hourly_O3_o3season_hourlyboxplot.png"/>
                          <pic:cNvPicPr/>
                        </pic:nvPicPr>
                        <pic:blipFill>
                          <a:blip r:embed="rId14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2760" w:type="dxa"/>
          </w:tcPr>
          <w:p w14:paraId="7DACEC8F" w14:textId="5B6BA3A2" w:rsidR="006F0E03" w:rsidRDefault="00113AAB" w:rsidP="006F0E03">
            <w:pPr>
              <w:keepNext/>
              <w:jc w:val="center"/>
            </w:pPr>
            <w:r>
              <w:rPr>
                <w:noProof/>
                <w:lang w:eastAsia="en-US"/>
              </w:rPr>
              <w:drawing>
                <wp:inline distT="0" distB="0" distL="0" distR="0" wp14:anchorId="4B716DA5" wp14:editId="4EDB9C51">
                  <wp:extent cx="2743200" cy="2743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UT_AQS_Hourly_NO2_o3season_hourlyboxplot.png"/>
                          <pic:cNvPicPr/>
                        </pic:nvPicPr>
                        <pic:blipFill>
                          <a:blip r:embed="rId14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7FD295ED" w14:textId="74C5AA5E" w:rsidR="006F0E03" w:rsidRDefault="006F0E03" w:rsidP="00945B2C">
      <w:pPr>
        <w:pStyle w:val="Caption"/>
        <w:jc w:val="center"/>
      </w:pPr>
      <w:bookmarkStart w:id="154" w:name="_Ref270860306"/>
      <w:bookmarkStart w:id="155" w:name="_Toc278014155"/>
      <w:r>
        <w:t xml:space="preserve">Figure </w:t>
      </w:r>
      <w:fldSimple w:instr=" STYLEREF 1 \s ">
        <w:r w:rsidR="00540D9B">
          <w:rPr>
            <w:noProof/>
          </w:rPr>
          <w:t>4</w:t>
        </w:r>
      </w:fldSimple>
      <w:r w:rsidR="00E94A5C">
        <w:noBreakHyphen/>
      </w:r>
      <w:fldSimple w:instr=" SEQ Figure \* ARABIC \s 1 ">
        <w:r w:rsidR="00540D9B">
          <w:rPr>
            <w:noProof/>
          </w:rPr>
          <w:t>39</w:t>
        </w:r>
      </w:fldSimple>
      <w:bookmarkEnd w:id="154"/>
      <w:r>
        <w:t xml:space="preserve">. </w:t>
      </w:r>
      <w:proofErr w:type="spellStart"/>
      <w:r>
        <w:t>CAMx</w:t>
      </w:r>
      <w:proofErr w:type="spellEnd"/>
      <w:r>
        <w:t xml:space="preserve"> 3SAQS 20</w:t>
      </w:r>
      <w:r w:rsidR="00EB170B">
        <w:t>11</w:t>
      </w:r>
      <w:r>
        <w:t xml:space="preserve"> base case ozone season (June-August) average diurnal hourly O</w:t>
      </w:r>
      <w:r w:rsidRPr="00170219">
        <w:rPr>
          <w:vertAlign w:val="subscript"/>
        </w:rPr>
        <w:t>3</w:t>
      </w:r>
      <w:r>
        <w:t xml:space="preserve"> (left) and NO</w:t>
      </w:r>
      <w:r w:rsidR="00113AAB">
        <w:rPr>
          <w:vertAlign w:val="subscript"/>
        </w:rPr>
        <w:t>2</w:t>
      </w:r>
      <w:r>
        <w:t xml:space="preserve"> (right) </w:t>
      </w:r>
      <w:r w:rsidR="00D84297">
        <w:t>time series</w:t>
      </w:r>
      <w:r>
        <w:t xml:space="preserve"> for AQS sites in </w:t>
      </w:r>
      <w:r w:rsidR="001025A6">
        <w:t>Utah</w:t>
      </w:r>
      <w:r>
        <w:t>.</w:t>
      </w:r>
      <w:bookmarkEnd w:id="155"/>
    </w:p>
    <w:p w14:paraId="2639816A" w14:textId="072696A7" w:rsidR="009F52CD" w:rsidRDefault="009F52CD">
      <w:r>
        <w:br w:type="page"/>
      </w:r>
    </w:p>
    <w:p w14:paraId="6E6E41A8" w14:textId="77777777" w:rsidR="009F52CD" w:rsidRPr="009F52CD" w:rsidRDefault="009F52CD" w:rsidP="009F52CD"/>
    <w:p w14:paraId="29F0D263" w14:textId="1E454DEF" w:rsidR="004A4B1A" w:rsidRDefault="004A4B1A" w:rsidP="00857993">
      <w:pPr>
        <w:pStyle w:val="Heading3"/>
      </w:pPr>
      <w:bookmarkStart w:id="156" w:name="_Toc278115032"/>
      <w:r w:rsidRPr="004A4B1A">
        <w:t>Wyoming</w:t>
      </w:r>
      <w:r w:rsidR="00857993">
        <w:t xml:space="preserve"> Model Performance</w:t>
      </w:r>
      <w:bookmarkEnd w:id="156"/>
    </w:p>
    <w:p w14:paraId="243D909E" w14:textId="75B96CAE" w:rsidR="009877C6" w:rsidRPr="0034272F" w:rsidRDefault="009877C6" w:rsidP="009877C6">
      <w:r w:rsidRPr="0034272F">
        <w:t xml:space="preserve">The </w:t>
      </w:r>
      <w:proofErr w:type="spellStart"/>
      <w:r w:rsidRPr="0034272F">
        <w:t>CAMx</w:t>
      </w:r>
      <w:proofErr w:type="spellEnd"/>
      <w:r w:rsidRPr="0034272F">
        <w:t xml:space="preserve"> O</w:t>
      </w:r>
      <w:r w:rsidRPr="0034272F">
        <w:rPr>
          <w:vertAlign w:val="subscript"/>
        </w:rPr>
        <w:t>3</w:t>
      </w:r>
      <w:r w:rsidRPr="0034272F">
        <w:t xml:space="preserve"> estimates for </w:t>
      </w:r>
      <w:r w:rsidR="008738C8" w:rsidRPr="0034272F">
        <w:t>Wyoming</w:t>
      </w:r>
      <w:r w:rsidRPr="0034272F">
        <w:t xml:space="preserve"> are within the bias (NMB: 0.</w:t>
      </w:r>
      <w:r w:rsidR="0034272F" w:rsidRPr="0034272F">
        <w:t>3</w:t>
      </w:r>
      <w:r w:rsidR="00676EEF" w:rsidRPr="0034272F">
        <w:t>6</w:t>
      </w:r>
      <w:r w:rsidRPr="0034272F">
        <w:t>-</w:t>
      </w:r>
      <w:r w:rsidR="0051743A">
        <w:t>7.93</w:t>
      </w:r>
      <w:r w:rsidRPr="0034272F">
        <w:t xml:space="preserve">%) and error (NME: </w:t>
      </w:r>
      <w:r w:rsidR="0051743A">
        <w:t>8.4</w:t>
      </w:r>
      <w:r w:rsidRPr="0034272F">
        <w:t>-</w:t>
      </w:r>
      <w:r w:rsidR="0034272F" w:rsidRPr="0034272F">
        <w:t>18.6</w:t>
      </w:r>
      <w:r w:rsidRPr="0034272F">
        <w:t>%) performance goal</w:t>
      </w:r>
      <w:r w:rsidR="00182C97">
        <w:t xml:space="preserve">s on an annual basis for hourly, MDA1, and </w:t>
      </w:r>
      <w:r w:rsidRPr="0034272F">
        <w:t>MDA8 O</w:t>
      </w:r>
      <w:r w:rsidRPr="0034272F">
        <w:rPr>
          <w:vertAlign w:val="subscript"/>
        </w:rPr>
        <w:t>3</w:t>
      </w:r>
      <w:r w:rsidRPr="0034272F">
        <w:t xml:space="preserve">. </w:t>
      </w:r>
      <w:r w:rsidR="00676EEF" w:rsidRPr="0034272F">
        <w:fldChar w:fldCharType="begin"/>
      </w:r>
      <w:r w:rsidR="00676EEF" w:rsidRPr="0034272F">
        <w:instrText xml:space="preserve"> REF _Ref271293271 \h </w:instrText>
      </w:r>
      <w:r w:rsidR="00676EEF" w:rsidRPr="0034272F">
        <w:fldChar w:fldCharType="separate"/>
      </w:r>
      <w:r w:rsidR="00540D9B">
        <w:t xml:space="preserve">Table </w:t>
      </w:r>
      <w:r w:rsidR="00540D9B">
        <w:rPr>
          <w:noProof/>
        </w:rPr>
        <w:t>4</w:t>
      </w:r>
      <w:r w:rsidR="00540D9B">
        <w:noBreakHyphen/>
      </w:r>
      <w:r w:rsidR="00540D9B">
        <w:rPr>
          <w:noProof/>
        </w:rPr>
        <w:t>5</w:t>
      </w:r>
      <w:r w:rsidR="00676EEF" w:rsidRPr="0034272F">
        <w:fldChar w:fldCharType="end"/>
      </w:r>
      <w:r w:rsidR="00676EEF" w:rsidRPr="0034272F">
        <w:t xml:space="preserve"> </w:t>
      </w:r>
      <w:r w:rsidRPr="0034272F">
        <w:t>shows the performance metrics for O</w:t>
      </w:r>
      <w:r w:rsidRPr="0034272F">
        <w:rPr>
          <w:vertAlign w:val="subscript"/>
        </w:rPr>
        <w:t>3</w:t>
      </w:r>
      <w:r w:rsidRPr="0034272F">
        <w:t xml:space="preserve"> and other gas-phase species at monitoring locations in </w:t>
      </w:r>
      <w:r w:rsidR="00676EEF" w:rsidRPr="0034272F">
        <w:t>Wyoming.</w:t>
      </w:r>
      <w:r w:rsidRPr="0034272F">
        <w:t xml:space="preserve"> Several key points of </w:t>
      </w:r>
      <w:proofErr w:type="spellStart"/>
      <w:r w:rsidRPr="0034272F">
        <w:t>CAMx</w:t>
      </w:r>
      <w:proofErr w:type="spellEnd"/>
      <w:r w:rsidRPr="0034272F">
        <w:t xml:space="preserve"> model performance for </w:t>
      </w:r>
      <w:r w:rsidR="00676EEF" w:rsidRPr="0034272F">
        <w:t>Wyoming</w:t>
      </w:r>
      <w:r w:rsidRPr="0034272F">
        <w:t xml:space="preserve"> O</w:t>
      </w:r>
      <w:r w:rsidRPr="0034272F">
        <w:rPr>
          <w:vertAlign w:val="subscript"/>
        </w:rPr>
        <w:t>3</w:t>
      </w:r>
      <w:r w:rsidRPr="0034272F">
        <w:t xml:space="preserve"> include: </w:t>
      </w:r>
    </w:p>
    <w:p w14:paraId="71F93DCB" w14:textId="2BE86D77" w:rsidR="00171832" w:rsidRDefault="00171832" w:rsidP="009877C6">
      <w:pPr>
        <w:pStyle w:val="ListParagraph"/>
        <w:numPr>
          <w:ilvl w:val="0"/>
          <w:numId w:val="10"/>
        </w:numPr>
        <w:spacing w:before="120"/>
      </w:pPr>
      <w:r>
        <w:t>For the overall daily maximum average O</w:t>
      </w:r>
      <w:r>
        <w:rPr>
          <w:vertAlign w:val="subscript"/>
        </w:rPr>
        <w:t>3</w:t>
      </w:r>
      <w:r>
        <w:t xml:space="preserve"> (both </w:t>
      </w:r>
      <w:r w:rsidR="00182C97">
        <w:t>MDA1 and MDA8</w:t>
      </w:r>
      <w:r>
        <w:t xml:space="preserve">) concentrations, </w:t>
      </w:r>
      <w:proofErr w:type="spellStart"/>
      <w:r>
        <w:t>CAMx</w:t>
      </w:r>
      <w:proofErr w:type="spellEnd"/>
      <w:r>
        <w:t xml:space="preserve"> has a positive bias at the Wyoming AQS sites and a negative bias at the Wyoming </w:t>
      </w:r>
      <w:proofErr w:type="spellStart"/>
      <w:r>
        <w:t>CASTNet</w:t>
      </w:r>
      <w:proofErr w:type="spellEnd"/>
      <w:r>
        <w:t xml:space="preserve"> sites.</w:t>
      </w:r>
    </w:p>
    <w:p w14:paraId="68E1D0A4" w14:textId="76208098" w:rsidR="009877C6" w:rsidRPr="0051743A" w:rsidRDefault="00FE71F8" w:rsidP="009877C6">
      <w:pPr>
        <w:pStyle w:val="ListParagraph"/>
        <w:numPr>
          <w:ilvl w:val="0"/>
          <w:numId w:val="10"/>
        </w:numPr>
        <w:spacing w:before="120"/>
      </w:pPr>
      <w:r>
        <w:t xml:space="preserve">Comparisons of cumulative frequency distributions reveals that </w:t>
      </w:r>
      <w:proofErr w:type="spellStart"/>
      <w:r w:rsidR="009877C6" w:rsidRPr="0051743A">
        <w:t>CAMx</w:t>
      </w:r>
      <w:proofErr w:type="spellEnd"/>
      <w:r w:rsidR="009877C6" w:rsidRPr="0051743A">
        <w:t xml:space="preserve"> has a positive MDA8 bias for concentrations up to about 70 ppb at the AQS monitors and a negative bias for higher MDA8 concentrations. The Q-Q plot in </w:t>
      </w:r>
      <w:r w:rsidR="00DD6B8A" w:rsidRPr="0051743A">
        <w:fldChar w:fldCharType="begin"/>
      </w:r>
      <w:r w:rsidR="00DD6B8A" w:rsidRPr="0051743A">
        <w:instrText xml:space="preserve"> REF _Ref271293503 \h </w:instrText>
      </w:r>
      <w:r w:rsidR="00DD6B8A" w:rsidRPr="0051743A">
        <w:fldChar w:fldCharType="separate"/>
      </w:r>
      <w:r w:rsidR="00540D9B">
        <w:t xml:space="preserve">Figure </w:t>
      </w:r>
      <w:r w:rsidR="00540D9B">
        <w:rPr>
          <w:noProof/>
        </w:rPr>
        <w:t>4</w:t>
      </w:r>
      <w:r w:rsidR="00540D9B">
        <w:noBreakHyphen/>
      </w:r>
      <w:r w:rsidR="00540D9B">
        <w:rPr>
          <w:noProof/>
        </w:rPr>
        <w:t>40</w:t>
      </w:r>
      <w:r w:rsidR="00DD6B8A" w:rsidRPr="0051743A">
        <w:fldChar w:fldCharType="end"/>
      </w:r>
      <w:r w:rsidR="00DD6B8A" w:rsidRPr="0051743A">
        <w:t xml:space="preserve"> </w:t>
      </w:r>
      <w:r w:rsidR="009877C6" w:rsidRPr="0051743A">
        <w:t xml:space="preserve">shows that </w:t>
      </w:r>
      <w:proofErr w:type="spellStart"/>
      <w:r w:rsidR="00DD6B8A" w:rsidRPr="0051743A">
        <w:t>CAMx</w:t>
      </w:r>
      <w:proofErr w:type="spellEnd"/>
      <w:r w:rsidR="00DD6B8A" w:rsidRPr="0051743A">
        <w:t xml:space="preserve"> has a particularly strong negative</w:t>
      </w:r>
      <w:r w:rsidR="009877C6" w:rsidRPr="0051743A">
        <w:t xml:space="preserve"> bias at the AQS sites for observed MDA8 values </w:t>
      </w:r>
      <w:r w:rsidR="00DD6B8A" w:rsidRPr="0051743A">
        <w:t xml:space="preserve">above </w:t>
      </w:r>
      <w:r w:rsidR="009877C6" w:rsidRPr="0051743A">
        <w:t xml:space="preserve">about </w:t>
      </w:r>
      <w:r w:rsidR="00DD6B8A" w:rsidRPr="0051743A">
        <w:t>8</w:t>
      </w:r>
      <w:r w:rsidR="009877C6" w:rsidRPr="0051743A">
        <w:t xml:space="preserve">0 ppb. </w:t>
      </w:r>
    </w:p>
    <w:p w14:paraId="3A0E1C37" w14:textId="0A0D378A" w:rsidR="009877C6" w:rsidRPr="00171832" w:rsidRDefault="009877C6" w:rsidP="009877C6">
      <w:pPr>
        <w:pStyle w:val="ListParagraph"/>
        <w:numPr>
          <w:ilvl w:val="0"/>
          <w:numId w:val="10"/>
        </w:numPr>
        <w:spacing w:before="120"/>
      </w:pPr>
      <w:proofErr w:type="spellStart"/>
      <w:r w:rsidRPr="00171832">
        <w:t>CAMx</w:t>
      </w:r>
      <w:proofErr w:type="spellEnd"/>
      <w:r w:rsidRPr="00171832">
        <w:t xml:space="preserve"> has positive bias</w:t>
      </w:r>
      <w:r w:rsidR="00DD6B8A" w:rsidRPr="00171832">
        <w:t>es</w:t>
      </w:r>
      <w:r w:rsidRPr="00171832">
        <w:t xml:space="preserve"> </w:t>
      </w:r>
      <w:r w:rsidR="0051743A" w:rsidRPr="00171832">
        <w:t xml:space="preserve">below and negative biases above about 40 ppb </w:t>
      </w:r>
      <w:r w:rsidR="00DD6B8A" w:rsidRPr="00171832">
        <w:t xml:space="preserve">at the </w:t>
      </w:r>
      <w:proofErr w:type="spellStart"/>
      <w:r w:rsidRPr="00171832">
        <w:t>CASTNet</w:t>
      </w:r>
      <w:proofErr w:type="spellEnd"/>
      <w:r w:rsidRPr="00171832">
        <w:t xml:space="preserve"> monitor</w:t>
      </w:r>
      <w:r w:rsidR="00DD6B8A" w:rsidRPr="00171832">
        <w:t>s</w:t>
      </w:r>
      <w:r w:rsidRPr="00171832">
        <w:t xml:space="preserve"> in</w:t>
      </w:r>
      <w:r w:rsidR="0051743A" w:rsidRPr="00171832">
        <w:t xml:space="preserve"> Wyoming.</w:t>
      </w:r>
    </w:p>
    <w:p w14:paraId="73C985F2" w14:textId="1CD9FE30" w:rsidR="009877C6" w:rsidRPr="00171832" w:rsidRDefault="009877C6" w:rsidP="009877C6">
      <w:pPr>
        <w:pStyle w:val="ListParagraph"/>
        <w:numPr>
          <w:ilvl w:val="0"/>
          <w:numId w:val="10"/>
        </w:numPr>
        <w:spacing w:before="120"/>
      </w:pPr>
      <w:r w:rsidRPr="00171832">
        <w:t>For daily maximum O</w:t>
      </w:r>
      <w:r w:rsidRPr="00171832">
        <w:rPr>
          <w:vertAlign w:val="subscript"/>
        </w:rPr>
        <w:t>3</w:t>
      </w:r>
      <w:r w:rsidRPr="00171832">
        <w:t xml:space="preserve"> and MDA8, </w:t>
      </w:r>
      <w:proofErr w:type="spellStart"/>
      <w:r w:rsidRPr="00171832">
        <w:t>CAMx</w:t>
      </w:r>
      <w:proofErr w:type="spellEnd"/>
      <w:r w:rsidRPr="00171832">
        <w:t xml:space="preserve"> performance degrades on days with elevated O</w:t>
      </w:r>
      <w:r w:rsidRPr="00171832">
        <w:rPr>
          <w:vertAlign w:val="subscript"/>
        </w:rPr>
        <w:t>3</w:t>
      </w:r>
      <w:r w:rsidRPr="00171832">
        <w:t xml:space="preserve"> (&gt; 60 ppb) relative to all days and the bias changes signs from positive to negative. </w:t>
      </w:r>
      <w:r w:rsidR="00DD6B8A" w:rsidRPr="00171832">
        <w:fldChar w:fldCharType="begin"/>
      </w:r>
      <w:r w:rsidR="00DD6B8A" w:rsidRPr="00171832">
        <w:instrText xml:space="preserve"> REF _Ref271294109 \h </w:instrText>
      </w:r>
      <w:r w:rsidR="00DD6B8A" w:rsidRPr="00171832">
        <w:fldChar w:fldCharType="separate"/>
      </w:r>
      <w:r w:rsidR="00540D9B">
        <w:t xml:space="preserve">Figure </w:t>
      </w:r>
      <w:r w:rsidR="00540D9B">
        <w:rPr>
          <w:noProof/>
        </w:rPr>
        <w:t>4</w:t>
      </w:r>
      <w:r w:rsidR="00540D9B">
        <w:noBreakHyphen/>
      </w:r>
      <w:r w:rsidR="00540D9B">
        <w:rPr>
          <w:noProof/>
        </w:rPr>
        <w:t>41</w:t>
      </w:r>
      <w:r w:rsidR="00DD6B8A" w:rsidRPr="00171832">
        <w:fldChar w:fldCharType="end"/>
      </w:r>
      <w:r w:rsidR="00DD6B8A" w:rsidRPr="00171832">
        <w:t xml:space="preserve"> </w:t>
      </w:r>
      <w:r w:rsidRPr="00171832">
        <w:t>illustrates that on elevated O</w:t>
      </w:r>
      <w:r w:rsidRPr="00171832">
        <w:rPr>
          <w:vertAlign w:val="subscript"/>
        </w:rPr>
        <w:t>3</w:t>
      </w:r>
      <w:r w:rsidRPr="00171832">
        <w:t xml:space="preserve"> days </w:t>
      </w:r>
      <w:proofErr w:type="spellStart"/>
      <w:r w:rsidRPr="00171832">
        <w:t>CAMx</w:t>
      </w:r>
      <w:proofErr w:type="spellEnd"/>
      <w:r w:rsidRPr="00171832">
        <w:t xml:space="preserve"> has negative NMB in the range of </w:t>
      </w:r>
      <w:r w:rsidR="00171832" w:rsidRPr="00171832">
        <w:t>10.0</w:t>
      </w:r>
      <w:r w:rsidRPr="00171832">
        <w:t>-</w:t>
      </w:r>
      <w:r w:rsidR="00171832" w:rsidRPr="00171832">
        <w:t>17.8</w:t>
      </w:r>
      <w:r w:rsidRPr="00171832">
        <w:t xml:space="preserve">% with better performance at the </w:t>
      </w:r>
      <w:proofErr w:type="spellStart"/>
      <w:r w:rsidRPr="00171832">
        <w:t>CASTNet</w:t>
      </w:r>
      <w:proofErr w:type="spellEnd"/>
      <w:r w:rsidRPr="00171832">
        <w:t xml:space="preserve"> site</w:t>
      </w:r>
      <w:r w:rsidR="00171832" w:rsidRPr="00171832">
        <w:t>s</w:t>
      </w:r>
      <w:r w:rsidRPr="00171832">
        <w:t xml:space="preserve"> compared to the AQS sites.</w:t>
      </w:r>
    </w:p>
    <w:p w14:paraId="15248A08" w14:textId="5DBB0BFB" w:rsidR="009877C6" w:rsidRPr="00171832" w:rsidRDefault="00DD6B8A" w:rsidP="009877C6">
      <w:pPr>
        <w:pStyle w:val="ListParagraph"/>
        <w:numPr>
          <w:ilvl w:val="0"/>
          <w:numId w:val="10"/>
        </w:numPr>
        <w:spacing w:before="120"/>
      </w:pPr>
      <w:proofErr w:type="spellStart"/>
      <w:r w:rsidRPr="00171832">
        <w:t>CAMx</w:t>
      </w:r>
      <w:proofErr w:type="spellEnd"/>
      <w:r w:rsidRPr="00171832">
        <w:t xml:space="preserve"> performance degrades slightly</w:t>
      </w:r>
      <w:r w:rsidR="009877C6" w:rsidRPr="00171832">
        <w:t xml:space="preserve"> during the ozone season (June-August) relative to the full year at AQS sites. The NMB for daily maximum O</w:t>
      </w:r>
      <w:r w:rsidR="009877C6" w:rsidRPr="00171832">
        <w:rPr>
          <w:vertAlign w:val="subscript"/>
        </w:rPr>
        <w:t>3</w:t>
      </w:r>
      <w:r w:rsidR="009877C6" w:rsidRPr="00171832">
        <w:t xml:space="preserve"> at the </w:t>
      </w:r>
      <w:r w:rsidRPr="00171832">
        <w:t xml:space="preserve">Wyoming </w:t>
      </w:r>
      <w:r w:rsidR="00171832" w:rsidRPr="00171832">
        <w:t>AQS sites is 0.32</w:t>
      </w:r>
      <w:r w:rsidRPr="00171832">
        <w:t xml:space="preserve">% for the full year and </w:t>
      </w:r>
      <w:r w:rsidR="00171832" w:rsidRPr="00171832">
        <w:t>1.54</w:t>
      </w:r>
      <w:r w:rsidR="009877C6" w:rsidRPr="00171832">
        <w:t>% for the ozone season.</w:t>
      </w:r>
      <w:r w:rsidR="00171832" w:rsidRPr="00171832">
        <w:t xml:space="preserve">  A comparison of this positive biases during the summer months with the Q-Q plot in </w:t>
      </w:r>
      <w:r w:rsidR="00171832" w:rsidRPr="00171832">
        <w:fldChar w:fldCharType="begin"/>
      </w:r>
      <w:r w:rsidR="00171832" w:rsidRPr="00171832">
        <w:instrText xml:space="preserve"> REF _Ref271293503 \h </w:instrText>
      </w:r>
      <w:r w:rsidR="00171832" w:rsidRPr="00171832">
        <w:fldChar w:fldCharType="separate"/>
      </w:r>
      <w:r w:rsidR="00540D9B">
        <w:t xml:space="preserve">Figure </w:t>
      </w:r>
      <w:r w:rsidR="00540D9B">
        <w:rPr>
          <w:noProof/>
        </w:rPr>
        <w:t>4</w:t>
      </w:r>
      <w:r w:rsidR="00540D9B">
        <w:noBreakHyphen/>
      </w:r>
      <w:r w:rsidR="00540D9B">
        <w:rPr>
          <w:noProof/>
        </w:rPr>
        <w:t>40</w:t>
      </w:r>
      <w:r w:rsidR="00171832" w:rsidRPr="00171832">
        <w:fldChar w:fldCharType="end"/>
      </w:r>
      <w:r w:rsidR="00171832" w:rsidRPr="00171832">
        <w:t>, which shows overall negative biases at higher O</w:t>
      </w:r>
      <w:r w:rsidR="00171832" w:rsidRPr="00171832">
        <w:rPr>
          <w:vertAlign w:val="subscript"/>
        </w:rPr>
        <w:t>3</w:t>
      </w:r>
      <w:r w:rsidR="00171832" w:rsidRPr="00171832">
        <w:t xml:space="preserve"> concentrations, reveals that the elevated O</w:t>
      </w:r>
      <w:r w:rsidR="00171832" w:rsidRPr="00171832">
        <w:rPr>
          <w:vertAlign w:val="subscript"/>
        </w:rPr>
        <w:t>3</w:t>
      </w:r>
      <w:r w:rsidR="00171832" w:rsidRPr="00171832">
        <w:t xml:space="preserve"> concentrations at the Wyoming AQS sites were observed outside of the ozone season.</w:t>
      </w:r>
    </w:p>
    <w:p w14:paraId="35D004C9" w14:textId="60A1E9D4" w:rsidR="009877C6" w:rsidRPr="00171832" w:rsidRDefault="009877C6" w:rsidP="009877C6">
      <w:pPr>
        <w:pStyle w:val="ListParagraph"/>
        <w:numPr>
          <w:ilvl w:val="0"/>
          <w:numId w:val="10"/>
        </w:numPr>
        <w:spacing w:before="120"/>
      </w:pPr>
      <w:proofErr w:type="spellStart"/>
      <w:r w:rsidRPr="00171832">
        <w:t>CAMx</w:t>
      </w:r>
      <w:proofErr w:type="spellEnd"/>
      <w:r w:rsidRPr="00171832">
        <w:t xml:space="preserve"> performance </w:t>
      </w:r>
      <w:r w:rsidR="00DD6B8A" w:rsidRPr="00171832">
        <w:t xml:space="preserve">improves </w:t>
      </w:r>
      <w:r w:rsidR="00171832" w:rsidRPr="00171832">
        <w:t>during the ozone season for</w:t>
      </w:r>
      <w:r w:rsidRPr="00171832">
        <w:t xml:space="preserve"> hourly O</w:t>
      </w:r>
      <w:r w:rsidRPr="00171832">
        <w:rPr>
          <w:vertAlign w:val="subscript"/>
        </w:rPr>
        <w:t>3</w:t>
      </w:r>
      <w:r w:rsidRPr="00171832">
        <w:t xml:space="preserve"> </w:t>
      </w:r>
      <w:r w:rsidR="00171832" w:rsidRPr="00171832">
        <w:t>and declines for the daily maximum O</w:t>
      </w:r>
      <w:r w:rsidR="00171832" w:rsidRPr="00171832">
        <w:rPr>
          <w:vertAlign w:val="subscript"/>
        </w:rPr>
        <w:t>3</w:t>
      </w:r>
      <w:r w:rsidR="00171832" w:rsidRPr="00171832">
        <w:t xml:space="preserve"> </w:t>
      </w:r>
      <w:r w:rsidRPr="00171832">
        <w:t xml:space="preserve">species at the </w:t>
      </w:r>
      <w:r w:rsidR="00DD6B8A" w:rsidRPr="00171832">
        <w:t xml:space="preserve">Wyoming </w:t>
      </w:r>
      <w:proofErr w:type="spellStart"/>
      <w:r w:rsidRPr="00171832">
        <w:t>CASTNet</w:t>
      </w:r>
      <w:proofErr w:type="spellEnd"/>
      <w:r w:rsidRPr="00171832">
        <w:t xml:space="preserve"> site</w:t>
      </w:r>
      <w:r w:rsidR="00DD6B8A" w:rsidRPr="00171832">
        <w:t>s</w:t>
      </w:r>
      <w:r w:rsidRPr="00171832">
        <w:t xml:space="preserve">. </w:t>
      </w:r>
    </w:p>
    <w:p w14:paraId="030C9E5B" w14:textId="77777777" w:rsidR="00CB4395" w:rsidRDefault="00CB4395" w:rsidP="009877C6"/>
    <w:p w14:paraId="6E706016" w14:textId="54EF1B82" w:rsidR="00AB3EFB" w:rsidRPr="00AB3EFB" w:rsidRDefault="00CB4395" w:rsidP="009877C6">
      <w:r>
        <w:t xml:space="preserve">The </w:t>
      </w:r>
      <w:proofErr w:type="spellStart"/>
      <w:r>
        <w:t>CAMx</w:t>
      </w:r>
      <w:proofErr w:type="spellEnd"/>
      <w:r>
        <w:t xml:space="preserve"> monthly and seasonal O</w:t>
      </w:r>
      <w:r>
        <w:rPr>
          <w:vertAlign w:val="subscript"/>
        </w:rPr>
        <w:t>3</w:t>
      </w:r>
      <w:r>
        <w:t xml:space="preserve"> performance at the AQS and </w:t>
      </w:r>
      <w:proofErr w:type="spellStart"/>
      <w:r>
        <w:t>CASTNet</w:t>
      </w:r>
      <w:proofErr w:type="spellEnd"/>
      <w:r>
        <w:t xml:space="preserve"> sites is shown in </w:t>
      </w:r>
      <w:r>
        <w:fldChar w:fldCharType="begin"/>
      </w:r>
      <w:r>
        <w:instrText xml:space="preserve"> REF _Ref276580806 \h </w:instrText>
      </w:r>
      <w:r>
        <w:fldChar w:fldCharType="separate"/>
      </w:r>
      <w:r w:rsidR="00540D9B">
        <w:t xml:space="preserve">Figure </w:t>
      </w:r>
      <w:r w:rsidR="00540D9B">
        <w:rPr>
          <w:noProof/>
        </w:rPr>
        <w:t>4</w:t>
      </w:r>
      <w:r w:rsidR="00540D9B">
        <w:noBreakHyphen/>
      </w:r>
      <w:r w:rsidR="00540D9B">
        <w:rPr>
          <w:noProof/>
        </w:rPr>
        <w:t>42</w:t>
      </w:r>
      <w:r>
        <w:fldChar w:fldCharType="end"/>
      </w:r>
      <w:r>
        <w:t xml:space="preserve"> </w:t>
      </w:r>
      <w:r w:rsidR="00C40962" w:rsidRPr="00AB3EFB">
        <w:t>through</w:t>
      </w:r>
      <w:r w:rsidR="00BF3982" w:rsidRPr="00AB3EFB">
        <w:t xml:space="preserve"> </w:t>
      </w:r>
      <w:r w:rsidR="00BF3982" w:rsidRPr="00AB3EFB">
        <w:fldChar w:fldCharType="begin"/>
      </w:r>
      <w:r w:rsidR="00BF3982" w:rsidRPr="00AB3EFB">
        <w:instrText xml:space="preserve"> REF _Ref271296567 \h </w:instrText>
      </w:r>
      <w:r w:rsidR="00BF3982" w:rsidRPr="00AB3EFB">
        <w:fldChar w:fldCharType="separate"/>
      </w:r>
      <w:r w:rsidR="00540D9B" w:rsidRPr="008961C4">
        <w:t xml:space="preserve">Figure </w:t>
      </w:r>
      <w:r w:rsidR="00540D9B">
        <w:rPr>
          <w:noProof/>
        </w:rPr>
        <w:t>4</w:t>
      </w:r>
      <w:r w:rsidR="00540D9B">
        <w:noBreakHyphen/>
      </w:r>
      <w:r w:rsidR="00540D9B">
        <w:rPr>
          <w:noProof/>
        </w:rPr>
        <w:t>46</w:t>
      </w:r>
      <w:r w:rsidR="00BF3982" w:rsidRPr="00AB3EFB">
        <w:fldChar w:fldCharType="end"/>
      </w:r>
      <w:r w:rsidR="009877C6" w:rsidRPr="00AB3EFB">
        <w:t xml:space="preserve">.  </w:t>
      </w:r>
      <w:r w:rsidR="00A13E1C" w:rsidRPr="00AB3EFB">
        <w:t>With a few exceptions, t</w:t>
      </w:r>
      <w:r w:rsidR="009877C6" w:rsidRPr="00AB3EFB">
        <w:t xml:space="preserve">he </w:t>
      </w:r>
      <w:proofErr w:type="spellStart"/>
      <w:r w:rsidR="009877C6" w:rsidRPr="00AB3EFB">
        <w:t>CAMx</w:t>
      </w:r>
      <w:proofErr w:type="spellEnd"/>
      <w:r w:rsidR="009877C6" w:rsidRPr="00AB3EFB">
        <w:t xml:space="preserve"> biases are </w:t>
      </w:r>
      <w:r w:rsidR="00C40962" w:rsidRPr="00AB3EFB">
        <w:t xml:space="preserve">generally </w:t>
      </w:r>
      <w:r w:rsidR="009877C6" w:rsidRPr="00AB3EFB">
        <w:t>lowest during the</w:t>
      </w:r>
      <w:r w:rsidR="00C40962" w:rsidRPr="00AB3EFB">
        <w:t xml:space="preserve"> spring and</w:t>
      </w:r>
      <w:r w:rsidR="009877C6" w:rsidRPr="00AB3EFB">
        <w:t xml:space="preserve"> </w:t>
      </w:r>
      <w:r w:rsidR="00BF3982" w:rsidRPr="00AB3EFB">
        <w:t>s</w:t>
      </w:r>
      <w:r w:rsidR="009877C6" w:rsidRPr="00AB3EFB">
        <w:t xml:space="preserve">ummer months at the AQS sites and during the </w:t>
      </w:r>
      <w:r w:rsidR="00BF3982" w:rsidRPr="00AB3EFB">
        <w:t>summer</w:t>
      </w:r>
      <w:r w:rsidR="009877C6" w:rsidRPr="00AB3EFB">
        <w:t xml:space="preserve"> at the </w:t>
      </w:r>
      <w:proofErr w:type="spellStart"/>
      <w:r w:rsidR="009877C6" w:rsidRPr="00AB3EFB">
        <w:t>CASTNet</w:t>
      </w:r>
      <w:proofErr w:type="spellEnd"/>
      <w:r w:rsidR="009877C6" w:rsidRPr="00AB3EFB">
        <w:t xml:space="preserve"> sites.</w:t>
      </w:r>
      <w:r w:rsidR="00C40962" w:rsidRPr="00AB3EFB">
        <w:t xml:space="preserve"> </w:t>
      </w:r>
      <w:proofErr w:type="spellStart"/>
      <w:r w:rsidR="00C40962" w:rsidRPr="00AB3EFB">
        <w:t>CAMx</w:t>
      </w:r>
      <w:proofErr w:type="spellEnd"/>
      <w:r w:rsidR="00C40962" w:rsidRPr="00AB3EFB">
        <w:t xml:space="preserve"> tends to under</w:t>
      </w:r>
      <w:r w:rsidR="00D84297">
        <w:t>-</w:t>
      </w:r>
      <w:r w:rsidR="00C40962" w:rsidRPr="00AB3EFB">
        <w:t>predict O</w:t>
      </w:r>
      <w:r w:rsidR="00C40962" w:rsidRPr="00AB3EFB">
        <w:rPr>
          <w:vertAlign w:val="subscript"/>
        </w:rPr>
        <w:t>3</w:t>
      </w:r>
      <w:r w:rsidR="00C40962" w:rsidRPr="00AB3EFB">
        <w:t xml:space="preserve"> in winter and spring and over</w:t>
      </w:r>
      <w:r w:rsidR="00D84297">
        <w:t>-</w:t>
      </w:r>
      <w:r w:rsidR="00C40962" w:rsidRPr="00AB3EFB">
        <w:t>predict</w:t>
      </w:r>
      <w:r w:rsidR="00A13E1C" w:rsidRPr="00AB3EFB">
        <w:t xml:space="preserve"> O</w:t>
      </w:r>
      <w:r w:rsidR="00A13E1C" w:rsidRPr="00AB3EFB">
        <w:rPr>
          <w:vertAlign w:val="subscript"/>
        </w:rPr>
        <w:t>3</w:t>
      </w:r>
      <w:r w:rsidR="00C40962" w:rsidRPr="00AB3EFB">
        <w:t xml:space="preserve"> in the summer and fall</w:t>
      </w:r>
      <w:r w:rsidR="00A13E1C" w:rsidRPr="00AB3EFB">
        <w:t xml:space="preserve"> at both networks</w:t>
      </w:r>
      <w:r w:rsidR="00C40962" w:rsidRPr="00AB3EFB">
        <w:t xml:space="preserve">. </w:t>
      </w:r>
      <w:proofErr w:type="spellStart"/>
      <w:r w:rsidR="00BF3982" w:rsidRPr="00AB3EFB">
        <w:t>CAMx</w:t>
      </w:r>
      <w:proofErr w:type="spellEnd"/>
      <w:r w:rsidR="00BF3982" w:rsidRPr="00AB3EFB">
        <w:t xml:space="preserve"> meets the </w:t>
      </w:r>
      <w:r w:rsidR="00A13E1C" w:rsidRPr="00AB3EFB">
        <w:t xml:space="preserve">MDA8 </w:t>
      </w:r>
      <w:r w:rsidR="00BF3982" w:rsidRPr="00AB3EFB">
        <w:t xml:space="preserve">performance goals </w:t>
      </w:r>
      <w:r w:rsidR="00FE71F8">
        <w:t>across</w:t>
      </w:r>
      <w:r w:rsidR="00BF3982" w:rsidRPr="00AB3EFB">
        <w:t xml:space="preserve"> </w:t>
      </w:r>
      <w:r w:rsidR="00A13E1C" w:rsidRPr="00AB3EFB">
        <w:t>both networks</w:t>
      </w:r>
      <w:r w:rsidR="00BF3982" w:rsidRPr="00AB3EFB">
        <w:t xml:space="preserve"> in </w:t>
      </w:r>
      <w:r w:rsidR="00FE71F8">
        <w:t xml:space="preserve">Wyoming for </w:t>
      </w:r>
      <w:r w:rsidR="00BF3982" w:rsidRPr="00AB3EFB">
        <w:t>every month</w:t>
      </w:r>
      <w:r w:rsidR="009877C6" w:rsidRPr="00AB3EFB">
        <w:t xml:space="preserve">. </w:t>
      </w:r>
      <w:r w:rsidR="00A13E1C" w:rsidRPr="00AB3EFB">
        <w:fldChar w:fldCharType="begin"/>
      </w:r>
      <w:r w:rsidR="00A13E1C" w:rsidRPr="00AB3EFB">
        <w:instrText xml:space="preserve"> REF _Ref276371802 \h </w:instrText>
      </w:r>
      <w:r w:rsidR="00A13E1C" w:rsidRPr="00AB3EFB">
        <w:fldChar w:fldCharType="separate"/>
      </w:r>
      <w:r w:rsidR="00540D9B">
        <w:t xml:space="preserve">Figure </w:t>
      </w:r>
      <w:r w:rsidR="00540D9B">
        <w:rPr>
          <w:noProof/>
        </w:rPr>
        <w:t>4</w:t>
      </w:r>
      <w:r w:rsidR="00540D9B">
        <w:noBreakHyphen/>
      </w:r>
      <w:r w:rsidR="00540D9B">
        <w:rPr>
          <w:noProof/>
        </w:rPr>
        <w:t>43</w:t>
      </w:r>
      <w:r w:rsidR="00A13E1C" w:rsidRPr="00AB3EFB">
        <w:fldChar w:fldCharType="end"/>
      </w:r>
      <w:r w:rsidR="00A13E1C" w:rsidRPr="00AB3EFB">
        <w:t xml:space="preserve"> </w:t>
      </w:r>
      <w:r w:rsidR="009877C6" w:rsidRPr="00AB3EFB">
        <w:t>shows monthly mean MDA8 NMB for every active</w:t>
      </w:r>
      <w:r w:rsidR="00A13E1C" w:rsidRPr="00AB3EFB">
        <w:t xml:space="preserve"> 2011</w:t>
      </w:r>
      <w:r w:rsidR="009877C6" w:rsidRPr="00AB3EFB">
        <w:t xml:space="preserve"> AQS site in </w:t>
      </w:r>
      <w:r w:rsidR="00BF3982" w:rsidRPr="00AB3EFB">
        <w:t>Wyoming</w:t>
      </w:r>
      <w:r w:rsidR="009877C6" w:rsidRPr="00AB3EFB">
        <w:t xml:space="preserve">. </w:t>
      </w:r>
      <w:r w:rsidR="00882CAB" w:rsidRPr="00AB3EFB">
        <w:t xml:space="preserve"> </w:t>
      </w:r>
      <w:r w:rsidR="00A13E1C" w:rsidRPr="00AB3EFB">
        <w:t xml:space="preserve">Four </w:t>
      </w:r>
      <w:r w:rsidR="00882CAB" w:rsidRPr="00AB3EFB">
        <w:t xml:space="preserve">sites </w:t>
      </w:r>
      <w:r w:rsidR="00A13E1C" w:rsidRPr="00AB3EFB">
        <w:t xml:space="preserve">approach or </w:t>
      </w:r>
      <w:r w:rsidR="00882CAB" w:rsidRPr="00AB3EFB">
        <w:t xml:space="preserve">exceed the </w:t>
      </w:r>
      <w:r w:rsidR="00882CAB" w:rsidRPr="00AB3EFB">
        <w:rPr>
          <w:rFonts w:ascii="Calibri" w:hAnsi="Calibri"/>
        </w:rPr>
        <w:t>±</w:t>
      </w:r>
      <w:r w:rsidR="00882CAB" w:rsidRPr="00AB3EFB">
        <w:t>15% performance threshold at least on</w:t>
      </w:r>
      <w:r w:rsidR="00A13E1C" w:rsidRPr="00AB3EFB">
        <w:t>e</w:t>
      </w:r>
      <w:r w:rsidR="00882CAB" w:rsidRPr="00AB3EFB">
        <w:t xml:space="preserve"> month of the year.  Performance at the Boulder</w:t>
      </w:r>
      <w:r w:rsidR="00A13E1C" w:rsidRPr="00AB3EFB">
        <w:t xml:space="preserve"> (560350099)</w:t>
      </w:r>
      <w:r w:rsidR="00882CAB" w:rsidRPr="00AB3EFB">
        <w:t xml:space="preserve"> monitor in Sublette County </w:t>
      </w:r>
      <w:r w:rsidR="00A13E1C" w:rsidRPr="00AB3EFB">
        <w:t>misses the</w:t>
      </w:r>
      <w:r w:rsidR="00FE71F8">
        <w:t xml:space="preserve"> ≤±</w:t>
      </w:r>
      <w:r w:rsidR="00A13E1C" w:rsidRPr="00AB3EFB">
        <w:t>1</w:t>
      </w:r>
      <w:r w:rsidR="00882CAB" w:rsidRPr="00AB3EFB">
        <w:t>5% bias threshold in February</w:t>
      </w:r>
      <w:r w:rsidR="00A13E1C" w:rsidRPr="00AB3EFB">
        <w:t xml:space="preserve"> and March</w:t>
      </w:r>
      <w:r w:rsidR="00FE71F8">
        <w:t xml:space="preserve"> due to a too high underestimation bias</w:t>
      </w:r>
      <w:r w:rsidR="00882CAB" w:rsidRPr="00AB3EFB">
        <w:t>.</w:t>
      </w:r>
      <w:r w:rsidR="00A13E1C" w:rsidRPr="00AB3EFB">
        <w:t xml:space="preserve"> Daniel South (560350100), also in Sublette County </w:t>
      </w:r>
      <w:r w:rsidR="00051127" w:rsidRPr="00AB3EFB">
        <w:t>about 16 miles northwest of the Boulder monitor</w:t>
      </w:r>
      <w:r w:rsidR="00A13E1C" w:rsidRPr="00AB3EFB">
        <w:t>, has biases between -10</w:t>
      </w:r>
      <w:r w:rsidR="00FE71F8">
        <w:t>%</w:t>
      </w:r>
      <w:r w:rsidR="00A13E1C" w:rsidRPr="00AB3EFB">
        <w:t xml:space="preserve"> and -15% in the same months.</w:t>
      </w:r>
      <w:r w:rsidR="00C0138C">
        <w:t xml:space="preserve">  The underestimation bias at Boulder and South Daniel in February and March is due to the winter ozone events that will be </w:t>
      </w:r>
      <w:r w:rsidR="00C0138C">
        <w:lastRenderedPageBreak/>
        <w:t>addressed later in the 3SAQS.</w:t>
      </w:r>
      <w:r w:rsidR="00A13E1C" w:rsidRPr="00AB3EFB">
        <w:t xml:space="preserve"> </w:t>
      </w:r>
      <w:r w:rsidR="00051127" w:rsidRPr="00AB3EFB">
        <w:t xml:space="preserve"> Two sites in Campbell County in northeast WY exhibit poor or marginal performance.  The Thunder Basin monitor (560050123) has a fairly strong negative bias in January and positive bias in November.  The Campbell County monitor (560050456) is over</w:t>
      </w:r>
      <w:r w:rsidR="00D84297">
        <w:t>-</w:t>
      </w:r>
      <w:r w:rsidR="00051127" w:rsidRPr="00AB3EFB">
        <w:t>predicted in all months other than January and misses the performance goal in November.</w:t>
      </w:r>
    </w:p>
    <w:p w14:paraId="1807640D" w14:textId="77777777" w:rsidR="00AB3EFB" w:rsidRDefault="00AB3EFB" w:rsidP="009877C6">
      <w:pPr>
        <w:rPr>
          <w:highlight w:val="yellow"/>
        </w:rPr>
      </w:pPr>
    </w:p>
    <w:p w14:paraId="343C7CAC" w14:textId="5C5CEE8E" w:rsidR="00C0138C" w:rsidRPr="00F644D8" w:rsidRDefault="007F6D98" w:rsidP="009877C6">
      <w:r w:rsidRPr="00F644D8">
        <w:t>Figure 4-43</w:t>
      </w:r>
      <w:r>
        <w:t xml:space="preserve"> displays soccer plots of monthly MDA1 and MDA8 ozone model performance across all Wyoming AQS and </w:t>
      </w:r>
      <w:proofErr w:type="spellStart"/>
      <w:r>
        <w:t>CASTNet</w:t>
      </w:r>
      <w:proofErr w:type="spellEnd"/>
      <w:r>
        <w:t xml:space="preserve"> sites.  Although there is a slight overestimation bias in the warmer and underestimation bias in the cooler months, the </w:t>
      </w:r>
      <w:proofErr w:type="spellStart"/>
      <w:r>
        <w:t>CAMx</w:t>
      </w:r>
      <w:proofErr w:type="spellEnd"/>
      <w:r>
        <w:t xml:space="preserve"> ozone model performance achieves the ozone performance goals for all months in Wyoming.</w:t>
      </w:r>
    </w:p>
    <w:p w14:paraId="5ED3FE0A" w14:textId="77777777" w:rsidR="00C0138C" w:rsidRDefault="00C0138C" w:rsidP="009877C6">
      <w:pPr>
        <w:rPr>
          <w:highlight w:val="yellow"/>
        </w:rPr>
      </w:pPr>
    </w:p>
    <w:p w14:paraId="2A45A112" w14:textId="3353EFD3" w:rsidR="009877C6" w:rsidRPr="00BA61B4" w:rsidRDefault="00882CAB" w:rsidP="009877C6">
      <w:r w:rsidRPr="00BA61B4">
        <w:fldChar w:fldCharType="begin"/>
      </w:r>
      <w:r w:rsidRPr="00BA61B4">
        <w:instrText xml:space="preserve"> REF _Ref271296567 \h </w:instrText>
      </w:r>
      <w:r w:rsidRPr="00BA61B4">
        <w:fldChar w:fldCharType="separate"/>
      </w:r>
      <w:r w:rsidR="00540D9B" w:rsidRPr="008961C4">
        <w:t xml:space="preserve">Figure </w:t>
      </w:r>
      <w:r w:rsidR="00540D9B">
        <w:rPr>
          <w:noProof/>
        </w:rPr>
        <w:t>4</w:t>
      </w:r>
      <w:r w:rsidR="00540D9B">
        <w:noBreakHyphen/>
      </w:r>
      <w:r w:rsidR="00540D9B">
        <w:rPr>
          <w:noProof/>
        </w:rPr>
        <w:t>46</w:t>
      </w:r>
      <w:r w:rsidRPr="00BA61B4">
        <w:fldChar w:fldCharType="end"/>
      </w:r>
      <w:r w:rsidRPr="00BA61B4">
        <w:t xml:space="preserve"> shows annual and February time series plots of</w:t>
      </w:r>
      <w:r w:rsidR="00684ACF" w:rsidRPr="00BA61B4">
        <w:t xml:space="preserve"> </w:t>
      </w:r>
      <w:proofErr w:type="spellStart"/>
      <w:r w:rsidR="00684ACF" w:rsidRPr="00BA61B4">
        <w:t>CAMx</w:t>
      </w:r>
      <w:proofErr w:type="spellEnd"/>
      <w:r w:rsidR="00684ACF" w:rsidRPr="00BA61B4">
        <w:t xml:space="preserve"> and observed</w:t>
      </w:r>
      <w:r w:rsidR="00BA61B4" w:rsidRPr="00BA61B4">
        <w:t xml:space="preserve"> MDA8, </w:t>
      </w:r>
      <w:r w:rsidR="00684ACF" w:rsidRPr="00BA61B4">
        <w:t>hourly O</w:t>
      </w:r>
      <w:r w:rsidR="00684ACF" w:rsidRPr="00BA61B4">
        <w:rPr>
          <w:vertAlign w:val="subscript"/>
        </w:rPr>
        <w:t>3</w:t>
      </w:r>
      <w:r w:rsidR="00BA61B4" w:rsidRPr="00BA61B4">
        <w:t>, and hourly NO</w:t>
      </w:r>
      <w:r w:rsidR="00BA61B4" w:rsidRPr="00BA61B4">
        <w:rPr>
          <w:vertAlign w:val="subscript"/>
        </w:rPr>
        <w:t>2</w:t>
      </w:r>
      <w:r w:rsidR="00BA61B4" w:rsidRPr="00BA61B4">
        <w:t xml:space="preserve">, </w:t>
      </w:r>
      <w:r w:rsidRPr="00BA61B4">
        <w:t>at the Boulder</w:t>
      </w:r>
      <w:r w:rsidR="00684ACF" w:rsidRPr="00BA61B4">
        <w:t>, WY</w:t>
      </w:r>
      <w:r w:rsidRPr="00BA61B4">
        <w:t xml:space="preserve"> site. </w:t>
      </w:r>
      <w:r w:rsidR="00684ACF" w:rsidRPr="00BA61B4">
        <w:t xml:space="preserve"> Located in the western foothills of the Wind River Mountain Range</w:t>
      </w:r>
      <w:r w:rsidRPr="00BA61B4">
        <w:t xml:space="preserve"> </w:t>
      </w:r>
      <w:r w:rsidR="00684ACF" w:rsidRPr="00BA61B4">
        <w:t xml:space="preserve">among irrigated agricultural land, the Boulder monitor is within 3 miles of the concentrated gas production sites of the Pinedale Anticline. The top plot in </w:t>
      </w:r>
      <w:r w:rsidR="00684ACF" w:rsidRPr="00BA61B4">
        <w:fldChar w:fldCharType="begin"/>
      </w:r>
      <w:r w:rsidR="00684ACF" w:rsidRPr="00BA61B4">
        <w:instrText xml:space="preserve"> REF _Ref271296567 \h </w:instrText>
      </w:r>
      <w:r w:rsidR="00684ACF" w:rsidRPr="00BA61B4">
        <w:fldChar w:fldCharType="separate"/>
      </w:r>
      <w:r w:rsidR="00540D9B" w:rsidRPr="008961C4">
        <w:t xml:space="preserve">Figure </w:t>
      </w:r>
      <w:r w:rsidR="00540D9B">
        <w:rPr>
          <w:noProof/>
        </w:rPr>
        <w:t>4</w:t>
      </w:r>
      <w:r w:rsidR="00540D9B">
        <w:noBreakHyphen/>
      </w:r>
      <w:r w:rsidR="00540D9B">
        <w:rPr>
          <w:noProof/>
        </w:rPr>
        <w:t>46</w:t>
      </w:r>
      <w:r w:rsidR="00684ACF" w:rsidRPr="00BA61B4">
        <w:fldChar w:fldCharType="end"/>
      </w:r>
      <w:r w:rsidR="00684ACF" w:rsidRPr="00BA61B4">
        <w:t xml:space="preserve"> shows annual MDA8 observations at the Boulder, WY monitor. Like the </w:t>
      </w:r>
      <w:proofErr w:type="spellStart"/>
      <w:r w:rsidR="00684ACF" w:rsidRPr="00BA61B4">
        <w:t>Duschene</w:t>
      </w:r>
      <w:proofErr w:type="spellEnd"/>
      <w:r w:rsidR="00684ACF" w:rsidRPr="00BA61B4">
        <w:t xml:space="preserve"> and Uinta Count</w:t>
      </w:r>
      <w:r w:rsidR="007F6D98">
        <w:t>ies</w:t>
      </w:r>
      <w:r w:rsidR="00684ACF" w:rsidRPr="00BA61B4">
        <w:t>, Utah monitors, this site experiences near background O</w:t>
      </w:r>
      <w:r w:rsidR="00684ACF" w:rsidRPr="00BA61B4">
        <w:rPr>
          <w:vertAlign w:val="subscript"/>
        </w:rPr>
        <w:t>3</w:t>
      </w:r>
      <w:r w:rsidR="00684ACF" w:rsidRPr="00BA61B4">
        <w:t xml:space="preserve"> concentrations for most of the year. </w:t>
      </w:r>
      <w:r w:rsidR="007F6D98">
        <w:t>However, i</w:t>
      </w:r>
      <w:r w:rsidR="00684ACF" w:rsidRPr="00BA61B4">
        <w:t xml:space="preserve">n January </w:t>
      </w:r>
      <w:r w:rsidR="00BA61B4" w:rsidRPr="00BA61B4">
        <w:t>through</w:t>
      </w:r>
      <w:r w:rsidR="00684ACF" w:rsidRPr="00BA61B4">
        <w:t xml:space="preserve"> </w:t>
      </w:r>
      <w:r w:rsidR="00BA61B4" w:rsidRPr="00BA61B4">
        <w:t>March</w:t>
      </w:r>
      <w:r w:rsidR="00684ACF" w:rsidRPr="00BA61B4">
        <w:t xml:space="preserve"> 2011</w:t>
      </w:r>
      <w:r w:rsidR="00BA61B4" w:rsidRPr="00BA61B4">
        <w:t>, Boulder observed</w:t>
      </w:r>
      <w:r w:rsidR="00684ACF" w:rsidRPr="00BA61B4">
        <w:t xml:space="preserve"> multiple</w:t>
      </w:r>
      <w:r w:rsidR="00BA61B4" w:rsidRPr="00BA61B4">
        <w:t xml:space="preserve"> high</w:t>
      </w:r>
      <w:r w:rsidR="00684ACF" w:rsidRPr="00BA61B4">
        <w:t xml:space="preserve"> </w:t>
      </w:r>
      <w:r w:rsidR="007F6D98">
        <w:t xml:space="preserve">winter </w:t>
      </w:r>
      <w:r w:rsidR="00684ACF" w:rsidRPr="00BA61B4">
        <w:t>O</w:t>
      </w:r>
      <w:r w:rsidR="00684ACF" w:rsidRPr="00BA61B4">
        <w:rPr>
          <w:vertAlign w:val="subscript"/>
        </w:rPr>
        <w:t>3</w:t>
      </w:r>
      <w:r w:rsidR="00684ACF" w:rsidRPr="00BA61B4">
        <w:t xml:space="preserve"> episodes</w:t>
      </w:r>
      <w:r w:rsidR="00BA61B4" w:rsidRPr="00BA61B4">
        <w:t xml:space="preserve">. On March 2, 2011 the Boulder monitor observed an MDA8 </w:t>
      </w:r>
      <w:r w:rsidR="00F3484D">
        <w:t>O</w:t>
      </w:r>
      <w:r w:rsidR="00F3484D">
        <w:rPr>
          <w:vertAlign w:val="subscript"/>
        </w:rPr>
        <w:t>3</w:t>
      </w:r>
      <w:r w:rsidR="00F3484D">
        <w:t xml:space="preserve"> </w:t>
      </w:r>
      <w:r w:rsidR="00BA61B4" w:rsidRPr="00BA61B4">
        <w:t xml:space="preserve">concentration of 123.5 ppb, the highest reading among a total of 13 days in January through February </w:t>
      </w:r>
      <w:r w:rsidR="00F3484D">
        <w:t xml:space="preserve">at this site </w:t>
      </w:r>
      <w:r w:rsidR="00BA61B4" w:rsidRPr="00BA61B4">
        <w:t>with MDA8 concentrations higher than 70 ppb.</w:t>
      </w:r>
      <w:r w:rsidR="00684ACF" w:rsidRPr="00BA61B4">
        <w:t xml:space="preserve"> </w:t>
      </w:r>
      <w:r w:rsidR="00BA61B4">
        <w:t>Similar trends and concentrations are seen at the nearby Daniel South monitor, indicating that these ozone episodes impacted the entire area around the Jonah-Pinedale</w:t>
      </w:r>
      <w:r w:rsidR="007F6D98">
        <w:t xml:space="preserve"> Anticline Development (JPAD) area</w:t>
      </w:r>
      <w:r w:rsidR="00BA61B4">
        <w:t xml:space="preserve"> gas fields. </w:t>
      </w:r>
    </w:p>
    <w:p w14:paraId="44BA86CC" w14:textId="77777777" w:rsidR="00BA61B4" w:rsidRPr="00BA61B4" w:rsidRDefault="00BA61B4" w:rsidP="009877C6"/>
    <w:p w14:paraId="1C04F9A8" w14:textId="59036E55" w:rsidR="00CC0F4A" w:rsidRPr="00CC0F4A" w:rsidRDefault="00BA61B4" w:rsidP="00BA61B4">
      <w:r>
        <w:t xml:space="preserve">The current 3SAQS </w:t>
      </w:r>
      <w:proofErr w:type="spellStart"/>
      <w:r>
        <w:t>CAMx</w:t>
      </w:r>
      <w:proofErr w:type="spellEnd"/>
      <w:r>
        <w:t xml:space="preserve"> configuration does not reproduce any of the elevated O</w:t>
      </w:r>
      <w:r w:rsidRPr="006A7497">
        <w:rPr>
          <w:vertAlign w:val="subscript"/>
        </w:rPr>
        <w:t>3</w:t>
      </w:r>
      <w:r>
        <w:t xml:space="preserve"> concentrations observed at the Boulder </w:t>
      </w:r>
      <w:r w:rsidR="009045B5">
        <w:t>and Daniel South monitors in</w:t>
      </w:r>
      <w:r>
        <w:t xml:space="preserve"> winter 2011. The February and March NMB </w:t>
      </w:r>
      <w:r w:rsidR="00F3484D">
        <w:t>for MDA8 O</w:t>
      </w:r>
      <w:r w:rsidR="00F3484D" w:rsidRPr="00F3484D">
        <w:rPr>
          <w:vertAlign w:val="subscript"/>
        </w:rPr>
        <w:t>3</w:t>
      </w:r>
      <w:r w:rsidR="00F3484D">
        <w:t xml:space="preserve"> at</w:t>
      </w:r>
      <w:r>
        <w:t xml:space="preserve"> the Boulder site miss the performance goal of -15%. The middle and bottom plots </w:t>
      </w:r>
      <w:r w:rsidRPr="00763170">
        <w:t xml:space="preserve">in </w:t>
      </w:r>
      <w:r w:rsidRPr="00763170">
        <w:fldChar w:fldCharType="begin"/>
      </w:r>
      <w:r w:rsidRPr="00763170">
        <w:instrText xml:space="preserve"> REF _Ref271296567 \h </w:instrText>
      </w:r>
      <w:r w:rsidRPr="00763170">
        <w:fldChar w:fldCharType="separate"/>
      </w:r>
      <w:r w:rsidR="00540D9B" w:rsidRPr="008961C4">
        <w:t xml:space="preserve">Figure </w:t>
      </w:r>
      <w:r w:rsidR="00540D9B">
        <w:rPr>
          <w:noProof/>
        </w:rPr>
        <w:t>4</w:t>
      </w:r>
      <w:r w:rsidR="00540D9B">
        <w:noBreakHyphen/>
      </w:r>
      <w:r w:rsidR="00540D9B">
        <w:rPr>
          <w:noProof/>
        </w:rPr>
        <w:t>46</w:t>
      </w:r>
      <w:r w:rsidRPr="00763170">
        <w:fldChar w:fldCharType="end"/>
      </w:r>
      <w:r w:rsidRPr="00763170">
        <w:t xml:space="preserve"> </w:t>
      </w:r>
      <w:r w:rsidR="00CC0F4A" w:rsidRPr="00763170">
        <w:t>show</w:t>
      </w:r>
      <w:r w:rsidR="00CC0F4A">
        <w:t xml:space="preserve"> the February</w:t>
      </w:r>
      <w:r>
        <w:t xml:space="preserve"> 2011 hourly O</w:t>
      </w:r>
      <w:r w:rsidRPr="000A75D1">
        <w:rPr>
          <w:vertAlign w:val="subscript"/>
        </w:rPr>
        <w:t>3</w:t>
      </w:r>
      <w:r>
        <w:t xml:space="preserve"> and NO</w:t>
      </w:r>
      <w:r w:rsidRPr="000A75D1">
        <w:rPr>
          <w:vertAlign w:val="subscript"/>
        </w:rPr>
        <w:t>2</w:t>
      </w:r>
      <w:r>
        <w:t xml:space="preserve"> observations at </w:t>
      </w:r>
      <w:r w:rsidR="00CC0F4A">
        <w:t>the Boulder, WY AQS site</w:t>
      </w:r>
      <w:r>
        <w:t xml:space="preserve">.  </w:t>
      </w:r>
      <w:r w:rsidR="00CC0F4A">
        <w:t>Elevated, short duration (1-2 hour) spikes in NO</w:t>
      </w:r>
      <w:r w:rsidR="00CC0F4A" w:rsidRPr="00CC0F4A">
        <w:rPr>
          <w:vertAlign w:val="subscript"/>
        </w:rPr>
        <w:t>2</w:t>
      </w:r>
      <w:r w:rsidR="00CC0F4A">
        <w:t xml:space="preserve"> concentrations occur just after sunrise on most of the days that experience high O</w:t>
      </w:r>
      <w:r w:rsidR="00CC0F4A">
        <w:rPr>
          <w:vertAlign w:val="subscript"/>
        </w:rPr>
        <w:t>3</w:t>
      </w:r>
      <w:r w:rsidR="00CC0F4A">
        <w:t xml:space="preserve"> concentrations.  These NO</w:t>
      </w:r>
      <w:r w:rsidR="00CC0F4A" w:rsidRPr="00CC0F4A">
        <w:rPr>
          <w:vertAlign w:val="subscript"/>
        </w:rPr>
        <w:t>2</w:t>
      </w:r>
      <w:r w:rsidR="00CC0F4A">
        <w:t xml:space="preserve"> concentration spikes titrate the observed O</w:t>
      </w:r>
      <w:r w:rsidR="00CC0F4A" w:rsidRPr="00CC0F4A">
        <w:rPr>
          <w:vertAlign w:val="subscript"/>
        </w:rPr>
        <w:t>3</w:t>
      </w:r>
      <w:r w:rsidR="00CC0F4A">
        <w:t xml:space="preserve"> and are followed by rapid rises in O</w:t>
      </w:r>
      <w:r w:rsidR="00CC0F4A" w:rsidRPr="00CC0F4A">
        <w:rPr>
          <w:vertAlign w:val="subscript"/>
        </w:rPr>
        <w:t>3</w:t>
      </w:r>
      <w:r w:rsidR="00CC0F4A">
        <w:t xml:space="preserve"> concentrations as the NO</w:t>
      </w:r>
      <w:r w:rsidR="00CC0F4A" w:rsidRPr="00CC0F4A">
        <w:rPr>
          <w:vertAlign w:val="subscript"/>
        </w:rPr>
        <w:t>2</w:t>
      </w:r>
      <w:r w:rsidR="00CC0F4A">
        <w:t xml:space="preserve"> falls off. </w:t>
      </w:r>
      <w:r w:rsidR="001E17D3">
        <w:t xml:space="preserve"> The high O</w:t>
      </w:r>
      <w:r w:rsidR="001E17D3" w:rsidRPr="001E17D3">
        <w:rPr>
          <w:vertAlign w:val="subscript"/>
        </w:rPr>
        <w:t>3</w:t>
      </w:r>
      <w:r w:rsidR="001E17D3">
        <w:t xml:space="preserve"> spikes also correspond with moderate rises in observed NO</w:t>
      </w:r>
      <w:r w:rsidR="001E17D3" w:rsidRPr="001E17D3">
        <w:rPr>
          <w:vertAlign w:val="subscript"/>
        </w:rPr>
        <w:t>2</w:t>
      </w:r>
      <w:r w:rsidR="001E17D3">
        <w:t xml:space="preserve">. </w:t>
      </w:r>
      <w:proofErr w:type="spellStart"/>
      <w:r w:rsidR="00CC0F4A">
        <w:t>CAMx</w:t>
      </w:r>
      <w:proofErr w:type="spellEnd"/>
      <w:r w:rsidR="00CC0F4A">
        <w:t xml:space="preserve"> does not simulate the NO</w:t>
      </w:r>
      <w:r w:rsidR="00CC0F4A" w:rsidRPr="00CC0F4A">
        <w:rPr>
          <w:vertAlign w:val="subscript"/>
        </w:rPr>
        <w:t>2</w:t>
      </w:r>
      <w:r w:rsidR="00CC0F4A">
        <w:t xml:space="preserve"> spikes at either grid resolution an</w:t>
      </w:r>
      <w:r w:rsidR="000F0E5E">
        <w:t>d</w:t>
      </w:r>
      <w:r w:rsidR="00CC0F4A">
        <w:t xml:space="preserve"> underestimates both the hourly O</w:t>
      </w:r>
      <w:r w:rsidR="00CC0F4A" w:rsidRPr="00CC0F4A">
        <w:rPr>
          <w:vertAlign w:val="subscript"/>
        </w:rPr>
        <w:t>3</w:t>
      </w:r>
      <w:r w:rsidR="00CC0F4A">
        <w:t xml:space="preserve"> and NO</w:t>
      </w:r>
      <w:r w:rsidR="00CC0F4A" w:rsidRPr="00CC0F4A">
        <w:rPr>
          <w:vertAlign w:val="subscript"/>
        </w:rPr>
        <w:t>2</w:t>
      </w:r>
      <w:r w:rsidR="00CC0F4A">
        <w:t xml:space="preserve"> at the Boulder and Daniel South monitors.</w:t>
      </w:r>
      <w:r w:rsidR="000F0E5E">
        <w:t xml:space="preserve"> The high concentration, short duration NO</w:t>
      </w:r>
      <w:r w:rsidR="000F0E5E" w:rsidRPr="000F0E5E">
        <w:rPr>
          <w:vertAlign w:val="subscript"/>
        </w:rPr>
        <w:t>2</w:t>
      </w:r>
      <w:r w:rsidR="000F0E5E">
        <w:t xml:space="preserve"> spikes are an interesting trend at the Wyoming sites that may indicate episodic activity in the </w:t>
      </w:r>
      <w:proofErr w:type="spellStart"/>
      <w:r w:rsidR="000F0E5E">
        <w:t>NOx</w:t>
      </w:r>
      <w:proofErr w:type="spellEnd"/>
      <w:r w:rsidR="000F0E5E">
        <w:t xml:space="preserve"> </w:t>
      </w:r>
      <w:r w:rsidR="009045B5">
        <w:t xml:space="preserve">emission </w:t>
      </w:r>
      <w:r w:rsidR="000F0E5E">
        <w:t xml:space="preserve">sources that is not included in the model. As with the gas development regions in Utah, these sites in Sublette County, Wyoming are influenced by a unique combination of meteorology, chemistry, and emissions that the 3SAQS WRF and </w:t>
      </w:r>
      <w:proofErr w:type="spellStart"/>
      <w:r w:rsidR="000F0E5E">
        <w:t>CAMx</w:t>
      </w:r>
      <w:proofErr w:type="spellEnd"/>
      <w:r w:rsidR="000F0E5E">
        <w:t xml:space="preserve"> modeling platforms are not currently configured to simulate.</w:t>
      </w:r>
    </w:p>
    <w:p w14:paraId="0A048C39" w14:textId="77777777" w:rsidR="00CC0F4A" w:rsidRDefault="00CC0F4A" w:rsidP="00BA61B4"/>
    <w:p w14:paraId="52F9728D" w14:textId="39379397" w:rsidR="009877C6" w:rsidRPr="00A7449E" w:rsidRDefault="00DD7193" w:rsidP="009877C6">
      <w:r w:rsidRPr="00A7449E">
        <w:fldChar w:fldCharType="begin"/>
      </w:r>
      <w:r w:rsidRPr="00A7449E">
        <w:instrText xml:space="preserve"> REF _Ref271315194 \h </w:instrText>
      </w:r>
      <w:r w:rsidRPr="00A7449E">
        <w:fldChar w:fldCharType="separate"/>
      </w:r>
      <w:r w:rsidR="00540D9B">
        <w:t xml:space="preserve">Figure </w:t>
      </w:r>
      <w:r w:rsidR="00540D9B">
        <w:rPr>
          <w:noProof/>
        </w:rPr>
        <w:t>4</w:t>
      </w:r>
      <w:r w:rsidR="00540D9B">
        <w:noBreakHyphen/>
      </w:r>
      <w:r w:rsidR="00540D9B">
        <w:rPr>
          <w:noProof/>
        </w:rPr>
        <w:t>47</w:t>
      </w:r>
      <w:r w:rsidRPr="00A7449E">
        <w:fldChar w:fldCharType="end"/>
      </w:r>
      <w:r w:rsidRPr="00A7449E">
        <w:t xml:space="preserve"> </w:t>
      </w:r>
      <w:r w:rsidR="009877C6" w:rsidRPr="00A7449E">
        <w:t xml:space="preserve">shows monthly </w:t>
      </w:r>
      <w:proofErr w:type="spellStart"/>
      <w:r w:rsidR="009877C6" w:rsidRPr="00A7449E">
        <w:t>CAMx</w:t>
      </w:r>
      <w:proofErr w:type="spellEnd"/>
      <w:r w:rsidR="009877C6" w:rsidRPr="00A7449E">
        <w:t xml:space="preserve"> performance for hourly O</w:t>
      </w:r>
      <w:r w:rsidR="009877C6" w:rsidRPr="00A7449E">
        <w:rPr>
          <w:vertAlign w:val="subscript"/>
        </w:rPr>
        <w:t>3</w:t>
      </w:r>
      <w:r w:rsidR="009877C6" w:rsidRPr="00A7449E">
        <w:t>, NO</w:t>
      </w:r>
      <w:r w:rsidR="00763170" w:rsidRPr="00A7449E">
        <w:rPr>
          <w:vertAlign w:val="subscript"/>
        </w:rPr>
        <w:t>2</w:t>
      </w:r>
      <w:r w:rsidR="009877C6" w:rsidRPr="00A7449E">
        <w:t xml:space="preserve">, </w:t>
      </w:r>
      <w:r w:rsidR="003F2D3B" w:rsidRPr="00A7449E">
        <w:t xml:space="preserve">CO, </w:t>
      </w:r>
      <w:r w:rsidR="009877C6" w:rsidRPr="00A7449E">
        <w:t>and SO</w:t>
      </w:r>
      <w:r w:rsidR="009877C6" w:rsidRPr="00A7449E">
        <w:rPr>
          <w:vertAlign w:val="subscript"/>
        </w:rPr>
        <w:t>2</w:t>
      </w:r>
      <w:r w:rsidR="009877C6" w:rsidRPr="00A7449E">
        <w:t xml:space="preserve"> at the </w:t>
      </w:r>
      <w:r w:rsidR="0065724D" w:rsidRPr="00A7449E">
        <w:t>Wyoming</w:t>
      </w:r>
      <w:r w:rsidR="009877C6" w:rsidRPr="00A7449E">
        <w:t xml:space="preserve"> AQS sites.  The hourly AQS model performance shows some distinct seasonal patterns.  </w:t>
      </w:r>
    </w:p>
    <w:p w14:paraId="46AC6EF4" w14:textId="4F22DC2B" w:rsidR="009877C6" w:rsidRPr="00A7449E" w:rsidRDefault="0065724D" w:rsidP="009877C6">
      <w:pPr>
        <w:pStyle w:val="ListParagraph"/>
        <w:numPr>
          <w:ilvl w:val="0"/>
          <w:numId w:val="12"/>
        </w:numPr>
      </w:pPr>
      <w:r w:rsidRPr="00A7449E">
        <w:lastRenderedPageBreak/>
        <w:t xml:space="preserve">The winter and </w:t>
      </w:r>
      <w:r w:rsidR="003F2D3B" w:rsidRPr="00A7449E">
        <w:t>spring</w:t>
      </w:r>
      <w:r w:rsidRPr="00A7449E">
        <w:t xml:space="preserve"> months all fall within the </w:t>
      </w:r>
      <w:r w:rsidR="007F6D98">
        <w:t>≤</w:t>
      </w:r>
      <w:r w:rsidRPr="00A7449E">
        <w:rPr>
          <w:rFonts w:ascii="Calibri" w:hAnsi="Calibri"/>
        </w:rPr>
        <w:t>±</w:t>
      </w:r>
      <w:r w:rsidRPr="00A7449E">
        <w:t xml:space="preserve">15% bias threshold for hourly </w:t>
      </w:r>
      <w:r w:rsidR="009877C6" w:rsidRPr="00A7449E">
        <w:t>O</w:t>
      </w:r>
      <w:r w:rsidR="009877C6" w:rsidRPr="00A7449E">
        <w:rPr>
          <w:vertAlign w:val="subscript"/>
        </w:rPr>
        <w:t>3</w:t>
      </w:r>
      <w:r w:rsidR="009877C6" w:rsidRPr="00A7449E">
        <w:t>.</w:t>
      </w:r>
      <w:r w:rsidRPr="00A7449E">
        <w:t xml:space="preserve"> The </w:t>
      </w:r>
      <w:r w:rsidR="003F2D3B" w:rsidRPr="00A7449E">
        <w:t xml:space="preserve">summer and </w:t>
      </w:r>
      <w:r w:rsidRPr="00A7449E">
        <w:t>autumn months are all bias</w:t>
      </w:r>
      <w:r w:rsidR="003F2D3B" w:rsidRPr="00A7449E">
        <w:t>ed high and clustered close to 15</w:t>
      </w:r>
      <w:r w:rsidRPr="00A7449E">
        <w:t>% NMB</w:t>
      </w:r>
      <w:r w:rsidR="007F6D98">
        <w:t xml:space="preserve"> performance goal</w:t>
      </w:r>
      <w:r w:rsidRPr="00A7449E">
        <w:t>.</w:t>
      </w:r>
    </w:p>
    <w:p w14:paraId="26090FAE" w14:textId="68F5CFF3" w:rsidR="009877C6" w:rsidRPr="00A7449E" w:rsidRDefault="009877C6" w:rsidP="009877C6">
      <w:pPr>
        <w:pStyle w:val="ListParagraph"/>
        <w:numPr>
          <w:ilvl w:val="0"/>
          <w:numId w:val="12"/>
        </w:numPr>
      </w:pPr>
      <w:r w:rsidRPr="00A7449E">
        <w:t>NO</w:t>
      </w:r>
      <w:r w:rsidR="003F2D3B" w:rsidRPr="00A7449E">
        <w:rPr>
          <w:vertAlign w:val="subscript"/>
        </w:rPr>
        <w:t>2</w:t>
      </w:r>
      <w:r w:rsidRPr="00A7449E">
        <w:t xml:space="preserve"> </w:t>
      </w:r>
      <w:r w:rsidR="0065724D" w:rsidRPr="00A7449E">
        <w:t xml:space="preserve">is </w:t>
      </w:r>
      <w:r w:rsidR="003F2D3B" w:rsidRPr="00A7449E">
        <w:t>badly ove</w:t>
      </w:r>
      <w:r w:rsidR="0065724D" w:rsidRPr="00A7449E">
        <w:t>restimated in all months, with the best perf</w:t>
      </w:r>
      <w:r w:rsidR="003F2D3B" w:rsidRPr="00A7449E">
        <w:t xml:space="preserve">ormance in terms of bias in </w:t>
      </w:r>
      <w:r w:rsidR="0065724D" w:rsidRPr="00A7449E">
        <w:t>the last quarter of the year.</w:t>
      </w:r>
    </w:p>
    <w:p w14:paraId="7AC7C477" w14:textId="44530C3D" w:rsidR="009877C6" w:rsidRPr="00A7449E" w:rsidRDefault="009877C6" w:rsidP="009877C6">
      <w:pPr>
        <w:pStyle w:val="ListParagraph"/>
        <w:numPr>
          <w:ilvl w:val="0"/>
          <w:numId w:val="12"/>
        </w:numPr>
      </w:pPr>
      <w:r w:rsidRPr="00A7449E">
        <w:t>CO is underestimated in all months</w:t>
      </w:r>
      <w:r w:rsidR="003F2D3B" w:rsidRPr="00A7449E">
        <w:t xml:space="preserve"> with data; the CO observations for 2011 are missing for the winter and spring months (and July).</w:t>
      </w:r>
    </w:p>
    <w:p w14:paraId="255991A5" w14:textId="612A2474" w:rsidR="009877C6" w:rsidRPr="00A7449E" w:rsidRDefault="009877C6" w:rsidP="009877C6">
      <w:pPr>
        <w:pStyle w:val="ListParagraph"/>
        <w:numPr>
          <w:ilvl w:val="0"/>
          <w:numId w:val="12"/>
        </w:numPr>
      </w:pPr>
      <w:r w:rsidRPr="00A7449E">
        <w:t>The normalized mean errors for SO</w:t>
      </w:r>
      <w:r w:rsidRPr="00A7449E">
        <w:rPr>
          <w:vertAlign w:val="subscript"/>
        </w:rPr>
        <w:t>2</w:t>
      </w:r>
      <w:r w:rsidRPr="00A7449E">
        <w:t xml:space="preserve"> are </w:t>
      </w:r>
      <w:r w:rsidR="004E2677" w:rsidRPr="00A7449E">
        <w:t>very high (&gt;10</w:t>
      </w:r>
      <w:r w:rsidRPr="00A7449E">
        <w:t>0%) in all months</w:t>
      </w:r>
      <w:r w:rsidR="004E2677" w:rsidRPr="00A7449E">
        <w:t xml:space="preserve"> with </w:t>
      </w:r>
      <w:r w:rsidR="003F2D3B" w:rsidRPr="00A7449E">
        <w:t>all</w:t>
      </w:r>
      <w:r w:rsidR="004E2677" w:rsidRPr="00A7449E">
        <w:t xml:space="preserve"> months exceeding the 125% error boundary on the soccer</w:t>
      </w:r>
      <w:r w:rsidR="00D84297">
        <w:t xml:space="preserve"> </w:t>
      </w:r>
      <w:r w:rsidR="004E2677" w:rsidRPr="00A7449E">
        <w:t>plot.</w:t>
      </w:r>
      <w:r w:rsidRPr="00A7449E">
        <w:t xml:space="preserve"> </w:t>
      </w:r>
    </w:p>
    <w:p w14:paraId="506944DE" w14:textId="77777777" w:rsidR="003F2D3B" w:rsidRDefault="003F2D3B" w:rsidP="003F2D3B">
      <w:pPr>
        <w:rPr>
          <w:highlight w:val="yellow"/>
        </w:rPr>
      </w:pPr>
    </w:p>
    <w:p w14:paraId="7246BC05" w14:textId="40FAB9D9" w:rsidR="00865449" w:rsidRPr="00414D5B" w:rsidRDefault="003F2D3B" w:rsidP="00865449">
      <w:r w:rsidRPr="003F2D3B">
        <w:fldChar w:fldCharType="begin"/>
      </w:r>
      <w:r w:rsidRPr="003F2D3B">
        <w:instrText xml:space="preserve"> REF _Ref276387743 \h </w:instrText>
      </w:r>
      <w:r w:rsidRPr="003F2D3B">
        <w:fldChar w:fldCharType="separate"/>
      </w:r>
      <w:r w:rsidR="00540D9B">
        <w:t xml:space="preserve">Figure </w:t>
      </w:r>
      <w:r w:rsidR="00540D9B">
        <w:rPr>
          <w:noProof/>
        </w:rPr>
        <w:t>4</w:t>
      </w:r>
      <w:r w:rsidR="00540D9B">
        <w:noBreakHyphen/>
      </w:r>
      <w:r w:rsidR="00540D9B">
        <w:rPr>
          <w:noProof/>
        </w:rPr>
        <w:t>48</w:t>
      </w:r>
      <w:r w:rsidRPr="003F2D3B">
        <w:fldChar w:fldCharType="end"/>
      </w:r>
      <w:r w:rsidRPr="003F2D3B">
        <w:t xml:space="preserve"> through </w:t>
      </w:r>
      <w:r w:rsidRPr="003F2D3B">
        <w:fldChar w:fldCharType="begin"/>
      </w:r>
      <w:r w:rsidRPr="003F2D3B">
        <w:instrText xml:space="preserve"> REF _Ref276387758 \h </w:instrText>
      </w:r>
      <w:r w:rsidRPr="003F2D3B">
        <w:fldChar w:fldCharType="separate"/>
      </w:r>
      <w:r w:rsidR="00540D9B">
        <w:t xml:space="preserve">Figure </w:t>
      </w:r>
      <w:r w:rsidR="00540D9B">
        <w:rPr>
          <w:noProof/>
        </w:rPr>
        <w:t>4</w:t>
      </w:r>
      <w:r w:rsidR="00540D9B">
        <w:noBreakHyphen/>
      </w:r>
      <w:r w:rsidR="00540D9B">
        <w:rPr>
          <w:noProof/>
        </w:rPr>
        <w:t>50</w:t>
      </w:r>
      <w:r w:rsidRPr="003F2D3B">
        <w:fldChar w:fldCharType="end"/>
      </w:r>
      <w:r w:rsidRPr="003F2D3B">
        <w:t xml:space="preserve"> provide additional detail on the performance of </w:t>
      </w:r>
      <w:proofErr w:type="spellStart"/>
      <w:r w:rsidRPr="003F2D3B">
        <w:t>CAMx</w:t>
      </w:r>
      <w:proofErr w:type="spellEnd"/>
      <w:r w:rsidRPr="003F2D3B">
        <w:t xml:space="preserve"> in predicting these other gas-phase pollutants.</w:t>
      </w:r>
      <w:r>
        <w:t xml:space="preserve"> </w:t>
      </w:r>
      <w:r>
        <w:fldChar w:fldCharType="begin"/>
      </w:r>
      <w:r>
        <w:instrText xml:space="preserve"> REF _Ref276387743 \h </w:instrText>
      </w:r>
      <w:r>
        <w:fldChar w:fldCharType="separate"/>
      </w:r>
      <w:r w:rsidR="00540D9B">
        <w:t xml:space="preserve">Figure </w:t>
      </w:r>
      <w:r w:rsidR="00540D9B">
        <w:rPr>
          <w:noProof/>
        </w:rPr>
        <w:t>4</w:t>
      </w:r>
      <w:r w:rsidR="00540D9B">
        <w:noBreakHyphen/>
      </w:r>
      <w:r w:rsidR="00540D9B">
        <w:rPr>
          <w:noProof/>
        </w:rPr>
        <w:t>48</w:t>
      </w:r>
      <w:r>
        <w:fldChar w:fldCharType="end"/>
      </w:r>
      <w:r>
        <w:t xml:space="preserve"> shows monthly NO</w:t>
      </w:r>
      <w:r w:rsidRPr="003F2D3B">
        <w:rPr>
          <w:vertAlign w:val="subscript"/>
        </w:rPr>
        <w:t>2</w:t>
      </w:r>
      <w:r>
        <w:t xml:space="preserve"> NMB and average concentrations for hourly observations at the Wyoming AQS monitors.</w:t>
      </w:r>
      <w:r w:rsidR="00865449">
        <w:t xml:space="preserve"> </w:t>
      </w:r>
      <w:r w:rsidR="00865449" w:rsidRPr="00BC502B">
        <w:t>The figure shows monthly average NMB overlaid with monthly average model and observed NO</w:t>
      </w:r>
      <w:r w:rsidR="00865449" w:rsidRPr="00BC502B">
        <w:rPr>
          <w:vertAlign w:val="subscript"/>
        </w:rPr>
        <w:t>2</w:t>
      </w:r>
      <w:r w:rsidR="00865449" w:rsidRPr="00BC502B">
        <w:t xml:space="preserve"> concentrations. </w:t>
      </w:r>
      <w:proofErr w:type="spellStart"/>
      <w:r w:rsidR="00865449" w:rsidRPr="00BC502B">
        <w:t>CAMx</w:t>
      </w:r>
      <w:proofErr w:type="spellEnd"/>
      <w:r w:rsidR="00865449" w:rsidRPr="00BC502B">
        <w:t xml:space="preserve"> overestimates NO</w:t>
      </w:r>
      <w:r w:rsidR="00865449" w:rsidRPr="00BC502B">
        <w:rPr>
          <w:vertAlign w:val="subscript"/>
        </w:rPr>
        <w:t>2</w:t>
      </w:r>
      <w:r w:rsidR="00865449" w:rsidRPr="00BC502B">
        <w:t xml:space="preserve"> throughout the year, with the largest overestimates in </w:t>
      </w:r>
      <w:r w:rsidR="00865449">
        <w:t>April through June</w:t>
      </w:r>
      <w:r w:rsidR="00865449" w:rsidRPr="00BC502B">
        <w:t xml:space="preserve">.  Despite monthly NMBs that exceed </w:t>
      </w:r>
      <w:r w:rsidR="00865449">
        <w:t>12</w:t>
      </w:r>
      <w:r w:rsidR="00865449" w:rsidRPr="00BC502B">
        <w:t xml:space="preserve">0% through the middle of the year, </w:t>
      </w:r>
      <w:proofErr w:type="spellStart"/>
      <w:r w:rsidR="00865449" w:rsidRPr="00BC502B">
        <w:t>CAMx</w:t>
      </w:r>
      <w:proofErr w:type="spellEnd"/>
      <w:r w:rsidR="00865449" w:rsidRPr="00BC502B">
        <w:t xml:space="preserve"> reproduces the seasonal pattern in the observations</w:t>
      </w:r>
      <w:r w:rsidR="00865449">
        <w:t xml:space="preserve"> reasonably</w:t>
      </w:r>
      <w:r w:rsidR="00865449" w:rsidRPr="00BC502B">
        <w:t xml:space="preserve"> well. </w:t>
      </w:r>
      <w:r w:rsidR="00865449">
        <w:t>As described in the Colorado MPE section, NO</w:t>
      </w:r>
      <w:r w:rsidR="00865449">
        <w:rPr>
          <w:vertAlign w:val="subscript"/>
        </w:rPr>
        <w:t>2</w:t>
      </w:r>
      <w:r w:rsidR="00865449">
        <w:t xml:space="preserve"> measurement artifacts bias the AQS observations high</w:t>
      </w:r>
      <w:r w:rsidR="00F3484D">
        <w:t xml:space="preserve">.  </w:t>
      </w:r>
      <w:r w:rsidR="00865449">
        <w:t>Adjusting the NO</w:t>
      </w:r>
      <w:r w:rsidR="00865449" w:rsidRPr="00437B60">
        <w:rPr>
          <w:vertAlign w:val="subscript"/>
        </w:rPr>
        <w:t>2</w:t>
      </w:r>
      <w:r w:rsidR="00865449">
        <w:t xml:space="preserve"> concentrations by adding nitric acid and organic nitrate concentrations per </w:t>
      </w:r>
      <w:proofErr w:type="spellStart"/>
      <w:r w:rsidR="00865449">
        <w:t>Dunlea</w:t>
      </w:r>
      <w:proofErr w:type="spellEnd"/>
      <w:r w:rsidR="00865449">
        <w:t xml:space="preserve"> et al. (2007) exacerbates the positive biases, particularly in the summer months (see NO2_adj labels in the Figure).  The NO</w:t>
      </w:r>
      <w:r w:rsidR="00865449" w:rsidRPr="00865449">
        <w:rPr>
          <w:vertAlign w:val="subscript"/>
        </w:rPr>
        <w:t>2</w:t>
      </w:r>
      <w:r w:rsidR="00A7449E">
        <w:t xml:space="preserve"> biases in </w:t>
      </w:r>
      <w:r w:rsidR="00865449">
        <w:t>Wyoming are the highest of the three states.</w:t>
      </w:r>
    </w:p>
    <w:p w14:paraId="2B990622" w14:textId="77777777" w:rsidR="009877C6" w:rsidRDefault="009877C6" w:rsidP="009877C6"/>
    <w:p w14:paraId="45B8A9CD" w14:textId="64F018DD" w:rsidR="00865449" w:rsidRPr="00414D5B" w:rsidRDefault="00865449" w:rsidP="00865449">
      <w:r>
        <w:fldChar w:fldCharType="begin"/>
      </w:r>
      <w:r>
        <w:instrText xml:space="preserve"> REF _Ref276388129 \h </w:instrText>
      </w:r>
      <w:r>
        <w:fldChar w:fldCharType="separate"/>
      </w:r>
      <w:r w:rsidR="00540D9B">
        <w:t xml:space="preserve">Figure </w:t>
      </w:r>
      <w:r w:rsidR="00540D9B">
        <w:rPr>
          <w:noProof/>
        </w:rPr>
        <w:t>4</w:t>
      </w:r>
      <w:r w:rsidR="00540D9B">
        <w:noBreakHyphen/>
      </w:r>
      <w:r w:rsidR="00540D9B">
        <w:rPr>
          <w:noProof/>
        </w:rPr>
        <w:t>49</w:t>
      </w:r>
      <w:r>
        <w:fldChar w:fldCharType="end"/>
      </w:r>
      <w:r>
        <w:t xml:space="preserve"> </w:t>
      </w:r>
      <w:r w:rsidRPr="00414D5B">
        <w:t xml:space="preserve">shows monthly nitric acid NMB and average concentrations for daily observations at the </w:t>
      </w:r>
      <w:r>
        <w:t>Wyoming</w:t>
      </w:r>
      <w:r w:rsidRPr="00414D5B">
        <w:t xml:space="preserve"> </w:t>
      </w:r>
      <w:proofErr w:type="spellStart"/>
      <w:r w:rsidRPr="00414D5B">
        <w:t>CASTNet</w:t>
      </w:r>
      <w:proofErr w:type="spellEnd"/>
      <w:r w:rsidRPr="00414D5B">
        <w:t xml:space="preserve"> monitor</w:t>
      </w:r>
      <w:r>
        <w:t>s</w:t>
      </w:r>
      <w:r w:rsidRPr="00414D5B">
        <w:t xml:space="preserve">.  </w:t>
      </w:r>
      <w:proofErr w:type="spellStart"/>
      <w:r w:rsidRPr="00414D5B">
        <w:t>CAMx</w:t>
      </w:r>
      <w:proofErr w:type="spellEnd"/>
      <w:r w:rsidRPr="00414D5B">
        <w:t xml:space="preserve"> </w:t>
      </w:r>
      <w:r>
        <w:t>overe</w:t>
      </w:r>
      <w:r w:rsidRPr="00414D5B">
        <w:t xml:space="preserve">stimates nitric acid in </w:t>
      </w:r>
      <w:r>
        <w:t>all months</w:t>
      </w:r>
      <w:r w:rsidRPr="00414D5B">
        <w:t xml:space="preserve"> of the year. The largest biases are in October-December and range from about </w:t>
      </w:r>
      <w:r>
        <w:t>105-130</w:t>
      </w:r>
      <w:r w:rsidRPr="00414D5B">
        <w:t xml:space="preserve">%.  </w:t>
      </w:r>
      <w:r>
        <w:t>The nitric acid overestimates are consistent with the NO</w:t>
      </w:r>
      <w:r w:rsidRPr="00865449">
        <w:rPr>
          <w:vertAlign w:val="subscript"/>
        </w:rPr>
        <w:t>2</w:t>
      </w:r>
      <w:r>
        <w:t xml:space="preserve"> performance. </w:t>
      </w:r>
      <w:r w:rsidRPr="00414D5B">
        <w:t xml:space="preserve"> </w:t>
      </w:r>
      <w:r>
        <w:t>The months with the highest NO</w:t>
      </w:r>
      <w:r w:rsidRPr="00865449">
        <w:rPr>
          <w:vertAlign w:val="subscript"/>
        </w:rPr>
        <w:t>2</w:t>
      </w:r>
      <w:r>
        <w:t xml:space="preserve"> overestimates (April-June) correspond to the months with the lowest nitric acid overestimates. </w:t>
      </w:r>
    </w:p>
    <w:p w14:paraId="5856EE65" w14:textId="77777777" w:rsidR="00865449" w:rsidRPr="00414D5B" w:rsidRDefault="00865449" w:rsidP="00865449"/>
    <w:p w14:paraId="0F8D4809" w14:textId="56E1B0EA" w:rsidR="00865449" w:rsidRPr="00414D5B" w:rsidRDefault="00865449" w:rsidP="00865449">
      <w:r>
        <w:fldChar w:fldCharType="begin"/>
      </w:r>
      <w:r>
        <w:instrText xml:space="preserve"> REF _Ref276387758 \h </w:instrText>
      </w:r>
      <w:r>
        <w:fldChar w:fldCharType="separate"/>
      </w:r>
      <w:r w:rsidR="00540D9B">
        <w:t xml:space="preserve">Figure </w:t>
      </w:r>
      <w:r w:rsidR="00540D9B">
        <w:rPr>
          <w:noProof/>
        </w:rPr>
        <w:t>4</w:t>
      </w:r>
      <w:r w:rsidR="00540D9B">
        <w:noBreakHyphen/>
      </w:r>
      <w:r w:rsidR="00540D9B">
        <w:rPr>
          <w:noProof/>
        </w:rPr>
        <w:t>50</w:t>
      </w:r>
      <w:r>
        <w:fldChar w:fldCharType="end"/>
      </w:r>
      <w:r>
        <w:t xml:space="preserve"> </w:t>
      </w:r>
      <w:r w:rsidRPr="00414D5B">
        <w:t>presents monthly SO</w:t>
      </w:r>
      <w:r w:rsidRPr="00414D5B">
        <w:rPr>
          <w:vertAlign w:val="subscript"/>
        </w:rPr>
        <w:t>2</w:t>
      </w:r>
      <w:r w:rsidRPr="00414D5B">
        <w:t xml:space="preserve"> NMB and average concentrations at the hourly AQS and daily </w:t>
      </w:r>
      <w:proofErr w:type="spellStart"/>
      <w:r w:rsidRPr="00414D5B">
        <w:t>CASTNet</w:t>
      </w:r>
      <w:proofErr w:type="spellEnd"/>
      <w:r w:rsidRPr="00414D5B">
        <w:t xml:space="preserve"> sites in </w:t>
      </w:r>
      <w:r>
        <w:t>Wyoming</w:t>
      </w:r>
      <w:r w:rsidRPr="00414D5B">
        <w:t>.  The SO</w:t>
      </w:r>
      <w:r w:rsidRPr="00414D5B">
        <w:rPr>
          <w:vertAlign w:val="subscript"/>
        </w:rPr>
        <w:t>2</w:t>
      </w:r>
      <w:r w:rsidRPr="00414D5B">
        <w:t xml:space="preserve"> observations between the more urban AQS and rural </w:t>
      </w:r>
      <w:proofErr w:type="spellStart"/>
      <w:r w:rsidRPr="00414D5B">
        <w:t>CASTNet</w:t>
      </w:r>
      <w:proofErr w:type="spellEnd"/>
      <w:r w:rsidRPr="00414D5B">
        <w:t xml:space="preserve"> sites differ on average by about a factor of </w:t>
      </w:r>
      <w:r>
        <w:t>4</w:t>
      </w:r>
      <w:r w:rsidRPr="00414D5B">
        <w:t xml:space="preserve">. </w:t>
      </w:r>
      <w:r>
        <w:t xml:space="preserve">For all months other than April, </w:t>
      </w:r>
      <w:proofErr w:type="spellStart"/>
      <w:r>
        <w:t>CAMx</w:t>
      </w:r>
      <w:proofErr w:type="spellEnd"/>
      <w:r>
        <w:t xml:space="preserve"> is overestimating SO</w:t>
      </w:r>
      <w:r w:rsidRPr="00414D5B">
        <w:rPr>
          <w:vertAlign w:val="subscript"/>
        </w:rPr>
        <w:t>2</w:t>
      </w:r>
      <w:r>
        <w:t xml:space="preserve"> at the AQS sites. </w:t>
      </w:r>
      <w:proofErr w:type="spellStart"/>
      <w:r w:rsidR="00A7449E">
        <w:t>CAMx</w:t>
      </w:r>
      <w:proofErr w:type="spellEnd"/>
      <w:r>
        <w:t xml:space="preserve"> fails to capture a bump in </w:t>
      </w:r>
      <w:r w:rsidR="00A7449E">
        <w:t>the April SO</w:t>
      </w:r>
      <w:r w:rsidR="00A7449E" w:rsidRPr="00A7449E">
        <w:rPr>
          <w:vertAlign w:val="subscript"/>
        </w:rPr>
        <w:t>2</w:t>
      </w:r>
      <w:r w:rsidR="00A7449E">
        <w:t xml:space="preserve"> </w:t>
      </w:r>
      <w:r>
        <w:t>concentrations observed by the</w:t>
      </w:r>
      <w:r w:rsidR="00A7449E">
        <w:t xml:space="preserve"> Wyoming</w:t>
      </w:r>
      <w:r>
        <w:t xml:space="preserve"> AQS monitors. </w:t>
      </w:r>
      <w:r w:rsidR="00A7449E">
        <w:t xml:space="preserve">At the Wyoming </w:t>
      </w:r>
      <w:proofErr w:type="spellStart"/>
      <w:r w:rsidR="00A7449E">
        <w:t>CASTNet</w:t>
      </w:r>
      <w:proofErr w:type="spellEnd"/>
      <w:r w:rsidR="00A7449E">
        <w:t xml:space="preserve"> monitors </w:t>
      </w:r>
      <w:proofErr w:type="spellStart"/>
      <w:r>
        <w:t>CAMx</w:t>
      </w:r>
      <w:proofErr w:type="spellEnd"/>
      <w:r>
        <w:t xml:space="preserve"> is underestimating SO</w:t>
      </w:r>
      <w:r>
        <w:rPr>
          <w:vertAlign w:val="subscript"/>
        </w:rPr>
        <w:t>2</w:t>
      </w:r>
      <w:r>
        <w:t xml:space="preserve"> in </w:t>
      </w:r>
      <w:r w:rsidR="00A7449E">
        <w:t>all months other than November</w:t>
      </w:r>
      <w:r>
        <w:t xml:space="preserve">. The influence of the </w:t>
      </w:r>
      <w:r w:rsidR="00A7449E">
        <w:t>Wyoming</w:t>
      </w:r>
      <w:r>
        <w:t xml:space="preserve"> SO</w:t>
      </w:r>
      <w:r w:rsidRPr="00414D5B">
        <w:rPr>
          <w:vertAlign w:val="subscript"/>
        </w:rPr>
        <w:t>2</w:t>
      </w:r>
      <w:r>
        <w:t xml:space="preserve"> sources, particularly point sources, on the simulated concentrations needs to be investigated further.  It appears that the model may be </w:t>
      </w:r>
      <w:r w:rsidR="00A7449E">
        <w:t>over</w:t>
      </w:r>
      <w:r>
        <w:t>estimating urban SO</w:t>
      </w:r>
      <w:r w:rsidRPr="00414D5B">
        <w:rPr>
          <w:vertAlign w:val="subscript"/>
        </w:rPr>
        <w:t>2</w:t>
      </w:r>
      <w:r>
        <w:t xml:space="preserve"> emissions</w:t>
      </w:r>
      <w:r w:rsidR="007F6D98">
        <w:t>.</w:t>
      </w:r>
      <w:r>
        <w:t xml:space="preserve"> </w:t>
      </w:r>
    </w:p>
    <w:p w14:paraId="2AA71A9A" w14:textId="77777777" w:rsidR="00865449" w:rsidRPr="003F2D3B" w:rsidRDefault="00865449" w:rsidP="009877C6"/>
    <w:p w14:paraId="288D237D" w14:textId="36244353" w:rsidR="009877C6" w:rsidRPr="00DC4102" w:rsidRDefault="00213E37" w:rsidP="009877C6">
      <w:r w:rsidRPr="00DC4102">
        <w:fldChar w:fldCharType="begin"/>
      </w:r>
      <w:r w:rsidRPr="00DC4102">
        <w:instrText xml:space="preserve"> REF _Ref271361768 \h </w:instrText>
      </w:r>
      <w:r w:rsidRPr="00DC4102">
        <w:fldChar w:fldCharType="separate"/>
      </w:r>
      <w:r w:rsidR="00540D9B">
        <w:t xml:space="preserve">Figure </w:t>
      </w:r>
      <w:r w:rsidR="00540D9B">
        <w:rPr>
          <w:noProof/>
        </w:rPr>
        <w:t>4</w:t>
      </w:r>
      <w:r w:rsidR="00540D9B">
        <w:noBreakHyphen/>
      </w:r>
      <w:r w:rsidR="00540D9B">
        <w:rPr>
          <w:noProof/>
        </w:rPr>
        <w:t>51</w:t>
      </w:r>
      <w:r w:rsidRPr="00DC4102">
        <w:fldChar w:fldCharType="end"/>
      </w:r>
      <w:r w:rsidRPr="00DC4102">
        <w:t xml:space="preserve"> </w:t>
      </w:r>
      <w:r w:rsidR="009877C6" w:rsidRPr="00DC4102">
        <w:t>shows ozone season (June-August) average diurnal profiles for O</w:t>
      </w:r>
      <w:r w:rsidR="009877C6" w:rsidRPr="00DC4102">
        <w:rPr>
          <w:vertAlign w:val="subscript"/>
        </w:rPr>
        <w:t>3</w:t>
      </w:r>
      <w:r w:rsidR="009877C6" w:rsidRPr="00DC4102">
        <w:t xml:space="preserve"> and NO</w:t>
      </w:r>
      <w:r w:rsidR="00DC4102" w:rsidRPr="00DC4102">
        <w:rPr>
          <w:vertAlign w:val="subscript"/>
        </w:rPr>
        <w:t>2</w:t>
      </w:r>
      <w:r w:rsidR="009877C6" w:rsidRPr="00DC4102">
        <w:t xml:space="preserve"> across all AQS sites in </w:t>
      </w:r>
      <w:r w:rsidRPr="00DC4102">
        <w:t>Wyoming</w:t>
      </w:r>
      <w:r w:rsidR="009877C6" w:rsidRPr="00DC4102">
        <w:t xml:space="preserve">.  </w:t>
      </w:r>
      <w:r w:rsidRPr="00DC4102">
        <w:t xml:space="preserve">Consistent with the Colorado and Utah diurnal trends, </w:t>
      </w:r>
      <w:proofErr w:type="spellStart"/>
      <w:r w:rsidR="009877C6" w:rsidRPr="00DC4102">
        <w:t>CAMx</w:t>
      </w:r>
      <w:proofErr w:type="spellEnd"/>
      <w:r w:rsidR="009877C6" w:rsidRPr="00DC4102">
        <w:t xml:space="preserve"> tends to perform better during the middle of the day (1100 – 1500) than at night</w:t>
      </w:r>
      <w:r w:rsidRPr="00DC4102">
        <w:t xml:space="preserve"> for both pollutants</w:t>
      </w:r>
      <w:r w:rsidR="009877C6" w:rsidRPr="00DC4102">
        <w:t>, with particularly poor performance before sunrise.  The hours of better O</w:t>
      </w:r>
      <w:r w:rsidR="009877C6" w:rsidRPr="00DC4102">
        <w:rPr>
          <w:vertAlign w:val="subscript"/>
        </w:rPr>
        <w:t>3</w:t>
      </w:r>
      <w:r w:rsidR="009877C6" w:rsidRPr="00DC4102">
        <w:t xml:space="preserve"> performance generally correspond to the hours of better </w:t>
      </w:r>
      <w:proofErr w:type="spellStart"/>
      <w:r w:rsidR="009877C6" w:rsidRPr="00DC4102">
        <w:t>NO</w:t>
      </w:r>
      <w:r w:rsidR="009877C6" w:rsidRPr="00DC4102">
        <w:rPr>
          <w:vertAlign w:val="subscript"/>
        </w:rPr>
        <w:t>x</w:t>
      </w:r>
      <w:proofErr w:type="spellEnd"/>
      <w:r w:rsidR="009877C6" w:rsidRPr="00DC4102">
        <w:t xml:space="preserve"> performance. </w:t>
      </w:r>
      <w:r w:rsidR="00DC4102" w:rsidRPr="00DC4102">
        <w:t xml:space="preserve"> Both O</w:t>
      </w:r>
      <w:r w:rsidR="00DC4102" w:rsidRPr="00DC4102">
        <w:rPr>
          <w:vertAlign w:val="subscript"/>
        </w:rPr>
        <w:t>3</w:t>
      </w:r>
      <w:r w:rsidR="00DC4102" w:rsidRPr="00DC4102">
        <w:t xml:space="preserve"> and NO</w:t>
      </w:r>
      <w:r w:rsidR="00DC4102" w:rsidRPr="00DC4102">
        <w:rPr>
          <w:vertAlign w:val="subscript"/>
        </w:rPr>
        <w:t>2</w:t>
      </w:r>
      <w:r w:rsidR="00DC4102" w:rsidRPr="00DC4102">
        <w:t xml:space="preserve"> are under</w:t>
      </w:r>
      <w:r w:rsidR="00D84297">
        <w:t>-</w:t>
      </w:r>
      <w:r w:rsidR="00DC4102" w:rsidRPr="00DC4102">
        <w:lastRenderedPageBreak/>
        <w:t>predicted by the model, indicating possible problems with both the emissions inputs and</w:t>
      </w:r>
      <w:r w:rsidR="007F6D98">
        <w:t>/or</w:t>
      </w:r>
      <w:r w:rsidR="00DC4102" w:rsidRPr="00DC4102">
        <w:t xml:space="preserve"> mixing during the summer months.</w:t>
      </w:r>
    </w:p>
    <w:p w14:paraId="6CBE1D1E" w14:textId="3F59BED8" w:rsidR="009F52CD" w:rsidRDefault="009F52CD">
      <w:pPr>
        <w:rPr>
          <w:u w:val="single"/>
        </w:rPr>
      </w:pPr>
      <w:r>
        <w:rPr>
          <w:u w:val="single"/>
        </w:rPr>
        <w:br w:type="page"/>
      </w:r>
    </w:p>
    <w:p w14:paraId="70FB3F94" w14:textId="77777777" w:rsidR="009877C6" w:rsidRDefault="009877C6" w:rsidP="004A4B1A">
      <w:pPr>
        <w:rPr>
          <w:u w:val="single"/>
        </w:rPr>
      </w:pPr>
    </w:p>
    <w:p w14:paraId="59C03700" w14:textId="415BF5F9" w:rsidR="002D0800" w:rsidRDefault="002D0800" w:rsidP="002D0800">
      <w:pPr>
        <w:pStyle w:val="Caption"/>
        <w:keepNext/>
        <w:jc w:val="center"/>
      </w:pPr>
      <w:bookmarkStart w:id="157" w:name="_Ref271293271"/>
      <w:bookmarkStart w:id="158" w:name="_Toc271375078"/>
      <w:bookmarkStart w:id="159" w:name="_Toc278014098"/>
      <w:r>
        <w:t xml:space="preserve">Table </w:t>
      </w:r>
      <w:fldSimple w:instr=" STYLEREF 1 \s ">
        <w:r w:rsidR="00540D9B">
          <w:rPr>
            <w:noProof/>
          </w:rPr>
          <w:t>4</w:t>
        </w:r>
      </w:fldSimple>
      <w:r w:rsidR="00F3484D">
        <w:noBreakHyphen/>
      </w:r>
      <w:fldSimple w:instr=" SEQ Table \* ARABIC \s 1 ">
        <w:r w:rsidR="00540D9B">
          <w:rPr>
            <w:noProof/>
          </w:rPr>
          <w:t>5</w:t>
        </w:r>
      </w:fldSimple>
      <w:bookmarkEnd w:id="157"/>
      <w:r>
        <w:t xml:space="preserve">. </w:t>
      </w:r>
      <w:r>
        <w:rPr>
          <w:szCs w:val="24"/>
        </w:rPr>
        <w:t>Wyoming ozone and gas-phase species performance indicators</w:t>
      </w:r>
      <w:bookmarkEnd w:id="158"/>
      <w:bookmarkEnd w:id="159"/>
    </w:p>
    <w:tbl>
      <w:tblPr>
        <w:tblW w:w="9270" w:type="dxa"/>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00"/>
        <w:gridCol w:w="1350"/>
        <w:gridCol w:w="973"/>
        <w:gridCol w:w="865"/>
        <w:gridCol w:w="865"/>
        <w:gridCol w:w="865"/>
        <w:gridCol w:w="865"/>
        <w:gridCol w:w="865"/>
        <w:gridCol w:w="912"/>
        <w:gridCol w:w="810"/>
      </w:tblGrid>
      <w:tr w:rsidR="002D0800" w:rsidRPr="00EE40F2" w14:paraId="5FCF0273" w14:textId="77777777" w:rsidTr="002368D6">
        <w:trPr>
          <w:trHeight w:val="300"/>
        </w:trPr>
        <w:tc>
          <w:tcPr>
            <w:tcW w:w="900" w:type="dxa"/>
            <w:tcBorders>
              <w:top w:val="double" w:sz="4" w:space="0" w:color="auto"/>
              <w:bottom w:val="double" w:sz="4" w:space="0" w:color="auto"/>
            </w:tcBorders>
            <w:shd w:val="clear" w:color="76933C" w:fill="B8CCE4" w:themeFill="accent1" w:themeFillTint="66"/>
            <w:vAlign w:val="bottom"/>
          </w:tcPr>
          <w:p w14:paraId="3E0ADA16" w14:textId="77777777" w:rsidR="002D0800" w:rsidRPr="00EE40F2" w:rsidRDefault="002D0800" w:rsidP="002D0800">
            <w:pPr>
              <w:jc w:val="center"/>
              <w:rPr>
                <w:rFonts w:ascii="Calibri" w:eastAsia="Times New Roman" w:hAnsi="Calibri" w:cs="Times New Roman"/>
                <w:lang w:eastAsia="en-US"/>
              </w:rPr>
            </w:pPr>
            <w:r w:rsidRPr="00EB6DAE">
              <w:rPr>
                <w:rFonts w:ascii="Calibri" w:eastAsia="Times New Roman" w:hAnsi="Calibri" w:cs="Times New Roman"/>
                <w:sz w:val="22"/>
                <w:lang w:eastAsia="en-US"/>
              </w:rPr>
              <w:t>Species</w:t>
            </w:r>
          </w:p>
        </w:tc>
        <w:tc>
          <w:tcPr>
            <w:tcW w:w="1350" w:type="dxa"/>
            <w:tcBorders>
              <w:top w:val="double" w:sz="4" w:space="0" w:color="auto"/>
              <w:bottom w:val="double" w:sz="4" w:space="0" w:color="auto"/>
            </w:tcBorders>
            <w:shd w:val="clear" w:color="76933C" w:fill="B8CCE4" w:themeFill="accent1" w:themeFillTint="66"/>
            <w:noWrap/>
            <w:vAlign w:val="bottom"/>
            <w:hideMark/>
          </w:tcPr>
          <w:p w14:paraId="415D44BA" w14:textId="77777777" w:rsidR="002D0800" w:rsidRPr="00EE40F2" w:rsidRDefault="002D0800" w:rsidP="002D0800">
            <w:pPr>
              <w:rPr>
                <w:rFonts w:ascii="Calibri" w:eastAsia="Times New Roman" w:hAnsi="Calibri" w:cs="Times New Roman"/>
                <w:lang w:eastAsia="en-US"/>
              </w:rPr>
            </w:pPr>
            <w:r>
              <w:rPr>
                <w:rFonts w:ascii="Calibri" w:eastAsia="Times New Roman" w:hAnsi="Calibri" w:cs="Times New Roman"/>
                <w:lang w:eastAsia="en-US"/>
              </w:rPr>
              <w:t>Network</w:t>
            </w:r>
          </w:p>
        </w:tc>
        <w:tc>
          <w:tcPr>
            <w:tcW w:w="973" w:type="dxa"/>
            <w:tcBorders>
              <w:top w:val="double" w:sz="4" w:space="0" w:color="auto"/>
              <w:bottom w:val="double" w:sz="4" w:space="0" w:color="auto"/>
            </w:tcBorders>
            <w:shd w:val="clear" w:color="76933C" w:fill="B8CCE4" w:themeFill="accent1" w:themeFillTint="66"/>
            <w:noWrap/>
            <w:vAlign w:val="bottom"/>
            <w:hideMark/>
          </w:tcPr>
          <w:p w14:paraId="32225908"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FB</w:t>
            </w:r>
          </w:p>
        </w:tc>
        <w:tc>
          <w:tcPr>
            <w:tcW w:w="865" w:type="dxa"/>
            <w:tcBorders>
              <w:top w:val="double" w:sz="4" w:space="0" w:color="auto"/>
              <w:bottom w:val="double" w:sz="4" w:space="0" w:color="auto"/>
            </w:tcBorders>
            <w:shd w:val="clear" w:color="76933C" w:fill="B8CCE4" w:themeFill="accent1" w:themeFillTint="66"/>
            <w:noWrap/>
            <w:vAlign w:val="bottom"/>
            <w:hideMark/>
          </w:tcPr>
          <w:p w14:paraId="6ABE49FE"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FE</w:t>
            </w:r>
          </w:p>
        </w:tc>
        <w:tc>
          <w:tcPr>
            <w:tcW w:w="865" w:type="dxa"/>
            <w:tcBorders>
              <w:top w:val="double" w:sz="4" w:space="0" w:color="auto"/>
              <w:bottom w:val="double" w:sz="4" w:space="0" w:color="auto"/>
            </w:tcBorders>
            <w:shd w:val="clear" w:color="76933C" w:fill="B8CCE4" w:themeFill="accent1" w:themeFillTint="66"/>
            <w:noWrap/>
            <w:vAlign w:val="bottom"/>
            <w:hideMark/>
          </w:tcPr>
          <w:p w14:paraId="2129770F"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MB</w:t>
            </w:r>
          </w:p>
        </w:tc>
        <w:tc>
          <w:tcPr>
            <w:tcW w:w="865" w:type="dxa"/>
            <w:tcBorders>
              <w:top w:val="double" w:sz="4" w:space="0" w:color="auto"/>
              <w:bottom w:val="double" w:sz="4" w:space="0" w:color="auto"/>
            </w:tcBorders>
            <w:shd w:val="clear" w:color="76933C" w:fill="B8CCE4" w:themeFill="accent1" w:themeFillTint="66"/>
            <w:noWrap/>
            <w:vAlign w:val="bottom"/>
            <w:hideMark/>
          </w:tcPr>
          <w:p w14:paraId="4EC92F7F"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ME</w:t>
            </w:r>
          </w:p>
        </w:tc>
        <w:tc>
          <w:tcPr>
            <w:tcW w:w="865" w:type="dxa"/>
            <w:tcBorders>
              <w:top w:val="double" w:sz="4" w:space="0" w:color="auto"/>
              <w:bottom w:val="double" w:sz="4" w:space="0" w:color="auto"/>
            </w:tcBorders>
            <w:shd w:val="clear" w:color="76933C" w:fill="B8CCE4" w:themeFill="accent1" w:themeFillTint="66"/>
            <w:noWrap/>
            <w:vAlign w:val="bottom"/>
            <w:hideMark/>
          </w:tcPr>
          <w:p w14:paraId="17300C0E"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NMB</w:t>
            </w:r>
          </w:p>
        </w:tc>
        <w:tc>
          <w:tcPr>
            <w:tcW w:w="865" w:type="dxa"/>
            <w:tcBorders>
              <w:top w:val="double" w:sz="4" w:space="0" w:color="auto"/>
              <w:bottom w:val="double" w:sz="4" w:space="0" w:color="auto"/>
            </w:tcBorders>
            <w:shd w:val="clear" w:color="76933C" w:fill="B8CCE4" w:themeFill="accent1" w:themeFillTint="66"/>
            <w:noWrap/>
            <w:vAlign w:val="bottom"/>
            <w:hideMark/>
          </w:tcPr>
          <w:p w14:paraId="294B44A9"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NME</w:t>
            </w:r>
          </w:p>
        </w:tc>
        <w:tc>
          <w:tcPr>
            <w:tcW w:w="912" w:type="dxa"/>
            <w:tcBorders>
              <w:top w:val="double" w:sz="4" w:space="0" w:color="auto"/>
              <w:bottom w:val="double" w:sz="4" w:space="0" w:color="auto"/>
            </w:tcBorders>
            <w:shd w:val="clear" w:color="76933C" w:fill="B8CCE4" w:themeFill="accent1" w:themeFillTint="66"/>
            <w:noWrap/>
            <w:vAlign w:val="bottom"/>
            <w:hideMark/>
          </w:tcPr>
          <w:p w14:paraId="4795DD7D"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 xml:space="preserve">Mean </w:t>
            </w:r>
            <w:proofErr w:type="spellStart"/>
            <w:r>
              <w:rPr>
                <w:rFonts w:ascii="Calibri" w:eastAsia="Times New Roman" w:hAnsi="Calibri" w:cs="Times New Roman"/>
                <w:lang w:eastAsia="en-US"/>
              </w:rPr>
              <w:t>Obs</w:t>
            </w:r>
            <w:proofErr w:type="spellEnd"/>
          </w:p>
        </w:tc>
        <w:tc>
          <w:tcPr>
            <w:tcW w:w="810" w:type="dxa"/>
            <w:tcBorders>
              <w:top w:val="double" w:sz="4" w:space="0" w:color="auto"/>
              <w:bottom w:val="double" w:sz="4" w:space="0" w:color="auto"/>
            </w:tcBorders>
            <w:shd w:val="clear" w:color="76933C" w:fill="B8CCE4" w:themeFill="accent1" w:themeFillTint="66"/>
            <w:noWrap/>
            <w:vAlign w:val="bottom"/>
            <w:hideMark/>
          </w:tcPr>
          <w:p w14:paraId="5B5ED2EF" w14:textId="77777777" w:rsidR="002D0800" w:rsidRPr="00EE40F2" w:rsidRDefault="002D0800" w:rsidP="002D0800">
            <w:pPr>
              <w:jc w:val="center"/>
              <w:rPr>
                <w:rFonts w:ascii="Calibri" w:eastAsia="Times New Roman" w:hAnsi="Calibri" w:cs="Times New Roman"/>
                <w:lang w:eastAsia="en-US"/>
              </w:rPr>
            </w:pPr>
            <w:r>
              <w:rPr>
                <w:rFonts w:ascii="Calibri" w:eastAsia="Times New Roman" w:hAnsi="Calibri" w:cs="Times New Roman"/>
                <w:lang w:eastAsia="en-US"/>
              </w:rPr>
              <w:t>Mean Mod</w:t>
            </w:r>
          </w:p>
        </w:tc>
      </w:tr>
      <w:tr w:rsidR="007F6D98" w:rsidRPr="00EE40F2" w14:paraId="788FA5AA" w14:textId="77777777" w:rsidTr="002368D6">
        <w:trPr>
          <w:trHeight w:val="300"/>
        </w:trPr>
        <w:tc>
          <w:tcPr>
            <w:tcW w:w="900" w:type="dxa"/>
            <w:tcBorders>
              <w:top w:val="double" w:sz="4" w:space="0" w:color="auto"/>
              <w:bottom w:val="double" w:sz="4" w:space="0" w:color="auto"/>
            </w:tcBorders>
            <w:shd w:val="clear" w:color="76933C" w:fill="B8CCE4" w:themeFill="accent1" w:themeFillTint="66"/>
            <w:vAlign w:val="bottom"/>
          </w:tcPr>
          <w:p w14:paraId="16163984" w14:textId="77777777" w:rsidR="007F6D98" w:rsidRPr="00EB6DAE" w:rsidRDefault="007F6D98" w:rsidP="002D0800">
            <w:pPr>
              <w:jc w:val="center"/>
              <w:rPr>
                <w:rFonts w:ascii="Calibri" w:eastAsia="Times New Roman" w:hAnsi="Calibri" w:cs="Times New Roman"/>
                <w:sz w:val="22"/>
                <w:lang w:eastAsia="en-US"/>
              </w:rPr>
            </w:pPr>
          </w:p>
        </w:tc>
        <w:tc>
          <w:tcPr>
            <w:tcW w:w="1350" w:type="dxa"/>
            <w:tcBorders>
              <w:top w:val="double" w:sz="4" w:space="0" w:color="auto"/>
              <w:bottom w:val="double" w:sz="4" w:space="0" w:color="auto"/>
            </w:tcBorders>
            <w:shd w:val="clear" w:color="76933C" w:fill="B8CCE4" w:themeFill="accent1" w:themeFillTint="66"/>
            <w:noWrap/>
            <w:vAlign w:val="bottom"/>
          </w:tcPr>
          <w:p w14:paraId="6DA93ED0" w14:textId="005D257B" w:rsidR="007F6D98" w:rsidRDefault="007F6D98" w:rsidP="002D0800">
            <w:pPr>
              <w:rPr>
                <w:rFonts w:ascii="Calibri" w:eastAsia="Times New Roman" w:hAnsi="Calibri" w:cs="Times New Roman"/>
                <w:lang w:eastAsia="en-US"/>
              </w:rPr>
            </w:pPr>
            <w:r>
              <w:rPr>
                <w:rFonts w:ascii="Calibri" w:eastAsia="Times New Roman" w:hAnsi="Calibri" w:cs="Times New Roman"/>
                <w:lang w:eastAsia="en-US"/>
              </w:rPr>
              <w:t>Units</w:t>
            </w:r>
          </w:p>
        </w:tc>
        <w:tc>
          <w:tcPr>
            <w:tcW w:w="973" w:type="dxa"/>
            <w:tcBorders>
              <w:top w:val="double" w:sz="4" w:space="0" w:color="auto"/>
              <w:bottom w:val="double" w:sz="4" w:space="0" w:color="auto"/>
            </w:tcBorders>
            <w:shd w:val="clear" w:color="76933C" w:fill="B8CCE4" w:themeFill="accent1" w:themeFillTint="66"/>
            <w:noWrap/>
            <w:vAlign w:val="bottom"/>
          </w:tcPr>
          <w:p w14:paraId="10DBA4CE" w14:textId="5979D507" w:rsidR="007F6D98" w:rsidRDefault="007F6D98" w:rsidP="002D0800">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65" w:type="dxa"/>
            <w:tcBorders>
              <w:top w:val="double" w:sz="4" w:space="0" w:color="auto"/>
              <w:bottom w:val="double" w:sz="4" w:space="0" w:color="auto"/>
            </w:tcBorders>
            <w:shd w:val="clear" w:color="76933C" w:fill="B8CCE4" w:themeFill="accent1" w:themeFillTint="66"/>
            <w:noWrap/>
            <w:vAlign w:val="bottom"/>
          </w:tcPr>
          <w:p w14:paraId="554E343F" w14:textId="556439C8" w:rsidR="007F6D98" w:rsidRDefault="007F6D98" w:rsidP="002D0800">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65" w:type="dxa"/>
            <w:tcBorders>
              <w:top w:val="double" w:sz="4" w:space="0" w:color="auto"/>
              <w:bottom w:val="double" w:sz="4" w:space="0" w:color="auto"/>
            </w:tcBorders>
            <w:shd w:val="clear" w:color="76933C" w:fill="B8CCE4" w:themeFill="accent1" w:themeFillTint="66"/>
            <w:noWrap/>
            <w:vAlign w:val="bottom"/>
          </w:tcPr>
          <w:p w14:paraId="343744AE" w14:textId="367ADEE7" w:rsidR="007F6D98" w:rsidRDefault="007F6D98" w:rsidP="002D0800">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865" w:type="dxa"/>
            <w:tcBorders>
              <w:top w:val="double" w:sz="4" w:space="0" w:color="auto"/>
              <w:bottom w:val="double" w:sz="4" w:space="0" w:color="auto"/>
            </w:tcBorders>
            <w:shd w:val="clear" w:color="76933C" w:fill="B8CCE4" w:themeFill="accent1" w:themeFillTint="66"/>
            <w:noWrap/>
            <w:vAlign w:val="bottom"/>
          </w:tcPr>
          <w:p w14:paraId="4752A159" w14:textId="007BE962" w:rsidR="007F6D98" w:rsidRDefault="007F6D98" w:rsidP="002D0800">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865" w:type="dxa"/>
            <w:tcBorders>
              <w:top w:val="double" w:sz="4" w:space="0" w:color="auto"/>
              <w:bottom w:val="double" w:sz="4" w:space="0" w:color="auto"/>
            </w:tcBorders>
            <w:shd w:val="clear" w:color="76933C" w:fill="B8CCE4" w:themeFill="accent1" w:themeFillTint="66"/>
            <w:noWrap/>
            <w:vAlign w:val="bottom"/>
          </w:tcPr>
          <w:p w14:paraId="4804C0E1" w14:textId="3C41AF2D" w:rsidR="007F6D98" w:rsidRDefault="007F6D98" w:rsidP="002D0800">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65" w:type="dxa"/>
            <w:tcBorders>
              <w:top w:val="double" w:sz="4" w:space="0" w:color="auto"/>
              <w:bottom w:val="double" w:sz="4" w:space="0" w:color="auto"/>
            </w:tcBorders>
            <w:shd w:val="clear" w:color="76933C" w:fill="B8CCE4" w:themeFill="accent1" w:themeFillTint="66"/>
            <w:noWrap/>
            <w:vAlign w:val="bottom"/>
          </w:tcPr>
          <w:p w14:paraId="796840A4" w14:textId="08BE605D" w:rsidR="007F6D98" w:rsidRDefault="007F6D98" w:rsidP="002D0800">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912" w:type="dxa"/>
            <w:tcBorders>
              <w:top w:val="double" w:sz="4" w:space="0" w:color="auto"/>
              <w:bottom w:val="double" w:sz="4" w:space="0" w:color="auto"/>
            </w:tcBorders>
            <w:shd w:val="clear" w:color="76933C" w:fill="B8CCE4" w:themeFill="accent1" w:themeFillTint="66"/>
            <w:noWrap/>
            <w:vAlign w:val="bottom"/>
          </w:tcPr>
          <w:p w14:paraId="2F84C9AB" w14:textId="110C4012" w:rsidR="007F6D98" w:rsidRDefault="007F6D98" w:rsidP="002D0800">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c>
          <w:tcPr>
            <w:tcW w:w="810" w:type="dxa"/>
            <w:tcBorders>
              <w:top w:val="double" w:sz="4" w:space="0" w:color="auto"/>
              <w:bottom w:val="double" w:sz="4" w:space="0" w:color="auto"/>
            </w:tcBorders>
            <w:shd w:val="clear" w:color="76933C" w:fill="B8CCE4" w:themeFill="accent1" w:themeFillTint="66"/>
            <w:noWrap/>
            <w:vAlign w:val="bottom"/>
          </w:tcPr>
          <w:p w14:paraId="143962CA" w14:textId="3AE1D193" w:rsidR="007F6D98" w:rsidRDefault="007F6D98" w:rsidP="002D0800">
            <w:pPr>
              <w:jc w:val="center"/>
              <w:rPr>
                <w:rFonts w:ascii="Calibri" w:eastAsia="Times New Roman" w:hAnsi="Calibri" w:cs="Times New Roman"/>
                <w:lang w:eastAsia="en-US"/>
              </w:rPr>
            </w:pPr>
            <w:r>
              <w:rPr>
                <w:rFonts w:ascii="Calibri" w:eastAsia="Times New Roman" w:hAnsi="Calibri" w:cs="Times New Roman"/>
                <w:lang w:eastAsia="en-US"/>
              </w:rPr>
              <w:t>(</w:t>
            </w:r>
            <w:proofErr w:type="gramStart"/>
            <w:r>
              <w:rPr>
                <w:rFonts w:ascii="Calibri" w:eastAsia="Times New Roman" w:hAnsi="Calibri" w:cs="Times New Roman"/>
                <w:lang w:eastAsia="en-US"/>
              </w:rPr>
              <w:t>ppb</w:t>
            </w:r>
            <w:proofErr w:type="gramEnd"/>
            <w:r>
              <w:rPr>
                <w:rFonts w:ascii="Calibri" w:eastAsia="Times New Roman" w:hAnsi="Calibri" w:cs="Times New Roman"/>
                <w:lang w:eastAsia="en-US"/>
              </w:rPr>
              <w:t>)</w:t>
            </w:r>
          </w:p>
        </w:tc>
      </w:tr>
      <w:tr w:rsidR="0051743A" w:rsidRPr="00EE40F2" w14:paraId="5EBC601D" w14:textId="77777777" w:rsidTr="002368D6">
        <w:trPr>
          <w:trHeight w:val="300"/>
        </w:trPr>
        <w:tc>
          <w:tcPr>
            <w:tcW w:w="900" w:type="dxa"/>
            <w:vMerge w:val="restart"/>
            <w:tcBorders>
              <w:top w:val="double" w:sz="4" w:space="0" w:color="auto"/>
            </w:tcBorders>
            <w:vAlign w:val="center"/>
          </w:tcPr>
          <w:p w14:paraId="239DD7A3" w14:textId="77777777" w:rsidR="0051743A" w:rsidRDefault="0051743A" w:rsidP="002D080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w:t>
            </w:r>
          </w:p>
        </w:tc>
        <w:tc>
          <w:tcPr>
            <w:tcW w:w="1350" w:type="dxa"/>
            <w:tcBorders>
              <w:top w:val="double" w:sz="4" w:space="0" w:color="auto"/>
              <w:bottom w:val="single" w:sz="4" w:space="0" w:color="auto"/>
            </w:tcBorders>
            <w:shd w:val="clear" w:color="auto" w:fill="auto"/>
            <w:noWrap/>
            <w:vAlign w:val="bottom"/>
          </w:tcPr>
          <w:p w14:paraId="7966443B" w14:textId="6B4EE7E4" w:rsidR="0051743A" w:rsidRPr="002A76C3" w:rsidRDefault="0051743A"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Pr>
                <w:rFonts w:ascii="Calibri" w:eastAsia="Times New Roman" w:hAnsi="Calibri" w:cs="Times New Roman"/>
                <w:color w:val="000000"/>
                <w:sz w:val="22"/>
                <w:lang w:eastAsia="en-US"/>
              </w:rPr>
              <w:t xml:space="preserve"> Hourly</w:t>
            </w:r>
          </w:p>
        </w:tc>
        <w:tc>
          <w:tcPr>
            <w:tcW w:w="973" w:type="dxa"/>
            <w:tcBorders>
              <w:top w:val="double" w:sz="4" w:space="0" w:color="auto"/>
              <w:bottom w:val="single" w:sz="4" w:space="0" w:color="auto"/>
            </w:tcBorders>
            <w:shd w:val="clear" w:color="auto" w:fill="auto"/>
            <w:noWrap/>
            <w:vAlign w:val="bottom"/>
          </w:tcPr>
          <w:p w14:paraId="6354783A" w14:textId="2A2BEC4B"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9.95</w:t>
            </w:r>
          </w:p>
        </w:tc>
        <w:tc>
          <w:tcPr>
            <w:tcW w:w="865" w:type="dxa"/>
            <w:tcBorders>
              <w:top w:val="double" w:sz="4" w:space="0" w:color="auto"/>
              <w:bottom w:val="single" w:sz="4" w:space="0" w:color="auto"/>
            </w:tcBorders>
            <w:shd w:val="clear" w:color="auto" w:fill="auto"/>
            <w:noWrap/>
            <w:vAlign w:val="bottom"/>
          </w:tcPr>
          <w:p w14:paraId="3A953F62" w14:textId="23E46550"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20.2</w:t>
            </w:r>
          </w:p>
        </w:tc>
        <w:tc>
          <w:tcPr>
            <w:tcW w:w="865" w:type="dxa"/>
            <w:tcBorders>
              <w:top w:val="double" w:sz="4" w:space="0" w:color="auto"/>
              <w:bottom w:val="single" w:sz="4" w:space="0" w:color="auto"/>
            </w:tcBorders>
            <w:shd w:val="clear" w:color="auto" w:fill="auto"/>
            <w:noWrap/>
            <w:vAlign w:val="bottom"/>
          </w:tcPr>
          <w:p w14:paraId="0AAD652D" w14:textId="4825D9E3"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3.11</w:t>
            </w:r>
          </w:p>
        </w:tc>
        <w:tc>
          <w:tcPr>
            <w:tcW w:w="865" w:type="dxa"/>
            <w:tcBorders>
              <w:top w:val="double" w:sz="4" w:space="0" w:color="auto"/>
              <w:bottom w:val="single" w:sz="4" w:space="0" w:color="auto"/>
            </w:tcBorders>
            <w:shd w:val="clear" w:color="auto" w:fill="auto"/>
            <w:noWrap/>
            <w:vAlign w:val="bottom"/>
          </w:tcPr>
          <w:p w14:paraId="390F2945" w14:textId="6DE88A0A"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7.29</w:t>
            </w:r>
          </w:p>
        </w:tc>
        <w:tc>
          <w:tcPr>
            <w:tcW w:w="865" w:type="dxa"/>
            <w:tcBorders>
              <w:top w:val="double" w:sz="4" w:space="0" w:color="auto"/>
              <w:bottom w:val="single" w:sz="4" w:space="0" w:color="auto"/>
            </w:tcBorders>
            <w:shd w:val="clear" w:color="auto" w:fill="auto"/>
            <w:noWrap/>
            <w:vAlign w:val="bottom"/>
          </w:tcPr>
          <w:p w14:paraId="15AEFF34" w14:textId="04E6EA52"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7.93</w:t>
            </w:r>
          </w:p>
        </w:tc>
        <w:tc>
          <w:tcPr>
            <w:tcW w:w="865" w:type="dxa"/>
            <w:tcBorders>
              <w:top w:val="double" w:sz="4" w:space="0" w:color="auto"/>
              <w:bottom w:val="single" w:sz="4" w:space="0" w:color="auto"/>
            </w:tcBorders>
            <w:shd w:val="clear" w:color="auto" w:fill="auto"/>
            <w:noWrap/>
            <w:vAlign w:val="bottom"/>
          </w:tcPr>
          <w:p w14:paraId="75813E23" w14:textId="14B42F43"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18.6</w:t>
            </w:r>
          </w:p>
        </w:tc>
        <w:tc>
          <w:tcPr>
            <w:tcW w:w="912" w:type="dxa"/>
            <w:tcBorders>
              <w:top w:val="double" w:sz="4" w:space="0" w:color="auto"/>
              <w:bottom w:val="single" w:sz="4" w:space="0" w:color="auto"/>
            </w:tcBorders>
            <w:shd w:val="clear" w:color="auto" w:fill="auto"/>
            <w:noWrap/>
            <w:vAlign w:val="bottom"/>
          </w:tcPr>
          <w:p w14:paraId="7A39B328" w14:textId="2F37EA9A"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39.2</w:t>
            </w:r>
          </w:p>
        </w:tc>
        <w:tc>
          <w:tcPr>
            <w:tcW w:w="810" w:type="dxa"/>
            <w:tcBorders>
              <w:top w:val="double" w:sz="4" w:space="0" w:color="auto"/>
              <w:bottom w:val="single" w:sz="4" w:space="0" w:color="auto"/>
            </w:tcBorders>
            <w:shd w:val="clear" w:color="auto" w:fill="auto"/>
            <w:noWrap/>
            <w:vAlign w:val="bottom"/>
          </w:tcPr>
          <w:p w14:paraId="129AFBD9" w14:textId="3CAFE7F6"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42.3</w:t>
            </w:r>
          </w:p>
        </w:tc>
      </w:tr>
      <w:tr w:rsidR="00F83715" w:rsidRPr="00EE40F2" w14:paraId="78F47EF0" w14:textId="77777777" w:rsidTr="002368D6">
        <w:trPr>
          <w:trHeight w:val="300"/>
        </w:trPr>
        <w:tc>
          <w:tcPr>
            <w:tcW w:w="900" w:type="dxa"/>
            <w:vMerge/>
            <w:vAlign w:val="center"/>
          </w:tcPr>
          <w:p w14:paraId="7BC01FC8" w14:textId="77777777" w:rsidR="00F83715" w:rsidRDefault="00F83715" w:rsidP="002D0800">
            <w:pPr>
              <w:jc w:val="center"/>
              <w:rPr>
                <w:rFonts w:ascii="Calibri" w:eastAsia="Times New Roman" w:hAnsi="Calibri" w:cs="Times New Roman"/>
                <w:color w:val="000000"/>
                <w:lang w:eastAsia="en-US"/>
              </w:rPr>
            </w:pPr>
          </w:p>
        </w:tc>
        <w:tc>
          <w:tcPr>
            <w:tcW w:w="1350" w:type="dxa"/>
            <w:tcBorders>
              <w:top w:val="single" w:sz="4" w:space="0" w:color="auto"/>
            </w:tcBorders>
            <w:shd w:val="clear" w:color="auto" w:fill="D9D9D9" w:themeFill="background1" w:themeFillShade="D9"/>
            <w:noWrap/>
            <w:vAlign w:val="bottom"/>
            <w:hideMark/>
          </w:tcPr>
          <w:p w14:paraId="14904767" w14:textId="4D22F882" w:rsidR="00F83715" w:rsidRPr="002A76C3" w:rsidRDefault="00F83715"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r w:rsidR="00EA70CB">
              <w:rPr>
                <w:rFonts w:ascii="Calibri" w:eastAsia="Times New Roman" w:hAnsi="Calibri" w:cs="Times New Roman"/>
                <w:color w:val="000000"/>
                <w:sz w:val="22"/>
                <w:lang w:eastAsia="en-US"/>
              </w:rPr>
              <w:t xml:space="preserve"> Hourly</w:t>
            </w:r>
          </w:p>
        </w:tc>
        <w:tc>
          <w:tcPr>
            <w:tcW w:w="973" w:type="dxa"/>
            <w:tcBorders>
              <w:top w:val="single" w:sz="4" w:space="0" w:color="auto"/>
            </w:tcBorders>
            <w:shd w:val="clear" w:color="auto" w:fill="D9D9D9" w:themeFill="background1" w:themeFillShade="D9"/>
            <w:noWrap/>
            <w:vAlign w:val="bottom"/>
            <w:hideMark/>
          </w:tcPr>
          <w:p w14:paraId="7E0FE4C0" w14:textId="2FE4478B"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1.45</w:t>
            </w:r>
          </w:p>
        </w:tc>
        <w:tc>
          <w:tcPr>
            <w:tcW w:w="865" w:type="dxa"/>
            <w:tcBorders>
              <w:top w:val="single" w:sz="4" w:space="0" w:color="auto"/>
            </w:tcBorders>
            <w:shd w:val="clear" w:color="auto" w:fill="D9D9D9" w:themeFill="background1" w:themeFillShade="D9"/>
            <w:noWrap/>
            <w:vAlign w:val="bottom"/>
            <w:hideMark/>
          </w:tcPr>
          <w:p w14:paraId="42C78BA4" w14:textId="0FC58174"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10.8</w:t>
            </w:r>
          </w:p>
        </w:tc>
        <w:tc>
          <w:tcPr>
            <w:tcW w:w="865" w:type="dxa"/>
            <w:tcBorders>
              <w:top w:val="single" w:sz="4" w:space="0" w:color="auto"/>
            </w:tcBorders>
            <w:shd w:val="clear" w:color="auto" w:fill="D9D9D9" w:themeFill="background1" w:themeFillShade="D9"/>
            <w:noWrap/>
            <w:vAlign w:val="bottom"/>
            <w:hideMark/>
          </w:tcPr>
          <w:p w14:paraId="7C44F003" w14:textId="6098C560"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0.45</w:t>
            </w:r>
          </w:p>
        </w:tc>
        <w:tc>
          <w:tcPr>
            <w:tcW w:w="865" w:type="dxa"/>
            <w:tcBorders>
              <w:top w:val="single" w:sz="4" w:space="0" w:color="auto"/>
            </w:tcBorders>
            <w:shd w:val="clear" w:color="auto" w:fill="D9D9D9" w:themeFill="background1" w:themeFillShade="D9"/>
            <w:noWrap/>
            <w:vAlign w:val="bottom"/>
            <w:hideMark/>
          </w:tcPr>
          <w:p w14:paraId="7BB89055" w14:textId="1D4CE0A7"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5.00</w:t>
            </w:r>
          </w:p>
        </w:tc>
        <w:tc>
          <w:tcPr>
            <w:tcW w:w="865" w:type="dxa"/>
            <w:tcBorders>
              <w:top w:val="single" w:sz="4" w:space="0" w:color="auto"/>
            </w:tcBorders>
            <w:shd w:val="clear" w:color="auto" w:fill="D9D9D9" w:themeFill="background1" w:themeFillShade="D9"/>
            <w:noWrap/>
            <w:vAlign w:val="bottom"/>
            <w:hideMark/>
          </w:tcPr>
          <w:p w14:paraId="728606C9" w14:textId="75D3BB74"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0.95</w:t>
            </w:r>
          </w:p>
        </w:tc>
        <w:tc>
          <w:tcPr>
            <w:tcW w:w="865" w:type="dxa"/>
            <w:tcBorders>
              <w:top w:val="single" w:sz="4" w:space="0" w:color="auto"/>
            </w:tcBorders>
            <w:shd w:val="clear" w:color="auto" w:fill="D9D9D9" w:themeFill="background1" w:themeFillShade="D9"/>
            <w:noWrap/>
            <w:vAlign w:val="bottom"/>
            <w:hideMark/>
          </w:tcPr>
          <w:p w14:paraId="1ABF3B3E" w14:textId="4F084538"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10.6</w:t>
            </w:r>
          </w:p>
        </w:tc>
        <w:tc>
          <w:tcPr>
            <w:tcW w:w="912" w:type="dxa"/>
            <w:tcBorders>
              <w:top w:val="single" w:sz="4" w:space="0" w:color="auto"/>
            </w:tcBorders>
            <w:shd w:val="clear" w:color="auto" w:fill="D9D9D9" w:themeFill="background1" w:themeFillShade="D9"/>
            <w:noWrap/>
            <w:vAlign w:val="bottom"/>
            <w:hideMark/>
          </w:tcPr>
          <w:p w14:paraId="3550747E" w14:textId="3BA278EE"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47.1</w:t>
            </w:r>
          </w:p>
        </w:tc>
        <w:tc>
          <w:tcPr>
            <w:tcW w:w="810" w:type="dxa"/>
            <w:tcBorders>
              <w:top w:val="single" w:sz="4" w:space="0" w:color="auto"/>
            </w:tcBorders>
            <w:shd w:val="clear" w:color="auto" w:fill="D9D9D9" w:themeFill="background1" w:themeFillShade="D9"/>
            <w:noWrap/>
            <w:vAlign w:val="bottom"/>
            <w:hideMark/>
          </w:tcPr>
          <w:p w14:paraId="6A91DDBD" w14:textId="7A42411E"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47.5</w:t>
            </w:r>
          </w:p>
        </w:tc>
      </w:tr>
      <w:tr w:rsidR="00F83715" w:rsidRPr="00EE40F2" w14:paraId="403DD4D4" w14:textId="77777777" w:rsidTr="002368D6">
        <w:trPr>
          <w:trHeight w:val="300"/>
        </w:trPr>
        <w:tc>
          <w:tcPr>
            <w:tcW w:w="900" w:type="dxa"/>
            <w:vMerge/>
          </w:tcPr>
          <w:p w14:paraId="56B6B0E0" w14:textId="77777777" w:rsidR="00F83715" w:rsidRDefault="00F83715" w:rsidP="002D0800">
            <w:pPr>
              <w:rPr>
                <w:rFonts w:ascii="Calibri" w:eastAsia="Times New Roman" w:hAnsi="Calibri" w:cs="Times New Roman"/>
                <w:color w:val="000000"/>
                <w:lang w:eastAsia="en-US"/>
              </w:rPr>
            </w:pPr>
          </w:p>
        </w:tc>
        <w:tc>
          <w:tcPr>
            <w:tcW w:w="1350" w:type="dxa"/>
            <w:shd w:val="clear" w:color="auto" w:fill="auto"/>
            <w:noWrap/>
            <w:vAlign w:val="bottom"/>
            <w:hideMark/>
          </w:tcPr>
          <w:p w14:paraId="39AC6C99" w14:textId="77777777" w:rsidR="00F83715" w:rsidRPr="002A76C3" w:rsidRDefault="00F83715"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73" w:type="dxa"/>
            <w:shd w:val="clear" w:color="auto" w:fill="auto"/>
            <w:noWrap/>
            <w:vAlign w:val="bottom"/>
            <w:hideMark/>
          </w:tcPr>
          <w:p w14:paraId="26CF00A7" w14:textId="71253928"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0.32</w:t>
            </w:r>
          </w:p>
        </w:tc>
        <w:tc>
          <w:tcPr>
            <w:tcW w:w="865" w:type="dxa"/>
            <w:shd w:val="clear" w:color="auto" w:fill="auto"/>
            <w:noWrap/>
            <w:vAlign w:val="bottom"/>
            <w:hideMark/>
          </w:tcPr>
          <w:p w14:paraId="6E58BCB0" w14:textId="197137E0"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10.7</w:t>
            </w:r>
          </w:p>
        </w:tc>
        <w:tc>
          <w:tcPr>
            <w:tcW w:w="865" w:type="dxa"/>
            <w:shd w:val="clear" w:color="auto" w:fill="auto"/>
            <w:noWrap/>
            <w:vAlign w:val="bottom"/>
            <w:hideMark/>
          </w:tcPr>
          <w:p w14:paraId="5D4BAAB7" w14:textId="712904A6"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-0.18</w:t>
            </w:r>
          </w:p>
        </w:tc>
        <w:tc>
          <w:tcPr>
            <w:tcW w:w="865" w:type="dxa"/>
            <w:shd w:val="clear" w:color="auto" w:fill="auto"/>
            <w:noWrap/>
            <w:vAlign w:val="bottom"/>
            <w:hideMark/>
          </w:tcPr>
          <w:p w14:paraId="3AE11535" w14:textId="3414335B"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5.57</w:t>
            </w:r>
          </w:p>
        </w:tc>
        <w:tc>
          <w:tcPr>
            <w:tcW w:w="865" w:type="dxa"/>
            <w:shd w:val="clear" w:color="auto" w:fill="auto"/>
            <w:noWrap/>
            <w:vAlign w:val="bottom"/>
            <w:hideMark/>
          </w:tcPr>
          <w:p w14:paraId="67F76D37" w14:textId="3CE47E4A"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-0.36</w:t>
            </w:r>
          </w:p>
        </w:tc>
        <w:tc>
          <w:tcPr>
            <w:tcW w:w="865" w:type="dxa"/>
            <w:shd w:val="clear" w:color="auto" w:fill="auto"/>
            <w:noWrap/>
            <w:vAlign w:val="bottom"/>
            <w:hideMark/>
          </w:tcPr>
          <w:p w14:paraId="1A25C474" w14:textId="7F52B221"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11.0</w:t>
            </w:r>
          </w:p>
        </w:tc>
        <w:tc>
          <w:tcPr>
            <w:tcW w:w="912" w:type="dxa"/>
            <w:shd w:val="clear" w:color="auto" w:fill="auto"/>
            <w:noWrap/>
            <w:vAlign w:val="bottom"/>
            <w:hideMark/>
          </w:tcPr>
          <w:p w14:paraId="35EE5814" w14:textId="6F5564AE"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50.5</w:t>
            </w:r>
          </w:p>
        </w:tc>
        <w:tc>
          <w:tcPr>
            <w:tcW w:w="810" w:type="dxa"/>
            <w:shd w:val="clear" w:color="auto" w:fill="auto"/>
            <w:noWrap/>
            <w:vAlign w:val="bottom"/>
            <w:hideMark/>
          </w:tcPr>
          <w:p w14:paraId="13B5CB1D" w14:textId="51DB6F0D"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50.4</w:t>
            </w:r>
          </w:p>
        </w:tc>
      </w:tr>
      <w:tr w:rsidR="00F83715" w:rsidRPr="00EE40F2" w14:paraId="217851B5" w14:textId="77777777" w:rsidTr="002368D6">
        <w:trPr>
          <w:trHeight w:val="300"/>
        </w:trPr>
        <w:tc>
          <w:tcPr>
            <w:tcW w:w="900" w:type="dxa"/>
            <w:vMerge/>
          </w:tcPr>
          <w:p w14:paraId="1F1A92D3" w14:textId="77777777" w:rsidR="00F83715" w:rsidRPr="00EE40F2" w:rsidRDefault="00F83715" w:rsidP="002D0800">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597F58E8" w14:textId="77777777" w:rsidR="00F83715" w:rsidRPr="002A76C3" w:rsidRDefault="00F83715"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73" w:type="dxa"/>
            <w:shd w:val="clear" w:color="auto" w:fill="D9D9D9" w:themeFill="background1" w:themeFillShade="D9"/>
            <w:noWrap/>
            <w:vAlign w:val="bottom"/>
          </w:tcPr>
          <w:p w14:paraId="0582953A" w14:textId="38F949A2"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-1.29</w:t>
            </w:r>
          </w:p>
        </w:tc>
        <w:tc>
          <w:tcPr>
            <w:tcW w:w="865" w:type="dxa"/>
            <w:shd w:val="clear" w:color="auto" w:fill="D9D9D9" w:themeFill="background1" w:themeFillShade="D9"/>
            <w:noWrap/>
            <w:vAlign w:val="bottom"/>
          </w:tcPr>
          <w:p w14:paraId="7DA3767B" w14:textId="3548C866"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9.0</w:t>
            </w:r>
          </w:p>
        </w:tc>
        <w:tc>
          <w:tcPr>
            <w:tcW w:w="865" w:type="dxa"/>
            <w:shd w:val="clear" w:color="auto" w:fill="D9D9D9" w:themeFill="background1" w:themeFillShade="D9"/>
            <w:noWrap/>
            <w:vAlign w:val="bottom"/>
          </w:tcPr>
          <w:p w14:paraId="03055788" w14:textId="6BC79EC8"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-0.83</w:t>
            </w:r>
          </w:p>
        </w:tc>
        <w:tc>
          <w:tcPr>
            <w:tcW w:w="865" w:type="dxa"/>
            <w:shd w:val="clear" w:color="auto" w:fill="D9D9D9" w:themeFill="background1" w:themeFillShade="D9"/>
            <w:noWrap/>
            <w:vAlign w:val="bottom"/>
          </w:tcPr>
          <w:p w14:paraId="7EFB9FD8" w14:textId="3BA1D39A"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4.83</w:t>
            </w:r>
          </w:p>
        </w:tc>
        <w:tc>
          <w:tcPr>
            <w:tcW w:w="865" w:type="dxa"/>
            <w:shd w:val="clear" w:color="auto" w:fill="D9D9D9" w:themeFill="background1" w:themeFillShade="D9"/>
            <w:noWrap/>
            <w:vAlign w:val="bottom"/>
          </w:tcPr>
          <w:p w14:paraId="16301E74" w14:textId="06103F9D"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-1.57</w:t>
            </w:r>
          </w:p>
        </w:tc>
        <w:tc>
          <w:tcPr>
            <w:tcW w:w="865" w:type="dxa"/>
            <w:shd w:val="clear" w:color="auto" w:fill="D9D9D9" w:themeFill="background1" w:themeFillShade="D9"/>
            <w:noWrap/>
            <w:vAlign w:val="bottom"/>
          </w:tcPr>
          <w:p w14:paraId="4F0D11CB" w14:textId="1CEA3C94"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9.08</w:t>
            </w:r>
          </w:p>
        </w:tc>
        <w:tc>
          <w:tcPr>
            <w:tcW w:w="912" w:type="dxa"/>
            <w:shd w:val="clear" w:color="auto" w:fill="D9D9D9" w:themeFill="background1" w:themeFillShade="D9"/>
            <w:noWrap/>
            <w:vAlign w:val="bottom"/>
          </w:tcPr>
          <w:p w14:paraId="437087CA" w14:textId="0E36E8D7"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53.1</w:t>
            </w:r>
          </w:p>
        </w:tc>
        <w:tc>
          <w:tcPr>
            <w:tcW w:w="810" w:type="dxa"/>
            <w:shd w:val="clear" w:color="auto" w:fill="D9D9D9" w:themeFill="background1" w:themeFillShade="D9"/>
            <w:noWrap/>
            <w:vAlign w:val="bottom"/>
          </w:tcPr>
          <w:p w14:paraId="4F163190" w14:textId="708C835B"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52.3</w:t>
            </w:r>
          </w:p>
        </w:tc>
      </w:tr>
      <w:tr w:rsidR="00F83715" w:rsidRPr="00EE40F2" w14:paraId="653E5E7B" w14:textId="77777777" w:rsidTr="002368D6">
        <w:trPr>
          <w:trHeight w:val="300"/>
        </w:trPr>
        <w:tc>
          <w:tcPr>
            <w:tcW w:w="900" w:type="dxa"/>
            <w:vMerge/>
          </w:tcPr>
          <w:p w14:paraId="1FE351EA" w14:textId="77777777" w:rsidR="00F83715" w:rsidRPr="00EE40F2" w:rsidRDefault="00F83715" w:rsidP="002D0800">
            <w:pPr>
              <w:rPr>
                <w:rFonts w:ascii="Calibri" w:eastAsia="Times New Roman" w:hAnsi="Calibri" w:cs="Times New Roman"/>
                <w:color w:val="000000"/>
                <w:lang w:eastAsia="en-US"/>
              </w:rPr>
            </w:pPr>
          </w:p>
        </w:tc>
        <w:tc>
          <w:tcPr>
            <w:tcW w:w="1350" w:type="dxa"/>
            <w:shd w:val="clear" w:color="auto" w:fill="auto"/>
            <w:noWrap/>
            <w:vAlign w:val="bottom"/>
            <w:hideMark/>
          </w:tcPr>
          <w:p w14:paraId="6ECA4A95" w14:textId="77777777" w:rsidR="00F83715" w:rsidRPr="002A76C3" w:rsidRDefault="00F83715"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73" w:type="dxa"/>
            <w:shd w:val="clear" w:color="auto" w:fill="auto"/>
            <w:noWrap/>
            <w:vAlign w:val="bottom"/>
            <w:hideMark/>
          </w:tcPr>
          <w:p w14:paraId="619C2865" w14:textId="40DA6442"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2.37</w:t>
            </w:r>
          </w:p>
        </w:tc>
        <w:tc>
          <w:tcPr>
            <w:tcW w:w="865" w:type="dxa"/>
            <w:shd w:val="clear" w:color="auto" w:fill="auto"/>
            <w:noWrap/>
            <w:vAlign w:val="bottom"/>
            <w:hideMark/>
          </w:tcPr>
          <w:p w14:paraId="3EC684AE" w14:textId="15D1F036"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10.6</w:t>
            </w:r>
          </w:p>
        </w:tc>
        <w:tc>
          <w:tcPr>
            <w:tcW w:w="865" w:type="dxa"/>
            <w:shd w:val="clear" w:color="auto" w:fill="auto"/>
            <w:noWrap/>
            <w:vAlign w:val="bottom"/>
            <w:hideMark/>
          </w:tcPr>
          <w:p w14:paraId="60DCE6D1" w14:textId="3B99CD4B"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0.91</w:t>
            </w:r>
          </w:p>
        </w:tc>
        <w:tc>
          <w:tcPr>
            <w:tcW w:w="865" w:type="dxa"/>
            <w:shd w:val="clear" w:color="auto" w:fill="auto"/>
            <w:noWrap/>
            <w:vAlign w:val="bottom"/>
            <w:hideMark/>
          </w:tcPr>
          <w:p w14:paraId="158FD770" w14:textId="4DA3B836"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5.07</w:t>
            </w:r>
          </w:p>
        </w:tc>
        <w:tc>
          <w:tcPr>
            <w:tcW w:w="865" w:type="dxa"/>
            <w:shd w:val="clear" w:color="auto" w:fill="auto"/>
            <w:noWrap/>
            <w:vAlign w:val="bottom"/>
            <w:hideMark/>
          </w:tcPr>
          <w:p w14:paraId="4A48B2A9" w14:textId="2BC92952"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1.93</w:t>
            </w:r>
          </w:p>
        </w:tc>
        <w:tc>
          <w:tcPr>
            <w:tcW w:w="865" w:type="dxa"/>
            <w:shd w:val="clear" w:color="auto" w:fill="auto"/>
            <w:noWrap/>
            <w:vAlign w:val="bottom"/>
            <w:hideMark/>
          </w:tcPr>
          <w:p w14:paraId="61FAE877" w14:textId="28BA8528"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10.7</w:t>
            </w:r>
          </w:p>
        </w:tc>
        <w:tc>
          <w:tcPr>
            <w:tcW w:w="912" w:type="dxa"/>
            <w:shd w:val="clear" w:color="auto" w:fill="auto"/>
            <w:noWrap/>
            <w:vAlign w:val="bottom"/>
            <w:hideMark/>
          </w:tcPr>
          <w:p w14:paraId="71B50CB9" w14:textId="21968D83"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47.3</w:t>
            </w:r>
          </w:p>
        </w:tc>
        <w:tc>
          <w:tcPr>
            <w:tcW w:w="810" w:type="dxa"/>
            <w:shd w:val="clear" w:color="auto" w:fill="auto"/>
            <w:noWrap/>
            <w:vAlign w:val="bottom"/>
            <w:hideMark/>
          </w:tcPr>
          <w:p w14:paraId="49B5F9D6" w14:textId="7D3AF701"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48.3</w:t>
            </w:r>
          </w:p>
        </w:tc>
      </w:tr>
      <w:tr w:rsidR="00F83715" w:rsidRPr="00EE40F2" w14:paraId="516C002F" w14:textId="77777777" w:rsidTr="002368D6">
        <w:trPr>
          <w:trHeight w:val="300"/>
        </w:trPr>
        <w:tc>
          <w:tcPr>
            <w:tcW w:w="900" w:type="dxa"/>
            <w:vMerge/>
          </w:tcPr>
          <w:p w14:paraId="24BB896D" w14:textId="77777777" w:rsidR="00F83715" w:rsidRPr="00EE40F2" w:rsidRDefault="00F83715" w:rsidP="002D0800">
            <w:pP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4993CDEC" w14:textId="77777777" w:rsidR="00F83715" w:rsidRPr="002A76C3" w:rsidRDefault="00F83715"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73" w:type="dxa"/>
            <w:shd w:val="clear" w:color="auto" w:fill="D9D9D9" w:themeFill="background1" w:themeFillShade="D9"/>
            <w:noWrap/>
            <w:vAlign w:val="bottom"/>
          </w:tcPr>
          <w:p w14:paraId="464FC0D5" w14:textId="07652727"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-0.39</w:t>
            </w:r>
          </w:p>
        </w:tc>
        <w:tc>
          <w:tcPr>
            <w:tcW w:w="865" w:type="dxa"/>
            <w:shd w:val="clear" w:color="auto" w:fill="D9D9D9" w:themeFill="background1" w:themeFillShade="D9"/>
            <w:noWrap/>
            <w:vAlign w:val="bottom"/>
          </w:tcPr>
          <w:p w14:paraId="7CA58D02" w14:textId="47A93EE1"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8.3</w:t>
            </w:r>
          </w:p>
        </w:tc>
        <w:tc>
          <w:tcPr>
            <w:tcW w:w="865" w:type="dxa"/>
            <w:shd w:val="clear" w:color="auto" w:fill="D9D9D9" w:themeFill="background1" w:themeFillShade="D9"/>
            <w:noWrap/>
            <w:vAlign w:val="bottom"/>
          </w:tcPr>
          <w:p w14:paraId="761F7990" w14:textId="5DA5B5A7"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-0.33</w:t>
            </w:r>
          </w:p>
        </w:tc>
        <w:tc>
          <w:tcPr>
            <w:tcW w:w="865" w:type="dxa"/>
            <w:shd w:val="clear" w:color="auto" w:fill="D9D9D9" w:themeFill="background1" w:themeFillShade="D9"/>
            <w:noWrap/>
            <w:vAlign w:val="bottom"/>
          </w:tcPr>
          <w:p w14:paraId="3087829F" w14:textId="7FF2E8FD"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4.27</w:t>
            </w:r>
          </w:p>
        </w:tc>
        <w:tc>
          <w:tcPr>
            <w:tcW w:w="865" w:type="dxa"/>
            <w:shd w:val="clear" w:color="auto" w:fill="D9D9D9" w:themeFill="background1" w:themeFillShade="D9"/>
            <w:noWrap/>
            <w:vAlign w:val="bottom"/>
          </w:tcPr>
          <w:p w14:paraId="59AAEA99" w14:textId="6FA8248E"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-0.64</w:t>
            </w:r>
          </w:p>
        </w:tc>
        <w:tc>
          <w:tcPr>
            <w:tcW w:w="865" w:type="dxa"/>
            <w:shd w:val="clear" w:color="auto" w:fill="D9D9D9" w:themeFill="background1" w:themeFillShade="D9"/>
            <w:noWrap/>
            <w:vAlign w:val="bottom"/>
          </w:tcPr>
          <w:p w14:paraId="0CF6CB73" w14:textId="36B2C6DA"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8.37</w:t>
            </w:r>
          </w:p>
        </w:tc>
        <w:tc>
          <w:tcPr>
            <w:tcW w:w="912" w:type="dxa"/>
            <w:shd w:val="clear" w:color="auto" w:fill="D9D9D9" w:themeFill="background1" w:themeFillShade="D9"/>
            <w:noWrap/>
            <w:vAlign w:val="bottom"/>
          </w:tcPr>
          <w:p w14:paraId="72E7A269" w14:textId="643D1950"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51.0</w:t>
            </w:r>
          </w:p>
        </w:tc>
        <w:tc>
          <w:tcPr>
            <w:tcW w:w="810" w:type="dxa"/>
            <w:shd w:val="clear" w:color="auto" w:fill="D9D9D9" w:themeFill="background1" w:themeFillShade="D9"/>
            <w:noWrap/>
            <w:vAlign w:val="bottom"/>
          </w:tcPr>
          <w:p w14:paraId="3B4E99B8" w14:textId="1A0AA739"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50.6</w:t>
            </w:r>
          </w:p>
        </w:tc>
      </w:tr>
      <w:tr w:rsidR="00F83715" w:rsidRPr="00EE40F2" w14:paraId="43E82CFA" w14:textId="77777777" w:rsidTr="002368D6">
        <w:trPr>
          <w:trHeight w:val="300"/>
        </w:trPr>
        <w:tc>
          <w:tcPr>
            <w:tcW w:w="900" w:type="dxa"/>
            <w:vMerge/>
          </w:tcPr>
          <w:p w14:paraId="374FEAD5" w14:textId="77777777" w:rsidR="00F83715" w:rsidRPr="00EE40F2" w:rsidRDefault="00F83715" w:rsidP="002D0800">
            <w:pPr>
              <w:rPr>
                <w:rFonts w:ascii="Calibri" w:eastAsia="Times New Roman" w:hAnsi="Calibri" w:cs="Times New Roman"/>
                <w:color w:val="000000"/>
                <w:lang w:eastAsia="en-US"/>
              </w:rPr>
            </w:pPr>
          </w:p>
        </w:tc>
        <w:tc>
          <w:tcPr>
            <w:tcW w:w="1350" w:type="dxa"/>
            <w:shd w:val="clear" w:color="auto" w:fill="auto"/>
            <w:noWrap/>
            <w:vAlign w:val="bottom"/>
          </w:tcPr>
          <w:p w14:paraId="0FF0CC77" w14:textId="42CF64F2" w:rsidR="00F83715" w:rsidRPr="002A76C3" w:rsidRDefault="00F8023B"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W126</w:t>
            </w:r>
          </w:p>
        </w:tc>
        <w:tc>
          <w:tcPr>
            <w:tcW w:w="973" w:type="dxa"/>
            <w:shd w:val="clear" w:color="auto" w:fill="auto"/>
            <w:noWrap/>
            <w:vAlign w:val="bottom"/>
          </w:tcPr>
          <w:p w14:paraId="23E0B7F7" w14:textId="29607A39" w:rsidR="00F83715" w:rsidRPr="002368D6" w:rsidRDefault="00F8023B" w:rsidP="002D0800">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6.72</w:t>
            </w:r>
          </w:p>
        </w:tc>
        <w:tc>
          <w:tcPr>
            <w:tcW w:w="865" w:type="dxa"/>
            <w:shd w:val="clear" w:color="auto" w:fill="auto"/>
            <w:noWrap/>
            <w:vAlign w:val="bottom"/>
          </w:tcPr>
          <w:p w14:paraId="7EFE442F" w14:textId="753DA7A2" w:rsidR="00F83715" w:rsidRPr="002368D6" w:rsidRDefault="00F8023B" w:rsidP="002D0800">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26.4</w:t>
            </w:r>
          </w:p>
        </w:tc>
        <w:tc>
          <w:tcPr>
            <w:tcW w:w="865" w:type="dxa"/>
            <w:shd w:val="clear" w:color="auto" w:fill="auto"/>
            <w:noWrap/>
            <w:vAlign w:val="bottom"/>
          </w:tcPr>
          <w:p w14:paraId="7B8ACDE2" w14:textId="5954E444" w:rsidR="00F83715" w:rsidRPr="002368D6" w:rsidRDefault="00F8023B" w:rsidP="002D0800">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0.54</w:t>
            </w:r>
          </w:p>
        </w:tc>
        <w:tc>
          <w:tcPr>
            <w:tcW w:w="865" w:type="dxa"/>
            <w:shd w:val="clear" w:color="auto" w:fill="auto"/>
            <w:noWrap/>
            <w:vAlign w:val="bottom"/>
          </w:tcPr>
          <w:p w14:paraId="17095F66" w14:textId="28C5ECA1" w:rsidR="00F83715" w:rsidRPr="002368D6" w:rsidRDefault="00F8023B" w:rsidP="002D0800">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2.81</w:t>
            </w:r>
          </w:p>
        </w:tc>
        <w:tc>
          <w:tcPr>
            <w:tcW w:w="865" w:type="dxa"/>
            <w:shd w:val="clear" w:color="auto" w:fill="auto"/>
            <w:noWrap/>
            <w:vAlign w:val="bottom"/>
          </w:tcPr>
          <w:p w14:paraId="5D9D8F1D" w14:textId="4C13B3DB" w:rsidR="00F83715" w:rsidRPr="002368D6" w:rsidRDefault="00F8023B" w:rsidP="002D0800">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5.30</w:t>
            </w:r>
          </w:p>
        </w:tc>
        <w:tc>
          <w:tcPr>
            <w:tcW w:w="865" w:type="dxa"/>
            <w:shd w:val="clear" w:color="auto" w:fill="auto"/>
            <w:noWrap/>
            <w:vAlign w:val="bottom"/>
          </w:tcPr>
          <w:p w14:paraId="00883B2F" w14:textId="2AE7AA75" w:rsidR="00F83715" w:rsidRPr="002368D6" w:rsidRDefault="00F8023B" w:rsidP="002D0800">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27.9</w:t>
            </w:r>
          </w:p>
        </w:tc>
        <w:tc>
          <w:tcPr>
            <w:tcW w:w="912" w:type="dxa"/>
            <w:shd w:val="clear" w:color="auto" w:fill="auto"/>
            <w:noWrap/>
            <w:vAlign w:val="bottom"/>
          </w:tcPr>
          <w:p w14:paraId="05531FEB" w14:textId="248C321A" w:rsidR="00F83715" w:rsidRPr="002368D6" w:rsidRDefault="00F8023B" w:rsidP="002D0800">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10.1</w:t>
            </w:r>
          </w:p>
        </w:tc>
        <w:tc>
          <w:tcPr>
            <w:tcW w:w="810" w:type="dxa"/>
            <w:shd w:val="clear" w:color="auto" w:fill="auto"/>
            <w:noWrap/>
            <w:vAlign w:val="bottom"/>
          </w:tcPr>
          <w:p w14:paraId="60FC236E" w14:textId="316AD0DC" w:rsidR="00F83715" w:rsidRPr="002368D6" w:rsidRDefault="00F8023B" w:rsidP="002D0800">
            <w:pPr>
              <w:jc w:val="right"/>
              <w:rPr>
                <w:rFonts w:ascii="Courier" w:eastAsia="Times New Roman" w:hAnsi="Courier" w:cs="Courier New"/>
                <w:color w:val="000000"/>
                <w:sz w:val="18"/>
                <w:szCs w:val="18"/>
                <w:lang w:eastAsia="en-US"/>
              </w:rPr>
            </w:pPr>
            <w:r>
              <w:rPr>
                <w:rFonts w:ascii="Courier" w:eastAsia="Times New Roman" w:hAnsi="Courier" w:cs="Courier New"/>
                <w:color w:val="000000"/>
                <w:sz w:val="18"/>
                <w:szCs w:val="18"/>
                <w:lang w:eastAsia="en-US"/>
              </w:rPr>
              <w:t>10.6</w:t>
            </w:r>
          </w:p>
        </w:tc>
      </w:tr>
      <w:tr w:rsidR="002D0800" w:rsidRPr="00EE40F2" w14:paraId="6006B2A2" w14:textId="77777777" w:rsidTr="002368D6">
        <w:trPr>
          <w:trHeight w:val="300"/>
        </w:trPr>
        <w:tc>
          <w:tcPr>
            <w:tcW w:w="900" w:type="dxa"/>
            <w:vMerge w:val="restart"/>
            <w:vAlign w:val="center"/>
          </w:tcPr>
          <w:p w14:paraId="3D1250A2" w14:textId="77777777" w:rsidR="002D0800" w:rsidRDefault="002D0800" w:rsidP="002D080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O3 &gt; 60 ppb</w:t>
            </w:r>
          </w:p>
        </w:tc>
        <w:tc>
          <w:tcPr>
            <w:tcW w:w="1350" w:type="dxa"/>
            <w:shd w:val="clear" w:color="auto" w:fill="D9D9D9" w:themeFill="background1" w:themeFillShade="D9"/>
            <w:noWrap/>
            <w:vAlign w:val="bottom"/>
          </w:tcPr>
          <w:p w14:paraId="02AC1A37" w14:textId="77777777" w:rsidR="002D0800" w:rsidRPr="002A76C3" w:rsidRDefault="002D0800"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 MDA1</w:t>
            </w:r>
          </w:p>
        </w:tc>
        <w:tc>
          <w:tcPr>
            <w:tcW w:w="973" w:type="dxa"/>
            <w:shd w:val="clear" w:color="auto" w:fill="D9D9D9" w:themeFill="background1" w:themeFillShade="D9"/>
            <w:noWrap/>
            <w:vAlign w:val="bottom"/>
          </w:tcPr>
          <w:p w14:paraId="1F766EC6" w14:textId="554387B8" w:rsidR="002D0800" w:rsidRPr="002368D6" w:rsidRDefault="0094750F" w:rsidP="002D0800">
            <w:pPr>
              <w:jc w:val="right"/>
              <w:rPr>
                <w:rFonts w:ascii="Courier" w:eastAsia="Times New Roman" w:hAnsi="Courier" w:cs="Times New Roman"/>
                <w:color w:val="FF0000"/>
                <w:sz w:val="18"/>
                <w:szCs w:val="18"/>
              </w:rPr>
            </w:pPr>
            <w:r w:rsidRPr="002368D6">
              <w:rPr>
                <w:rFonts w:ascii="Courier" w:eastAsia="Times New Roman" w:hAnsi="Courier" w:cs="Times New Roman"/>
                <w:color w:val="FF0000"/>
                <w:sz w:val="18"/>
                <w:szCs w:val="18"/>
              </w:rPr>
              <w:t>-15.2</w:t>
            </w:r>
          </w:p>
        </w:tc>
        <w:tc>
          <w:tcPr>
            <w:tcW w:w="865" w:type="dxa"/>
            <w:shd w:val="clear" w:color="auto" w:fill="D9D9D9" w:themeFill="background1" w:themeFillShade="D9"/>
            <w:noWrap/>
            <w:vAlign w:val="bottom"/>
          </w:tcPr>
          <w:p w14:paraId="1D845DA7" w14:textId="1ABA8D90" w:rsidR="002D0800" w:rsidRPr="002368D6" w:rsidRDefault="0094750F"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17.8</w:t>
            </w:r>
          </w:p>
        </w:tc>
        <w:tc>
          <w:tcPr>
            <w:tcW w:w="865" w:type="dxa"/>
            <w:shd w:val="clear" w:color="auto" w:fill="D9D9D9" w:themeFill="background1" w:themeFillShade="D9"/>
            <w:noWrap/>
            <w:vAlign w:val="bottom"/>
          </w:tcPr>
          <w:p w14:paraId="7A09913A" w14:textId="77777777" w:rsidR="002D0800" w:rsidRPr="002368D6" w:rsidRDefault="002D0800" w:rsidP="002D0800">
            <w:pPr>
              <w:jc w:val="right"/>
              <w:rPr>
                <w:rFonts w:ascii="Courier" w:eastAsia="Times New Roman" w:hAnsi="Courier" w:cs="Times New Roman"/>
                <w:color w:val="000000"/>
                <w:sz w:val="18"/>
                <w:szCs w:val="18"/>
              </w:rPr>
            </w:pPr>
          </w:p>
        </w:tc>
        <w:tc>
          <w:tcPr>
            <w:tcW w:w="865" w:type="dxa"/>
            <w:shd w:val="clear" w:color="auto" w:fill="D9D9D9" w:themeFill="background1" w:themeFillShade="D9"/>
            <w:noWrap/>
            <w:vAlign w:val="bottom"/>
          </w:tcPr>
          <w:p w14:paraId="5C155BCC" w14:textId="77777777" w:rsidR="002D0800" w:rsidRPr="002368D6" w:rsidRDefault="002D0800" w:rsidP="002D0800">
            <w:pPr>
              <w:jc w:val="right"/>
              <w:rPr>
                <w:rFonts w:ascii="Courier" w:eastAsia="Times New Roman" w:hAnsi="Courier" w:cs="Times New Roman"/>
                <w:color w:val="000000"/>
                <w:sz w:val="18"/>
                <w:szCs w:val="18"/>
              </w:rPr>
            </w:pPr>
          </w:p>
        </w:tc>
        <w:tc>
          <w:tcPr>
            <w:tcW w:w="865" w:type="dxa"/>
            <w:shd w:val="clear" w:color="auto" w:fill="D9D9D9" w:themeFill="background1" w:themeFillShade="D9"/>
            <w:noWrap/>
            <w:vAlign w:val="bottom"/>
          </w:tcPr>
          <w:p w14:paraId="3A6F9985" w14:textId="259AC53B" w:rsidR="002D0800" w:rsidRPr="002368D6" w:rsidRDefault="0094750F"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-14.8</w:t>
            </w:r>
          </w:p>
        </w:tc>
        <w:tc>
          <w:tcPr>
            <w:tcW w:w="865" w:type="dxa"/>
            <w:shd w:val="clear" w:color="auto" w:fill="D9D9D9" w:themeFill="background1" w:themeFillShade="D9"/>
            <w:noWrap/>
            <w:vAlign w:val="bottom"/>
          </w:tcPr>
          <w:p w14:paraId="6661592F" w14:textId="3D8D2C65" w:rsidR="002D0800" w:rsidRPr="002368D6" w:rsidRDefault="0094750F"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17.3</w:t>
            </w:r>
          </w:p>
        </w:tc>
        <w:tc>
          <w:tcPr>
            <w:tcW w:w="912" w:type="dxa"/>
            <w:shd w:val="clear" w:color="auto" w:fill="D9D9D9" w:themeFill="background1" w:themeFillShade="D9"/>
            <w:noWrap/>
            <w:vAlign w:val="bottom"/>
          </w:tcPr>
          <w:p w14:paraId="3FA7400F" w14:textId="77777777" w:rsidR="002D0800" w:rsidRPr="002368D6" w:rsidRDefault="002D0800" w:rsidP="002D0800">
            <w:pPr>
              <w:jc w:val="right"/>
              <w:rPr>
                <w:rFonts w:ascii="Courier" w:eastAsia="Times New Roman" w:hAnsi="Courier" w:cs="Times New Roman"/>
                <w:color w:val="000000"/>
                <w:sz w:val="18"/>
                <w:szCs w:val="18"/>
              </w:rPr>
            </w:pPr>
          </w:p>
        </w:tc>
        <w:tc>
          <w:tcPr>
            <w:tcW w:w="810" w:type="dxa"/>
            <w:shd w:val="clear" w:color="auto" w:fill="D9D9D9" w:themeFill="background1" w:themeFillShade="D9"/>
            <w:noWrap/>
            <w:vAlign w:val="bottom"/>
          </w:tcPr>
          <w:p w14:paraId="0E514D14" w14:textId="77777777" w:rsidR="002D0800" w:rsidRPr="002368D6" w:rsidRDefault="002D0800" w:rsidP="002D0800">
            <w:pPr>
              <w:jc w:val="right"/>
              <w:rPr>
                <w:rFonts w:ascii="Courier" w:eastAsia="Times New Roman" w:hAnsi="Courier" w:cs="Times New Roman"/>
                <w:color w:val="000000"/>
                <w:sz w:val="18"/>
                <w:szCs w:val="18"/>
              </w:rPr>
            </w:pPr>
          </w:p>
        </w:tc>
      </w:tr>
      <w:tr w:rsidR="002D0800" w:rsidRPr="00EE40F2" w14:paraId="0A8DFECD" w14:textId="77777777" w:rsidTr="002368D6">
        <w:trPr>
          <w:trHeight w:val="300"/>
        </w:trPr>
        <w:tc>
          <w:tcPr>
            <w:tcW w:w="900" w:type="dxa"/>
            <w:vMerge/>
            <w:vAlign w:val="center"/>
          </w:tcPr>
          <w:p w14:paraId="7BFFDDCB" w14:textId="77777777" w:rsidR="002D0800" w:rsidRDefault="002D0800" w:rsidP="002D0800">
            <w:pPr>
              <w:jc w:val="center"/>
              <w:rPr>
                <w:rFonts w:ascii="Calibri" w:eastAsia="Times New Roman" w:hAnsi="Calibri" w:cs="Times New Roman"/>
                <w:color w:val="000000"/>
                <w:lang w:eastAsia="en-US"/>
              </w:rPr>
            </w:pPr>
          </w:p>
        </w:tc>
        <w:tc>
          <w:tcPr>
            <w:tcW w:w="1350" w:type="dxa"/>
            <w:shd w:val="clear" w:color="auto" w:fill="auto"/>
            <w:noWrap/>
            <w:vAlign w:val="bottom"/>
          </w:tcPr>
          <w:p w14:paraId="21ECB8FF" w14:textId="77777777" w:rsidR="002D0800" w:rsidRPr="002A76C3" w:rsidRDefault="002D0800"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w:t>
            </w:r>
            <w:r w:rsidRPr="002A76C3">
              <w:rPr>
                <w:rFonts w:ascii="Calibri" w:eastAsia="Times New Roman" w:hAnsi="Calibri" w:cs="Times New Roman"/>
                <w:color w:val="000000"/>
                <w:sz w:val="22"/>
                <w:lang w:eastAsia="en-US"/>
              </w:rPr>
              <w:t xml:space="preserve"> MDA1</w:t>
            </w:r>
          </w:p>
        </w:tc>
        <w:tc>
          <w:tcPr>
            <w:tcW w:w="973" w:type="dxa"/>
            <w:shd w:val="clear" w:color="auto" w:fill="auto"/>
            <w:noWrap/>
            <w:vAlign w:val="bottom"/>
          </w:tcPr>
          <w:p w14:paraId="1181D90B" w14:textId="01D5A07D" w:rsidR="002D0800" w:rsidRPr="002368D6" w:rsidRDefault="0094750F"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-10.8</w:t>
            </w:r>
          </w:p>
        </w:tc>
        <w:tc>
          <w:tcPr>
            <w:tcW w:w="865" w:type="dxa"/>
            <w:shd w:val="clear" w:color="auto" w:fill="auto"/>
            <w:noWrap/>
            <w:vAlign w:val="bottom"/>
          </w:tcPr>
          <w:p w14:paraId="3D703CA2" w14:textId="7B7A8059" w:rsidR="002D0800" w:rsidRPr="002368D6" w:rsidRDefault="0094750F"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12.9</w:t>
            </w:r>
          </w:p>
        </w:tc>
        <w:tc>
          <w:tcPr>
            <w:tcW w:w="865" w:type="dxa"/>
            <w:shd w:val="clear" w:color="auto" w:fill="auto"/>
            <w:noWrap/>
            <w:vAlign w:val="bottom"/>
          </w:tcPr>
          <w:p w14:paraId="15D2F130" w14:textId="77777777" w:rsidR="002D0800" w:rsidRPr="002368D6" w:rsidRDefault="002D0800" w:rsidP="002D0800">
            <w:pPr>
              <w:jc w:val="right"/>
              <w:rPr>
                <w:rFonts w:ascii="Courier" w:eastAsia="Times New Roman" w:hAnsi="Courier" w:cs="Times New Roman"/>
                <w:color w:val="000000"/>
                <w:sz w:val="18"/>
                <w:szCs w:val="18"/>
              </w:rPr>
            </w:pPr>
          </w:p>
        </w:tc>
        <w:tc>
          <w:tcPr>
            <w:tcW w:w="865" w:type="dxa"/>
            <w:shd w:val="clear" w:color="auto" w:fill="auto"/>
            <w:noWrap/>
            <w:vAlign w:val="bottom"/>
          </w:tcPr>
          <w:p w14:paraId="587B8C36" w14:textId="77777777" w:rsidR="002D0800" w:rsidRPr="002368D6" w:rsidRDefault="002D0800" w:rsidP="002D0800">
            <w:pPr>
              <w:jc w:val="right"/>
              <w:rPr>
                <w:rFonts w:ascii="Courier" w:eastAsia="Times New Roman" w:hAnsi="Courier" w:cs="Times New Roman"/>
                <w:color w:val="000000"/>
                <w:sz w:val="18"/>
                <w:szCs w:val="18"/>
              </w:rPr>
            </w:pPr>
          </w:p>
        </w:tc>
        <w:tc>
          <w:tcPr>
            <w:tcW w:w="865" w:type="dxa"/>
            <w:shd w:val="clear" w:color="auto" w:fill="auto"/>
            <w:noWrap/>
            <w:vAlign w:val="bottom"/>
          </w:tcPr>
          <w:p w14:paraId="16BEE24A" w14:textId="6BECEEDD" w:rsidR="002D0800" w:rsidRPr="002368D6" w:rsidRDefault="0094750F"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-10.0</w:t>
            </w:r>
          </w:p>
        </w:tc>
        <w:tc>
          <w:tcPr>
            <w:tcW w:w="865" w:type="dxa"/>
            <w:shd w:val="clear" w:color="auto" w:fill="auto"/>
            <w:noWrap/>
            <w:vAlign w:val="bottom"/>
          </w:tcPr>
          <w:p w14:paraId="33FBEF39" w14:textId="7B947BC2" w:rsidR="002D0800" w:rsidRPr="002368D6" w:rsidRDefault="0094750F"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12.2</w:t>
            </w:r>
          </w:p>
        </w:tc>
        <w:tc>
          <w:tcPr>
            <w:tcW w:w="912" w:type="dxa"/>
            <w:shd w:val="clear" w:color="auto" w:fill="auto"/>
            <w:noWrap/>
            <w:vAlign w:val="bottom"/>
          </w:tcPr>
          <w:p w14:paraId="63153C57" w14:textId="77777777" w:rsidR="002D0800" w:rsidRPr="002368D6" w:rsidRDefault="002D0800" w:rsidP="002D0800">
            <w:pPr>
              <w:jc w:val="right"/>
              <w:rPr>
                <w:rFonts w:ascii="Courier" w:eastAsia="Times New Roman" w:hAnsi="Courier" w:cs="Times New Roman"/>
                <w:color w:val="000000"/>
                <w:sz w:val="18"/>
                <w:szCs w:val="18"/>
              </w:rPr>
            </w:pPr>
          </w:p>
        </w:tc>
        <w:tc>
          <w:tcPr>
            <w:tcW w:w="810" w:type="dxa"/>
            <w:shd w:val="clear" w:color="auto" w:fill="auto"/>
            <w:noWrap/>
            <w:vAlign w:val="bottom"/>
          </w:tcPr>
          <w:p w14:paraId="40B8BF41" w14:textId="77777777" w:rsidR="002D0800" w:rsidRPr="002368D6" w:rsidRDefault="002D0800" w:rsidP="002D0800">
            <w:pPr>
              <w:jc w:val="right"/>
              <w:rPr>
                <w:rFonts w:ascii="Courier" w:eastAsia="Times New Roman" w:hAnsi="Courier" w:cs="Times New Roman"/>
                <w:color w:val="000000"/>
                <w:sz w:val="18"/>
                <w:szCs w:val="18"/>
              </w:rPr>
            </w:pPr>
          </w:p>
        </w:tc>
      </w:tr>
      <w:tr w:rsidR="002D0800" w:rsidRPr="00EE40F2" w14:paraId="523A9E88" w14:textId="77777777" w:rsidTr="002368D6">
        <w:trPr>
          <w:trHeight w:val="300"/>
        </w:trPr>
        <w:tc>
          <w:tcPr>
            <w:tcW w:w="900" w:type="dxa"/>
            <w:vMerge/>
            <w:vAlign w:val="center"/>
          </w:tcPr>
          <w:p w14:paraId="0474BE51" w14:textId="77777777" w:rsidR="002D0800" w:rsidRDefault="002D0800" w:rsidP="002D0800">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0DB5D39D" w14:textId="77777777" w:rsidR="002D0800" w:rsidRPr="002A76C3" w:rsidRDefault="002D0800"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AQS MDA8 </w:t>
            </w:r>
          </w:p>
        </w:tc>
        <w:tc>
          <w:tcPr>
            <w:tcW w:w="973" w:type="dxa"/>
            <w:shd w:val="clear" w:color="auto" w:fill="D9D9D9" w:themeFill="background1" w:themeFillShade="D9"/>
            <w:noWrap/>
            <w:vAlign w:val="bottom"/>
          </w:tcPr>
          <w:p w14:paraId="1383EBA1" w14:textId="4306212C" w:rsidR="002D0800" w:rsidRPr="002368D6" w:rsidRDefault="000638BC" w:rsidP="002D0800">
            <w:pPr>
              <w:jc w:val="right"/>
              <w:rPr>
                <w:rFonts w:ascii="Courier" w:eastAsia="Times New Roman" w:hAnsi="Courier" w:cs="Times New Roman"/>
                <w:color w:val="FF0000"/>
                <w:sz w:val="18"/>
                <w:szCs w:val="18"/>
              </w:rPr>
            </w:pPr>
            <w:r w:rsidRPr="002368D6">
              <w:rPr>
                <w:rFonts w:ascii="Courier" w:eastAsia="Times New Roman" w:hAnsi="Courier" w:cs="Times New Roman"/>
                <w:color w:val="FF0000"/>
                <w:sz w:val="18"/>
                <w:szCs w:val="18"/>
              </w:rPr>
              <w:t>-18.9</w:t>
            </w:r>
          </w:p>
        </w:tc>
        <w:tc>
          <w:tcPr>
            <w:tcW w:w="865" w:type="dxa"/>
            <w:shd w:val="clear" w:color="auto" w:fill="D9D9D9" w:themeFill="background1" w:themeFillShade="D9"/>
            <w:noWrap/>
            <w:vAlign w:val="bottom"/>
          </w:tcPr>
          <w:p w14:paraId="46F33ECD" w14:textId="5D337FC1" w:rsidR="002D0800" w:rsidRPr="002368D6" w:rsidRDefault="000638BC"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20.2</w:t>
            </w:r>
          </w:p>
        </w:tc>
        <w:tc>
          <w:tcPr>
            <w:tcW w:w="865" w:type="dxa"/>
            <w:shd w:val="clear" w:color="auto" w:fill="D9D9D9" w:themeFill="background1" w:themeFillShade="D9"/>
            <w:noWrap/>
            <w:vAlign w:val="bottom"/>
          </w:tcPr>
          <w:p w14:paraId="7CBD2AF7" w14:textId="77777777" w:rsidR="002D0800" w:rsidRPr="002368D6" w:rsidRDefault="002D0800" w:rsidP="002D0800">
            <w:pPr>
              <w:jc w:val="right"/>
              <w:rPr>
                <w:rFonts w:ascii="Courier" w:eastAsia="Times New Roman" w:hAnsi="Courier" w:cs="Times New Roman"/>
                <w:color w:val="000000"/>
                <w:sz w:val="18"/>
                <w:szCs w:val="18"/>
              </w:rPr>
            </w:pPr>
          </w:p>
        </w:tc>
        <w:tc>
          <w:tcPr>
            <w:tcW w:w="865" w:type="dxa"/>
            <w:shd w:val="clear" w:color="auto" w:fill="D9D9D9" w:themeFill="background1" w:themeFillShade="D9"/>
            <w:noWrap/>
            <w:vAlign w:val="bottom"/>
          </w:tcPr>
          <w:p w14:paraId="00264689" w14:textId="77777777" w:rsidR="002D0800" w:rsidRPr="002368D6" w:rsidRDefault="002D0800" w:rsidP="002D0800">
            <w:pPr>
              <w:jc w:val="right"/>
              <w:rPr>
                <w:rFonts w:ascii="Courier" w:eastAsia="Times New Roman" w:hAnsi="Courier" w:cs="Times New Roman"/>
                <w:color w:val="000000"/>
                <w:sz w:val="18"/>
                <w:szCs w:val="18"/>
              </w:rPr>
            </w:pPr>
          </w:p>
        </w:tc>
        <w:tc>
          <w:tcPr>
            <w:tcW w:w="865" w:type="dxa"/>
            <w:shd w:val="clear" w:color="auto" w:fill="D9D9D9" w:themeFill="background1" w:themeFillShade="D9"/>
            <w:noWrap/>
            <w:vAlign w:val="bottom"/>
          </w:tcPr>
          <w:p w14:paraId="576CB289" w14:textId="7C0B0B8B" w:rsidR="002D0800" w:rsidRPr="002368D6" w:rsidRDefault="000638BC" w:rsidP="002D0800">
            <w:pPr>
              <w:jc w:val="right"/>
              <w:rPr>
                <w:rFonts w:ascii="Courier" w:eastAsia="Times New Roman" w:hAnsi="Courier" w:cs="Times New Roman"/>
                <w:color w:val="FF0000"/>
                <w:sz w:val="18"/>
                <w:szCs w:val="18"/>
              </w:rPr>
            </w:pPr>
            <w:r w:rsidRPr="002368D6">
              <w:rPr>
                <w:rFonts w:ascii="Courier" w:eastAsia="Times New Roman" w:hAnsi="Courier" w:cs="Times New Roman"/>
                <w:color w:val="FF0000"/>
                <w:sz w:val="18"/>
                <w:szCs w:val="18"/>
              </w:rPr>
              <w:t>-17.8</w:t>
            </w:r>
          </w:p>
        </w:tc>
        <w:tc>
          <w:tcPr>
            <w:tcW w:w="865" w:type="dxa"/>
            <w:shd w:val="clear" w:color="auto" w:fill="D9D9D9" w:themeFill="background1" w:themeFillShade="D9"/>
            <w:noWrap/>
            <w:vAlign w:val="bottom"/>
          </w:tcPr>
          <w:p w14:paraId="000A1787" w14:textId="3C0D9347" w:rsidR="002D0800" w:rsidRPr="002368D6" w:rsidRDefault="000638BC"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19.0</w:t>
            </w:r>
          </w:p>
        </w:tc>
        <w:tc>
          <w:tcPr>
            <w:tcW w:w="912" w:type="dxa"/>
            <w:shd w:val="clear" w:color="auto" w:fill="D9D9D9" w:themeFill="background1" w:themeFillShade="D9"/>
            <w:noWrap/>
            <w:vAlign w:val="bottom"/>
          </w:tcPr>
          <w:p w14:paraId="1E354B2B" w14:textId="77777777" w:rsidR="002D0800" w:rsidRPr="002368D6" w:rsidRDefault="002D0800" w:rsidP="002D0800">
            <w:pPr>
              <w:jc w:val="right"/>
              <w:rPr>
                <w:rFonts w:ascii="Courier" w:eastAsia="Times New Roman" w:hAnsi="Courier" w:cs="Times New Roman"/>
                <w:color w:val="000000"/>
                <w:sz w:val="18"/>
                <w:szCs w:val="18"/>
              </w:rPr>
            </w:pPr>
          </w:p>
        </w:tc>
        <w:tc>
          <w:tcPr>
            <w:tcW w:w="810" w:type="dxa"/>
            <w:shd w:val="clear" w:color="auto" w:fill="D9D9D9" w:themeFill="background1" w:themeFillShade="D9"/>
            <w:noWrap/>
            <w:vAlign w:val="bottom"/>
          </w:tcPr>
          <w:p w14:paraId="7D918224" w14:textId="77777777" w:rsidR="002D0800" w:rsidRPr="002368D6" w:rsidRDefault="002D0800" w:rsidP="002D0800">
            <w:pPr>
              <w:jc w:val="right"/>
              <w:rPr>
                <w:rFonts w:ascii="Courier" w:eastAsia="Times New Roman" w:hAnsi="Courier" w:cs="Times New Roman"/>
                <w:color w:val="000000"/>
                <w:sz w:val="18"/>
                <w:szCs w:val="18"/>
              </w:rPr>
            </w:pPr>
          </w:p>
        </w:tc>
      </w:tr>
      <w:tr w:rsidR="002D0800" w:rsidRPr="00EE40F2" w14:paraId="0BB9ACCC" w14:textId="77777777" w:rsidTr="002368D6">
        <w:trPr>
          <w:trHeight w:val="300"/>
        </w:trPr>
        <w:tc>
          <w:tcPr>
            <w:tcW w:w="900" w:type="dxa"/>
            <w:vMerge/>
            <w:vAlign w:val="center"/>
          </w:tcPr>
          <w:p w14:paraId="2DE0A033" w14:textId="77777777" w:rsidR="002D0800" w:rsidRDefault="002D0800" w:rsidP="002D0800">
            <w:pPr>
              <w:jc w:val="center"/>
              <w:rPr>
                <w:rFonts w:ascii="Calibri" w:eastAsia="Times New Roman" w:hAnsi="Calibri" w:cs="Times New Roman"/>
                <w:color w:val="000000"/>
                <w:lang w:eastAsia="en-US"/>
              </w:rPr>
            </w:pPr>
          </w:p>
        </w:tc>
        <w:tc>
          <w:tcPr>
            <w:tcW w:w="1350" w:type="dxa"/>
            <w:shd w:val="clear" w:color="auto" w:fill="auto"/>
            <w:noWrap/>
            <w:vAlign w:val="bottom"/>
          </w:tcPr>
          <w:p w14:paraId="1D6E815F" w14:textId="77777777" w:rsidR="002D0800" w:rsidRPr="002A76C3" w:rsidRDefault="002D0800"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 xml:space="preserve">CNET MDA8 </w:t>
            </w:r>
          </w:p>
        </w:tc>
        <w:tc>
          <w:tcPr>
            <w:tcW w:w="973" w:type="dxa"/>
            <w:shd w:val="clear" w:color="auto" w:fill="auto"/>
            <w:noWrap/>
            <w:vAlign w:val="bottom"/>
          </w:tcPr>
          <w:p w14:paraId="3365DFDF" w14:textId="1BB90919" w:rsidR="002D0800" w:rsidRPr="002368D6" w:rsidRDefault="000638BC"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-10.9</w:t>
            </w:r>
          </w:p>
        </w:tc>
        <w:tc>
          <w:tcPr>
            <w:tcW w:w="865" w:type="dxa"/>
            <w:shd w:val="clear" w:color="auto" w:fill="auto"/>
            <w:noWrap/>
            <w:vAlign w:val="bottom"/>
          </w:tcPr>
          <w:p w14:paraId="664A36FD" w14:textId="249ED2D5" w:rsidR="002D0800" w:rsidRPr="002368D6" w:rsidRDefault="000638BC"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12.6</w:t>
            </w:r>
          </w:p>
        </w:tc>
        <w:tc>
          <w:tcPr>
            <w:tcW w:w="865" w:type="dxa"/>
            <w:shd w:val="clear" w:color="auto" w:fill="auto"/>
            <w:noWrap/>
            <w:vAlign w:val="bottom"/>
          </w:tcPr>
          <w:p w14:paraId="482C84F7" w14:textId="77777777" w:rsidR="002D0800" w:rsidRPr="002368D6" w:rsidRDefault="002D0800" w:rsidP="002D0800">
            <w:pPr>
              <w:jc w:val="right"/>
              <w:rPr>
                <w:rFonts w:ascii="Courier" w:eastAsia="Times New Roman" w:hAnsi="Courier" w:cs="Times New Roman"/>
                <w:color w:val="000000"/>
                <w:sz w:val="18"/>
                <w:szCs w:val="18"/>
              </w:rPr>
            </w:pPr>
          </w:p>
        </w:tc>
        <w:tc>
          <w:tcPr>
            <w:tcW w:w="865" w:type="dxa"/>
            <w:shd w:val="clear" w:color="auto" w:fill="auto"/>
            <w:noWrap/>
            <w:vAlign w:val="bottom"/>
          </w:tcPr>
          <w:p w14:paraId="6EF5D7A3" w14:textId="77777777" w:rsidR="002D0800" w:rsidRPr="002368D6" w:rsidRDefault="002D0800" w:rsidP="002D0800">
            <w:pPr>
              <w:jc w:val="right"/>
              <w:rPr>
                <w:rFonts w:ascii="Courier" w:eastAsia="Times New Roman" w:hAnsi="Courier" w:cs="Times New Roman"/>
                <w:color w:val="000000"/>
                <w:sz w:val="18"/>
                <w:szCs w:val="18"/>
              </w:rPr>
            </w:pPr>
          </w:p>
        </w:tc>
        <w:tc>
          <w:tcPr>
            <w:tcW w:w="865" w:type="dxa"/>
            <w:shd w:val="clear" w:color="auto" w:fill="auto"/>
            <w:noWrap/>
            <w:vAlign w:val="bottom"/>
          </w:tcPr>
          <w:p w14:paraId="685E753C" w14:textId="4EC6CF5A" w:rsidR="002D0800" w:rsidRPr="002368D6" w:rsidRDefault="000638BC"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-10.0</w:t>
            </w:r>
          </w:p>
        </w:tc>
        <w:tc>
          <w:tcPr>
            <w:tcW w:w="865" w:type="dxa"/>
            <w:shd w:val="clear" w:color="auto" w:fill="auto"/>
            <w:noWrap/>
            <w:vAlign w:val="bottom"/>
          </w:tcPr>
          <w:p w14:paraId="0AC463BB" w14:textId="6FD7CDA0" w:rsidR="002D0800" w:rsidRPr="002368D6" w:rsidRDefault="000638BC"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11.7</w:t>
            </w:r>
          </w:p>
        </w:tc>
        <w:tc>
          <w:tcPr>
            <w:tcW w:w="912" w:type="dxa"/>
            <w:shd w:val="clear" w:color="auto" w:fill="auto"/>
            <w:noWrap/>
            <w:vAlign w:val="bottom"/>
          </w:tcPr>
          <w:p w14:paraId="2B32A3C0" w14:textId="77777777" w:rsidR="002D0800" w:rsidRPr="002368D6" w:rsidRDefault="002D0800" w:rsidP="002D0800">
            <w:pPr>
              <w:jc w:val="right"/>
              <w:rPr>
                <w:rFonts w:ascii="Courier" w:eastAsia="Times New Roman" w:hAnsi="Courier" w:cs="Times New Roman"/>
                <w:color w:val="000000"/>
                <w:sz w:val="18"/>
                <w:szCs w:val="18"/>
              </w:rPr>
            </w:pPr>
          </w:p>
        </w:tc>
        <w:tc>
          <w:tcPr>
            <w:tcW w:w="810" w:type="dxa"/>
            <w:shd w:val="clear" w:color="auto" w:fill="auto"/>
            <w:noWrap/>
            <w:vAlign w:val="bottom"/>
          </w:tcPr>
          <w:p w14:paraId="50C0B3AC" w14:textId="77777777" w:rsidR="002D0800" w:rsidRPr="002368D6" w:rsidRDefault="002D0800" w:rsidP="002D0800">
            <w:pPr>
              <w:jc w:val="right"/>
              <w:rPr>
                <w:rFonts w:ascii="Courier" w:eastAsia="Times New Roman" w:hAnsi="Courier" w:cs="Times New Roman"/>
                <w:color w:val="000000"/>
                <w:sz w:val="18"/>
                <w:szCs w:val="18"/>
              </w:rPr>
            </w:pPr>
          </w:p>
        </w:tc>
      </w:tr>
      <w:tr w:rsidR="008732D6" w:rsidRPr="00EE40F2" w14:paraId="0DC6A69A" w14:textId="77777777" w:rsidTr="002368D6">
        <w:trPr>
          <w:trHeight w:val="300"/>
        </w:trPr>
        <w:tc>
          <w:tcPr>
            <w:tcW w:w="900" w:type="dxa"/>
            <w:vMerge w:val="restart"/>
            <w:vAlign w:val="center"/>
          </w:tcPr>
          <w:p w14:paraId="6D26C362" w14:textId="77777777" w:rsidR="008732D6" w:rsidRDefault="008732D6" w:rsidP="002D080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 xml:space="preserve">June-August O3 </w:t>
            </w:r>
          </w:p>
        </w:tc>
        <w:tc>
          <w:tcPr>
            <w:tcW w:w="1350" w:type="dxa"/>
            <w:shd w:val="clear" w:color="auto" w:fill="D9D9D9" w:themeFill="background1" w:themeFillShade="D9"/>
            <w:noWrap/>
            <w:vAlign w:val="bottom"/>
          </w:tcPr>
          <w:p w14:paraId="03226610" w14:textId="51A4759B" w:rsidR="008732D6" w:rsidRPr="002A76C3" w:rsidRDefault="008732D6"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sidR="00EA70CB">
              <w:rPr>
                <w:rFonts w:ascii="Calibri" w:eastAsia="Times New Roman" w:hAnsi="Calibri" w:cs="Times New Roman"/>
                <w:color w:val="000000"/>
                <w:sz w:val="22"/>
                <w:lang w:eastAsia="en-US"/>
              </w:rPr>
              <w:t xml:space="preserve"> Hourly</w:t>
            </w:r>
          </w:p>
        </w:tc>
        <w:tc>
          <w:tcPr>
            <w:tcW w:w="973" w:type="dxa"/>
            <w:shd w:val="clear" w:color="auto" w:fill="D9D9D9" w:themeFill="background1" w:themeFillShade="D9"/>
            <w:noWrap/>
            <w:vAlign w:val="bottom"/>
          </w:tcPr>
          <w:p w14:paraId="59B2372C" w14:textId="65A4B4C6" w:rsidR="008732D6" w:rsidRPr="002368D6" w:rsidRDefault="008732D6" w:rsidP="002D0800">
            <w:pPr>
              <w:jc w:val="right"/>
              <w:rPr>
                <w:rFonts w:ascii="Courier" w:eastAsia="Times New Roman" w:hAnsi="Courier" w:cs="Times New Roman"/>
                <w:color w:val="FF0000"/>
                <w:sz w:val="18"/>
                <w:szCs w:val="18"/>
              </w:rPr>
            </w:pPr>
            <w:r w:rsidRPr="002368D6">
              <w:rPr>
                <w:rFonts w:ascii="Courier" w:eastAsia="Times New Roman" w:hAnsi="Courier" w:cs="Times New Roman"/>
                <w:color w:val="FF0000"/>
                <w:sz w:val="18"/>
                <w:szCs w:val="18"/>
              </w:rPr>
              <w:t>16.97</w:t>
            </w:r>
          </w:p>
        </w:tc>
        <w:tc>
          <w:tcPr>
            <w:tcW w:w="865" w:type="dxa"/>
            <w:shd w:val="clear" w:color="auto" w:fill="D9D9D9" w:themeFill="background1" w:themeFillShade="D9"/>
            <w:noWrap/>
            <w:vAlign w:val="bottom"/>
          </w:tcPr>
          <w:p w14:paraId="24FB7824" w14:textId="7F673B84"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22.0</w:t>
            </w:r>
          </w:p>
        </w:tc>
        <w:tc>
          <w:tcPr>
            <w:tcW w:w="865" w:type="dxa"/>
            <w:shd w:val="clear" w:color="auto" w:fill="D9D9D9" w:themeFill="background1" w:themeFillShade="D9"/>
            <w:noWrap/>
            <w:vAlign w:val="bottom"/>
          </w:tcPr>
          <w:p w14:paraId="5E3CCFCC" w14:textId="1633D7B2"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5.77</w:t>
            </w:r>
          </w:p>
        </w:tc>
        <w:tc>
          <w:tcPr>
            <w:tcW w:w="865" w:type="dxa"/>
            <w:shd w:val="clear" w:color="auto" w:fill="D9D9D9" w:themeFill="background1" w:themeFillShade="D9"/>
            <w:noWrap/>
            <w:vAlign w:val="bottom"/>
          </w:tcPr>
          <w:p w14:paraId="5DFCB354" w14:textId="70D4E5CE"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8.12</w:t>
            </w:r>
          </w:p>
        </w:tc>
        <w:tc>
          <w:tcPr>
            <w:tcW w:w="865" w:type="dxa"/>
            <w:shd w:val="clear" w:color="auto" w:fill="D9D9D9" w:themeFill="background1" w:themeFillShade="D9"/>
            <w:noWrap/>
            <w:vAlign w:val="bottom"/>
          </w:tcPr>
          <w:p w14:paraId="42787EC6" w14:textId="192F2564"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14.17</w:t>
            </w:r>
          </w:p>
        </w:tc>
        <w:tc>
          <w:tcPr>
            <w:tcW w:w="865" w:type="dxa"/>
            <w:shd w:val="clear" w:color="auto" w:fill="D9D9D9" w:themeFill="background1" w:themeFillShade="D9"/>
            <w:noWrap/>
            <w:vAlign w:val="bottom"/>
          </w:tcPr>
          <w:p w14:paraId="23A442EE" w14:textId="3F4CF339"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19.9</w:t>
            </w:r>
          </w:p>
        </w:tc>
        <w:tc>
          <w:tcPr>
            <w:tcW w:w="912" w:type="dxa"/>
            <w:shd w:val="clear" w:color="auto" w:fill="D9D9D9" w:themeFill="background1" w:themeFillShade="D9"/>
            <w:noWrap/>
            <w:vAlign w:val="bottom"/>
          </w:tcPr>
          <w:p w14:paraId="6FA8657F" w14:textId="6FF83B5D"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40.9</w:t>
            </w:r>
          </w:p>
        </w:tc>
        <w:tc>
          <w:tcPr>
            <w:tcW w:w="810" w:type="dxa"/>
            <w:shd w:val="clear" w:color="auto" w:fill="D9D9D9" w:themeFill="background1" w:themeFillShade="D9"/>
            <w:noWrap/>
            <w:vAlign w:val="bottom"/>
          </w:tcPr>
          <w:p w14:paraId="2A4AAC74" w14:textId="23641ED5"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46.6</w:t>
            </w:r>
          </w:p>
        </w:tc>
      </w:tr>
      <w:tr w:rsidR="008732D6" w:rsidRPr="00EE40F2" w14:paraId="055C13EB" w14:textId="77777777" w:rsidTr="002368D6">
        <w:trPr>
          <w:trHeight w:val="300"/>
        </w:trPr>
        <w:tc>
          <w:tcPr>
            <w:tcW w:w="900" w:type="dxa"/>
            <w:vMerge/>
            <w:vAlign w:val="center"/>
          </w:tcPr>
          <w:p w14:paraId="18F207DD" w14:textId="77777777" w:rsidR="008732D6" w:rsidRDefault="008732D6" w:rsidP="002D0800">
            <w:pPr>
              <w:jc w:val="center"/>
              <w:rPr>
                <w:rFonts w:ascii="Calibri" w:eastAsia="Times New Roman" w:hAnsi="Calibri" w:cs="Times New Roman"/>
                <w:color w:val="000000"/>
                <w:lang w:eastAsia="en-US"/>
              </w:rPr>
            </w:pPr>
          </w:p>
        </w:tc>
        <w:tc>
          <w:tcPr>
            <w:tcW w:w="1350" w:type="dxa"/>
            <w:shd w:val="clear" w:color="auto" w:fill="auto"/>
            <w:noWrap/>
            <w:vAlign w:val="bottom"/>
          </w:tcPr>
          <w:p w14:paraId="18245951" w14:textId="2D40A81B" w:rsidR="008732D6" w:rsidRPr="002A76C3" w:rsidRDefault="008732D6"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CNET</w:t>
            </w:r>
            <w:r w:rsidR="00EA70CB">
              <w:rPr>
                <w:rFonts w:ascii="Calibri" w:eastAsia="Times New Roman" w:hAnsi="Calibri" w:cs="Times New Roman"/>
                <w:color w:val="000000"/>
                <w:sz w:val="22"/>
                <w:lang w:eastAsia="en-US"/>
              </w:rPr>
              <w:t xml:space="preserve"> Hourly</w:t>
            </w:r>
          </w:p>
        </w:tc>
        <w:tc>
          <w:tcPr>
            <w:tcW w:w="973" w:type="dxa"/>
            <w:shd w:val="clear" w:color="auto" w:fill="auto"/>
            <w:noWrap/>
            <w:vAlign w:val="bottom"/>
          </w:tcPr>
          <w:p w14:paraId="45833C76" w14:textId="329814B4"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0.67</w:t>
            </w:r>
          </w:p>
        </w:tc>
        <w:tc>
          <w:tcPr>
            <w:tcW w:w="865" w:type="dxa"/>
            <w:shd w:val="clear" w:color="auto" w:fill="auto"/>
            <w:noWrap/>
            <w:vAlign w:val="bottom"/>
          </w:tcPr>
          <w:p w14:paraId="56B35202" w14:textId="4A0E9204"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11.7</w:t>
            </w:r>
          </w:p>
        </w:tc>
        <w:tc>
          <w:tcPr>
            <w:tcW w:w="865" w:type="dxa"/>
            <w:shd w:val="clear" w:color="auto" w:fill="auto"/>
            <w:noWrap/>
            <w:vAlign w:val="bottom"/>
          </w:tcPr>
          <w:p w14:paraId="385DFA15" w14:textId="43FC8FC5"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0.05</w:t>
            </w:r>
          </w:p>
        </w:tc>
        <w:tc>
          <w:tcPr>
            <w:tcW w:w="865" w:type="dxa"/>
            <w:shd w:val="clear" w:color="auto" w:fill="auto"/>
            <w:noWrap/>
            <w:vAlign w:val="bottom"/>
          </w:tcPr>
          <w:p w14:paraId="084FCBED" w14:textId="4CBF02D7"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5.72</w:t>
            </w:r>
          </w:p>
        </w:tc>
        <w:tc>
          <w:tcPr>
            <w:tcW w:w="865" w:type="dxa"/>
            <w:shd w:val="clear" w:color="auto" w:fill="auto"/>
            <w:noWrap/>
            <w:vAlign w:val="bottom"/>
          </w:tcPr>
          <w:p w14:paraId="784F03D5" w14:textId="6EAB7E8B"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0.21</w:t>
            </w:r>
          </w:p>
        </w:tc>
        <w:tc>
          <w:tcPr>
            <w:tcW w:w="865" w:type="dxa"/>
            <w:shd w:val="clear" w:color="auto" w:fill="auto"/>
            <w:noWrap/>
            <w:vAlign w:val="bottom"/>
          </w:tcPr>
          <w:p w14:paraId="0A530030" w14:textId="7A5427B6"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11.3</w:t>
            </w:r>
          </w:p>
        </w:tc>
        <w:tc>
          <w:tcPr>
            <w:tcW w:w="912" w:type="dxa"/>
            <w:shd w:val="clear" w:color="auto" w:fill="auto"/>
            <w:noWrap/>
            <w:vAlign w:val="bottom"/>
          </w:tcPr>
          <w:p w14:paraId="2D3AE404" w14:textId="37445C66"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50.8</w:t>
            </w:r>
          </w:p>
        </w:tc>
        <w:tc>
          <w:tcPr>
            <w:tcW w:w="810" w:type="dxa"/>
            <w:shd w:val="clear" w:color="auto" w:fill="auto"/>
            <w:noWrap/>
            <w:vAlign w:val="bottom"/>
          </w:tcPr>
          <w:p w14:paraId="474A383B" w14:textId="20D266F6"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50.8</w:t>
            </w:r>
          </w:p>
        </w:tc>
      </w:tr>
      <w:tr w:rsidR="008732D6" w:rsidRPr="00EE40F2" w14:paraId="4995F15E" w14:textId="77777777" w:rsidTr="002368D6">
        <w:trPr>
          <w:trHeight w:val="300"/>
        </w:trPr>
        <w:tc>
          <w:tcPr>
            <w:tcW w:w="900" w:type="dxa"/>
            <w:vMerge/>
            <w:vAlign w:val="center"/>
          </w:tcPr>
          <w:p w14:paraId="3874C1BD" w14:textId="77777777" w:rsidR="008732D6" w:rsidRDefault="008732D6" w:rsidP="002D0800">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72393F4E" w14:textId="77777777" w:rsidR="008732D6" w:rsidRPr="002A76C3" w:rsidRDefault="008732D6"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MDA1</w:t>
            </w:r>
          </w:p>
        </w:tc>
        <w:tc>
          <w:tcPr>
            <w:tcW w:w="973" w:type="dxa"/>
            <w:shd w:val="clear" w:color="auto" w:fill="D9D9D9" w:themeFill="background1" w:themeFillShade="D9"/>
            <w:noWrap/>
            <w:vAlign w:val="bottom"/>
          </w:tcPr>
          <w:p w14:paraId="193E96C3" w14:textId="1010C7F9"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1.54</w:t>
            </w:r>
          </w:p>
        </w:tc>
        <w:tc>
          <w:tcPr>
            <w:tcW w:w="865" w:type="dxa"/>
            <w:shd w:val="clear" w:color="auto" w:fill="D9D9D9" w:themeFill="background1" w:themeFillShade="D9"/>
            <w:noWrap/>
            <w:vAlign w:val="bottom"/>
          </w:tcPr>
          <w:p w14:paraId="112A8166" w14:textId="6590EE34"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8.4</w:t>
            </w:r>
          </w:p>
        </w:tc>
        <w:tc>
          <w:tcPr>
            <w:tcW w:w="865" w:type="dxa"/>
            <w:shd w:val="clear" w:color="auto" w:fill="D9D9D9" w:themeFill="background1" w:themeFillShade="D9"/>
            <w:noWrap/>
            <w:vAlign w:val="bottom"/>
          </w:tcPr>
          <w:p w14:paraId="26B2CF44" w14:textId="5777D071"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0.81</w:t>
            </w:r>
          </w:p>
        </w:tc>
        <w:tc>
          <w:tcPr>
            <w:tcW w:w="865" w:type="dxa"/>
            <w:shd w:val="clear" w:color="auto" w:fill="D9D9D9" w:themeFill="background1" w:themeFillShade="D9"/>
            <w:noWrap/>
            <w:vAlign w:val="bottom"/>
          </w:tcPr>
          <w:p w14:paraId="34C639CC" w14:textId="353E52E0"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4.72</w:t>
            </w:r>
          </w:p>
        </w:tc>
        <w:tc>
          <w:tcPr>
            <w:tcW w:w="865" w:type="dxa"/>
            <w:shd w:val="clear" w:color="auto" w:fill="D9D9D9" w:themeFill="background1" w:themeFillShade="D9"/>
            <w:noWrap/>
            <w:vAlign w:val="bottom"/>
          </w:tcPr>
          <w:p w14:paraId="33A415A3" w14:textId="5DA28CC5"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1.46</w:t>
            </w:r>
          </w:p>
        </w:tc>
        <w:tc>
          <w:tcPr>
            <w:tcW w:w="865" w:type="dxa"/>
            <w:shd w:val="clear" w:color="auto" w:fill="D9D9D9" w:themeFill="background1" w:themeFillShade="D9"/>
            <w:noWrap/>
            <w:vAlign w:val="bottom"/>
          </w:tcPr>
          <w:p w14:paraId="38DECF7A" w14:textId="41FDA3C2"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8.4</w:t>
            </w:r>
          </w:p>
        </w:tc>
        <w:tc>
          <w:tcPr>
            <w:tcW w:w="912" w:type="dxa"/>
            <w:shd w:val="clear" w:color="auto" w:fill="D9D9D9" w:themeFill="background1" w:themeFillShade="D9"/>
            <w:noWrap/>
            <w:vAlign w:val="bottom"/>
          </w:tcPr>
          <w:p w14:paraId="56CA5D2D" w14:textId="6025741D"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56.3</w:t>
            </w:r>
          </w:p>
        </w:tc>
        <w:tc>
          <w:tcPr>
            <w:tcW w:w="810" w:type="dxa"/>
            <w:shd w:val="clear" w:color="auto" w:fill="D9D9D9" w:themeFill="background1" w:themeFillShade="D9"/>
            <w:noWrap/>
            <w:vAlign w:val="bottom"/>
          </w:tcPr>
          <w:p w14:paraId="2C6569BB" w14:textId="318CC79D"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57.1</w:t>
            </w:r>
          </w:p>
        </w:tc>
      </w:tr>
      <w:tr w:rsidR="008732D6" w:rsidRPr="00BB0FAA" w14:paraId="3647CFBD" w14:textId="77777777" w:rsidTr="002368D6">
        <w:trPr>
          <w:trHeight w:val="300"/>
        </w:trPr>
        <w:tc>
          <w:tcPr>
            <w:tcW w:w="900" w:type="dxa"/>
            <w:vMerge/>
            <w:vAlign w:val="center"/>
          </w:tcPr>
          <w:p w14:paraId="1859731A" w14:textId="77777777" w:rsidR="008732D6" w:rsidRDefault="008732D6" w:rsidP="002D0800">
            <w:pPr>
              <w:jc w:val="center"/>
              <w:rPr>
                <w:rFonts w:ascii="Calibri" w:eastAsia="Times New Roman" w:hAnsi="Calibri" w:cs="Times New Roman"/>
                <w:color w:val="000000"/>
                <w:lang w:eastAsia="en-US"/>
              </w:rPr>
            </w:pPr>
          </w:p>
        </w:tc>
        <w:tc>
          <w:tcPr>
            <w:tcW w:w="1350" w:type="dxa"/>
            <w:shd w:val="clear" w:color="auto" w:fill="auto"/>
            <w:noWrap/>
            <w:vAlign w:val="bottom"/>
          </w:tcPr>
          <w:p w14:paraId="3AA158A7" w14:textId="77777777" w:rsidR="008732D6" w:rsidRPr="002A76C3" w:rsidRDefault="008732D6"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MDA1</w:t>
            </w:r>
          </w:p>
        </w:tc>
        <w:tc>
          <w:tcPr>
            <w:tcW w:w="973" w:type="dxa"/>
            <w:shd w:val="clear" w:color="auto" w:fill="auto"/>
            <w:noWrap/>
            <w:vAlign w:val="bottom"/>
          </w:tcPr>
          <w:p w14:paraId="5AD2DEF3" w14:textId="2935EECC" w:rsidR="008732D6" w:rsidRPr="002368D6" w:rsidRDefault="008732D6"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-3.01</w:t>
            </w:r>
          </w:p>
        </w:tc>
        <w:tc>
          <w:tcPr>
            <w:tcW w:w="865" w:type="dxa"/>
            <w:shd w:val="clear" w:color="auto" w:fill="auto"/>
            <w:noWrap/>
            <w:vAlign w:val="bottom"/>
          </w:tcPr>
          <w:p w14:paraId="66BFF9C6" w14:textId="250D3C52" w:rsidR="008732D6" w:rsidRPr="002368D6" w:rsidRDefault="008732D6"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8.6</w:t>
            </w:r>
          </w:p>
        </w:tc>
        <w:tc>
          <w:tcPr>
            <w:tcW w:w="865" w:type="dxa"/>
            <w:shd w:val="clear" w:color="auto" w:fill="auto"/>
            <w:noWrap/>
            <w:vAlign w:val="bottom"/>
          </w:tcPr>
          <w:p w14:paraId="6DDE178A" w14:textId="4DDFA3F8" w:rsidR="008732D6" w:rsidRPr="002368D6" w:rsidRDefault="008732D6"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-1.77</w:t>
            </w:r>
          </w:p>
        </w:tc>
        <w:tc>
          <w:tcPr>
            <w:tcW w:w="865" w:type="dxa"/>
            <w:shd w:val="clear" w:color="auto" w:fill="auto"/>
            <w:noWrap/>
            <w:vAlign w:val="bottom"/>
          </w:tcPr>
          <w:p w14:paraId="7C39F793" w14:textId="4483D291" w:rsidR="008732D6" w:rsidRPr="002368D6" w:rsidRDefault="008732D6"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4.99</w:t>
            </w:r>
          </w:p>
        </w:tc>
        <w:tc>
          <w:tcPr>
            <w:tcW w:w="865" w:type="dxa"/>
            <w:shd w:val="clear" w:color="auto" w:fill="auto"/>
            <w:noWrap/>
            <w:vAlign w:val="bottom"/>
          </w:tcPr>
          <w:p w14:paraId="56DBB8B7" w14:textId="62AB5136" w:rsidR="008732D6" w:rsidRPr="002368D6" w:rsidRDefault="008732D6"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-2.91</w:t>
            </w:r>
          </w:p>
        </w:tc>
        <w:tc>
          <w:tcPr>
            <w:tcW w:w="865" w:type="dxa"/>
            <w:shd w:val="clear" w:color="auto" w:fill="auto"/>
            <w:noWrap/>
            <w:vAlign w:val="bottom"/>
          </w:tcPr>
          <w:p w14:paraId="464A1720" w14:textId="733F1899" w:rsidR="008732D6" w:rsidRPr="002368D6" w:rsidRDefault="008732D6"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8.43</w:t>
            </w:r>
          </w:p>
        </w:tc>
        <w:tc>
          <w:tcPr>
            <w:tcW w:w="912" w:type="dxa"/>
            <w:shd w:val="clear" w:color="auto" w:fill="auto"/>
            <w:noWrap/>
            <w:vAlign w:val="bottom"/>
          </w:tcPr>
          <w:p w14:paraId="23660DE1" w14:textId="46545A02" w:rsidR="008732D6" w:rsidRPr="002368D6" w:rsidRDefault="008732D6"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58.9</w:t>
            </w:r>
          </w:p>
        </w:tc>
        <w:tc>
          <w:tcPr>
            <w:tcW w:w="810" w:type="dxa"/>
            <w:shd w:val="clear" w:color="auto" w:fill="auto"/>
            <w:noWrap/>
            <w:vAlign w:val="bottom"/>
          </w:tcPr>
          <w:p w14:paraId="1D2F2FC1" w14:textId="05A4B696" w:rsidR="008732D6" w:rsidRPr="002368D6" w:rsidRDefault="008732D6"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57.1</w:t>
            </w:r>
          </w:p>
        </w:tc>
      </w:tr>
      <w:tr w:rsidR="008732D6" w:rsidRPr="00BB0FAA" w14:paraId="53550430" w14:textId="77777777" w:rsidTr="002368D6">
        <w:trPr>
          <w:trHeight w:val="300"/>
        </w:trPr>
        <w:tc>
          <w:tcPr>
            <w:tcW w:w="900" w:type="dxa"/>
            <w:vMerge/>
            <w:vAlign w:val="center"/>
          </w:tcPr>
          <w:p w14:paraId="7BF94A37" w14:textId="77777777" w:rsidR="008732D6" w:rsidRDefault="008732D6" w:rsidP="002D0800">
            <w:pPr>
              <w:jc w:val="center"/>
              <w:rPr>
                <w:rFonts w:ascii="Calibri" w:eastAsia="Times New Roman" w:hAnsi="Calibri" w:cs="Times New Roman"/>
                <w:color w:val="000000"/>
                <w:lang w:eastAsia="en-US"/>
              </w:rPr>
            </w:pPr>
          </w:p>
        </w:tc>
        <w:tc>
          <w:tcPr>
            <w:tcW w:w="1350" w:type="dxa"/>
            <w:shd w:val="clear" w:color="auto" w:fill="D9D9D9" w:themeFill="background1" w:themeFillShade="D9"/>
            <w:noWrap/>
            <w:vAlign w:val="bottom"/>
          </w:tcPr>
          <w:p w14:paraId="25A127E7" w14:textId="77777777" w:rsidR="008732D6" w:rsidRPr="002A76C3" w:rsidRDefault="008732D6"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 MDA8</w:t>
            </w:r>
          </w:p>
        </w:tc>
        <w:tc>
          <w:tcPr>
            <w:tcW w:w="973" w:type="dxa"/>
            <w:shd w:val="clear" w:color="auto" w:fill="D9D9D9" w:themeFill="background1" w:themeFillShade="D9"/>
            <w:noWrap/>
            <w:vAlign w:val="bottom"/>
          </w:tcPr>
          <w:p w14:paraId="32848F94" w14:textId="031E91D9"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4.18</w:t>
            </w:r>
          </w:p>
        </w:tc>
        <w:tc>
          <w:tcPr>
            <w:tcW w:w="865" w:type="dxa"/>
            <w:shd w:val="clear" w:color="auto" w:fill="D9D9D9" w:themeFill="background1" w:themeFillShade="D9"/>
            <w:noWrap/>
            <w:vAlign w:val="bottom"/>
          </w:tcPr>
          <w:p w14:paraId="2284DF42" w14:textId="6173156F"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8.8</w:t>
            </w:r>
          </w:p>
        </w:tc>
        <w:tc>
          <w:tcPr>
            <w:tcW w:w="865" w:type="dxa"/>
            <w:shd w:val="clear" w:color="auto" w:fill="D9D9D9" w:themeFill="background1" w:themeFillShade="D9"/>
            <w:noWrap/>
            <w:vAlign w:val="bottom"/>
          </w:tcPr>
          <w:p w14:paraId="5E75AD2F" w14:textId="7F37EA70"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2.16</w:t>
            </w:r>
          </w:p>
        </w:tc>
        <w:tc>
          <w:tcPr>
            <w:tcW w:w="865" w:type="dxa"/>
            <w:shd w:val="clear" w:color="auto" w:fill="D9D9D9" w:themeFill="background1" w:themeFillShade="D9"/>
            <w:noWrap/>
            <w:vAlign w:val="bottom"/>
          </w:tcPr>
          <w:p w14:paraId="6381C57B" w14:textId="1EE6BAC5"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4.64</w:t>
            </w:r>
          </w:p>
        </w:tc>
        <w:tc>
          <w:tcPr>
            <w:tcW w:w="865" w:type="dxa"/>
            <w:shd w:val="clear" w:color="auto" w:fill="D9D9D9" w:themeFill="background1" w:themeFillShade="D9"/>
            <w:noWrap/>
            <w:vAlign w:val="bottom"/>
          </w:tcPr>
          <w:p w14:paraId="0481DE9F" w14:textId="21B66FBE"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4.15</w:t>
            </w:r>
          </w:p>
        </w:tc>
        <w:tc>
          <w:tcPr>
            <w:tcW w:w="865" w:type="dxa"/>
            <w:shd w:val="clear" w:color="auto" w:fill="D9D9D9" w:themeFill="background1" w:themeFillShade="D9"/>
            <w:noWrap/>
            <w:vAlign w:val="bottom"/>
          </w:tcPr>
          <w:p w14:paraId="05463290" w14:textId="129017DA"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8.8</w:t>
            </w:r>
          </w:p>
        </w:tc>
        <w:tc>
          <w:tcPr>
            <w:tcW w:w="912" w:type="dxa"/>
            <w:shd w:val="clear" w:color="auto" w:fill="D9D9D9" w:themeFill="background1" w:themeFillShade="D9"/>
            <w:noWrap/>
            <w:vAlign w:val="bottom"/>
          </w:tcPr>
          <w:p w14:paraId="710E65A6" w14:textId="53B88CE6"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52.6</w:t>
            </w:r>
          </w:p>
        </w:tc>
        <w:tc>
          <w:tcPr>
            <w:tcW w:w="810" w:type="dxa"/>
            <w:shd w:val="clear" w:color="auto" w:fill="D9D9D9" w:themeFill="background1" w:themeFillShade="D9"/>
            <w:noWrap/>
            <w:vAlign w:val="bottom"/>
          </w:tcPr>
          <w:p w14:paraId="505E7901" w14:textId="6F46DC5D"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54.8</w:t>
            </w:r>
          </w:p>
        </w:tc>
      </w:tr>
      <w:tr w:rsidR="008732D6" w:rsidRPr="00BB0FAA" w14:paraId="66F81954" w14:textId="77777777" w:rsidTr="002368D6">
        <w:trPr>
          <w:trHeight w:val="300"/>
        </w:trPr>
        <w:tc>
          <w:tcPr>
            <w:tcW w:w="900" w:type="dxa"/>
            <w:vMerge/>
            <w:vAlign w:val="center"/>
          </w:tcPr>
          <w:p w14:paraId="7F8E83B2" w14:textId="77777777" w:rsidR="008732D6" w:rsidRDefault="008732D6" w:rsidP="002D0800">
            <w:pPr>
              <w:jc w:val="center"/>
              <w:rPr>
                <w:rFonts w:ascii="Calibri" w:eastAsia="Times New Roman" w:hAnsi="Calibri" w:cs="Times New Roman"/>
                <w:color w:val="000000"/>
                <w:lang w:eastAsia="en-US"/>
              </w:rPr>
            </w:pPr>
          </w:p>
        </w:tc>
        <w:tc>
          <w:tcPr>
            <w:tcW w:w="1350" w:type="dxa"/>
            <w:shd w:val="clear" w:color="auto" w:fill="auto"/>
            <w:noWrap/>
            <w:vAlign w:val="bottom"/>
          </w:tcPr>
          <w:p w14:paraId="195F30D6" w14:textId="77777777" w:rsidR="008732D6" w:rsidRPr="002A76C3" w:rsidRDefault="008732D6"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 MDA8</w:t>
            </w:r>
          </w:p>
        </w:tc>
        <w:tc>
          <w:tcPr>
            <w:tcW w:w="973" w:type="dxa"/>
            <w:shd w:val="clear" w:color="auto" w:fill="auto"/>
            <w:noWrap/>
            <w:vAlign w:val="bottom"/>
          </w:tcPr>
          <w:p w14:paraId="73E14E3E" w14:textId="4359AF20"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-1.74</w:t>
            </w:r>
          </w:p>
        </w:tc>
        <w:tc>
          <w:tcPr>
            <w:tcW w:w="865" w:type="dxa"/>
            <w:shd w:val="clear" w:color="auto" w:fill="auto"/>
            <w:noWrap/>
            <w:vAlign w:val="bottom"/>
          </w:tcPr>
          <w:p w14:paraId="25838BD3" w14:textId="3A4C4041"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7.8</w:t>
            </w:r>
          </w:p>
        </w:tc>
        <w:tc>
          <w:tcPr>
            <w:tcW w:w="865" w:type="dxa"/>
            <w:shd w:val="clear" w:color="auto" w:fill="auto"/>
            <w:noWrap/>
            <w:vAlign w:val="bottom"/>
          </w:tcPr>
          <w:p w14:paraId="4297D553" w14:textId="1B268DFC"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-1.01</w:t>
            </w:r>
          </w:p>
        </w:tc>
        <w:tc>
          <w:tcPr>
            <w:tcW w:w="865" w:type="dxa"/>
            <w:shd w:val="clear" w:color="auto" w:fill="auto"/>
            <w:noWrap/>
            <w:vAlign w:val="bottom"/>
          </w:tcPr>
          <w:p w14:paraId="55DFA96B" w14:textId="73B58FFF"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4.33</w:t>
            </w:r>
          </w:p>
        </w:tc>
        <w:tc>
          <w:tcPr>
            <w:tcW w:w="865" w:type="dxa"/>
            <w:shd w:val="clear" w:color="auto" w:fill="auto"/>
            <w:noWrap/>
            <w:vAlign w:val="bottom"/>
          </w:tcPr>
          <w:p w14:paraId="007346AA" w14:textId="2A849F18"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-1.69</w:t>
            </w:r>
          </w:p>
        </w:tc>
        <w:tc>
          <w:tcPr>
            <w:tcW w:w="865" w:type="dxa"/>
            <w:shd w:val="clear" w:color="auto" w:fill="auto"/>
            <w:noWrap/>
            <w:vAlign w:val="bottom"/>
          </w:tcPr>
          <w:p w14:paraId="616AA499" w14:textId="4C46AF3C"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7.73</w:t>
            </w:r>
          </w:p>
        </w:tc>
        <w:tc>
          <w:tcPr>
            <w:tcW w:w="912" w:type="dxa"/>
            <w:shd w:val="clear" w:color="auto" w:fill="auto"/>
            <w:noWrap/>
            <w:vAlign w:val="bottom"/>
          </w:tcPr>
          <w:p w14:paraId="53396E4E" w14:textId="546B987B"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55.9</w:t>
            </w:r>
          </w:p>
        </w:tc>
        <w:tc>
          <w:tcPr>
            <w:tcW w:w="810" w:type="dxa"/>
            <w:shd w:val="clear" w:color="auto" w:fill="auto"/>
            <w:noWrap/>
            <w:vAlign w:val="bottom"/>
          </w:tcPr>
          <w:p w14:paraId="5D497AC7" w14:textId="39E905F7" w:rsidR="008732D6" w:rsidRPr="002368D6" w:rsidRDefault="008732D6"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54.9</w:t>
            </w:r>
          </w:p>
        </w:tc>
      </w:tr>
      <w:tr w:rsidR="00F83715" w:rsidRPr="00EE40F2" w14:paraId="3720E24E" w14:textId="77777777" w:rsidTr="002368D6">
        <w:trPr>
          <w:trHeight w:val="300"/>
        </w:trPr>
        <w:tc>
          <w:tcPr>
            <w:tcW w:w="900" w:type="dxa"/>
            <w:vAlign w:val="center"/>
          </w:tcPr>
          <w:p w14:paraId="56F0A114" w14:textId="77777777" w:rsidR="00F83715" w:rsidRDefault="00F83715" w:rsidP="002D080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CO</w:t>
            </w:r>
          </w:p>
        </w:tc>
        <w:tc>
          <w:tcPr>
            <w:tcW w:w="1350" w:type="dxa"/>
            <w:shd w:val="clear" w:color="auto" w:fill="D9D9D9" w:themeFill="background1" w:themeFillShade="D9"/>
            <w:noWrap/>
            <w:vAlign w:val="bottom"/>
          </w:tcPr>
          <w:p w14:paraId="686055E1" w14:textId="247DE3C2" w:rsidR="00F83715" w:rsidRPr="002A76C3" w:rsidRDefault="00F83715"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sidR="00EA70CB">
              <w:rPr>
                <w:rFonts w:ascii="Calibri" w:eastAsia="Times New Roman" w:hAnsi="Calibri" w:cs="Times New Roman"/>
                <w:color w:val="000000"/>
                <w:sz w:val="22"/>
                <w:lang w:eastAsia="en-US"/>
              </w:rPr>
              <w:t xml:space="preserve"> Hourly</w:t>
            </w:r>
          </w:p>
        </w:tc>
        <w:tc>
          <w:tcPr>
            <w:tcW w:w="973" w:type="dxa"/>
            <w:shd w:val="clear" w:color="auto" w:fill="D9D9D9" w:themeFill="background1" w:themeFillShade="D9"/>
            <w:noWrap/>
            <w:vAlign w:val="bottom"/>
          </w:tcPr>
          <w:p w14:paraId="52CB7BDE" w14:textId="36945CDF"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-59.1</w:t>
            </w:r>
          </w:p>
        </w:tc>
        <w:tc>
          <w:tcPr>
            <w:tcW w:w="865" w:type="dxa"/>
            <w:shd w:val="clear" w:color="auto" w:fill="D9D9D9" w:themeFill="background1" w:themeFillShade="D9"/>
            <w:noWrap/>
            <w:vAlign w:val="bottom"/>
          </w:tcPr>
          <w:p w14:paraId="635BD966" w14:textId="35947AF7"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59.4</w:t>
            </w:r>
          </w:p>
        </w:tc>
        <w:tc>
          <w:tcPr>
            <w:tcW w:w="865" w:type="dxa"/>
            <w:shd w:val="clear" w:color="auto" w:fill="D9D9D9" w:themeFill="background1" w:themeFillShade="D9"/>
            <w:noWrap/>
            <w:vAlign w:val="bottom"/>
          </w:tcPr>
          <w:p w14:paraId="55B01185" w14:textId="0D3EF51E"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-94.1</w:t>
            </w:r>
          </w:p>
        </w:tc>
        <w:tc>
          <w:tcPr>
            <w:tcW w:w="865" w:type="dxa"/>
            <w:shd w:val="clear" w:color="auto" w:fill="D9D9D9" w:themeFill="background1" w:themeFillShade="D9"/>
            <w:noWrap/>
            <w:vAlign w:val="bottom"/>
          </w:tcPr>
          <w:p w14:paraId="5E9CF1A2" w14:textId="41984E6E"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94.70</w:t>
            </w:r>
          </w:p>
        </w:tc>
        <w:tc>
          <w:tcPr>
            <w:tcW w:w="865" w:type="dxa"/>
            <w:shd w:val="clear" w:color="auto" w:fill="D9D9D9" w:themeFill="background1" w:themeFillShade="D9"/>
            <w:noWrap/>
            <w:vAlign w:val="bottom"/>
          </w:tcPr>
          <w:p w14:paraId="45EEB748" w14:textId="713B5BD5" w:rsidR="00F83715" w:rsidRPr="002368D6" w:rsidRDefault="00F83715" w:rsidP="002368D6">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-47.3</w:t>
            </w:r>
          </w:p>
        </w:tc>
        <w:tc>
          <w:tcPr>
            <w:tcW w:w="865" w:type="dxa"/>
            <w:shd w:val="clear" w:color="auto" w:fill="D9D9D9" w:themeFill="background1" w:themeFillShade="D9"/>
            <w:noWrap/>
            <w:vAlign w:val="bottom"/>
          </w:tcPr>
          <w:p w14:paraId="71FA206B" w14:textId="0A1034EA"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47.6</w:t>
            </w:r>
          </w:p>
        </w:tc>
        <w:tc>
          <w:tcPr>
            <w:tcW w:w="912" w:type="dxa"/>
            <w:shd w:val="clear" w:color="auto" w:fill="D9D9D9" w:themeFill="background1" w:themeFillShade="D9"/>
            <w:noWrap/>
            <w:vAlign w:val="bottom"/>
          </w:tcPr>
          <w:p w14:paraId="23BA8BDA" w14:textId="434E2CC8" w:rsidR="00F83715" w:rsidRPr="002368D6" w:rsidRDefault="00F83715" w:rsidP="002368D6">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199.0</w:t>
            </w:r>
          </w:p>
        </w:tc>
        <w:tc>
          <w:tcPr>
            <w:tcW w:w="810" w:type="dxa"/>
            <w:shd w:val="clear" w:color="auto" w:fill="D9D9D9" w:themeFill="background1" w:themeFillShade="D9"/>
            <w:noWrap/>
            <w:vAlign w:val="bottom"/>
          </w:tcPr>
          <w:p w14:paraId="46940216" w14:textId="2918C6EE" w:rsidR="00F83715" w:rsidRPr="002368D6" w:rsidRDefault="00F83715" w:rsidP="002368D6">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105.0</w:t>
            </w:r>
          </w:p>
        </w:tc>
      </w:tr>
      <w:tr w:rsidR="0051743A" w:rsidRPr="00EE40F2" w14:paraId="5284679B" w14:textId="77777777" w:rsidTr="002368D6">
        <w:trPr>
          <w:trHeight w:val="300"/>
        </w:trPr>
        <w:tc>
          <w:tcPr>
            <w:tcW w:w="900" w:type="dxa"/>
            <w:vAlign w:val="center"/>
          </w:tcPr>
          <w:p w14:paraId="03969BC9" w14:textId="77777777" w:rsidR="0051743A" w:rsidRDefault="0051743A" w:rsidP="002D080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NO2</w:t>
            </w:r>
          </w:p>
        </w:tc>
        <w:tc>
          <w:tcPr>
            <w:tcW w:w="1350" w:type="dxa"/>
            <w:shd w:val="clear" w:color="auto" w:fill="auto"/>
            <w:noWrap/>
            <w:vAlign w:val="bottom"/>
          </w:tcPr>
          <w:p w14:paraId="43E33281" w14:textId="0C975C0D" w:rsidR="0051743A" w:rsidRPr="002A76C3" w:rsidRDefault="0051743A"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AQS</w:t>
            </w:r>
            <w:r>
              <w:rPr>
                <w:rFonts w:ascii="Calibri" w:eastAsia="Times New Roman" w:hAnsi="Calibri" w:cs="Times New Roman"/>
                <w:color w:val="000000"/>
                <w:sz w:val="22"/>
                <w:lang w:eastAsia="en-US"/>
              </w:rPr>
              <w:t xml:space="preserve"> Hourly</w:t>
            </w:r>
          </w:p>
        </w:tc>
        <w:tc>
          <w:tcPr>
            <w:tcW w:w="973" w:type="dxa"/>
            <w:shd w:val="clear" w:color="auto" w:fill="auto"/>
            <w:noWrap/>
            <w:vAlign w:val="bottom"/>
          </w:tcPr>
          <w:p w14:paraId="7E155973" w14:textId="4C150F1C"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30.50</w:t>
            </w:r>
          </w:p>
        </w:tc>
        <w:tc>
          <w:tcPr>
            <w:tcW w:w="865" w:type="dxa"/>
            <w:shd w:val="clear" w:color="auto" w:fill="auto"/>
            <w:noWrap/>
            <w:vAlign w:val="bottom"/>
          </w:tcPr>
          <w:p w14:paraId="141581C6" w14:textId="734EB47D"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68.7</w:t>
            </w:r>
          </w:p>
        </w:tc>
        <w:tc>
          <w:tcPr>
            <w:tcW w:w="865" w:type="dxa"/>
            <w:shd w:val="clear" w:color="auto" w:fill="auto"/>
            <w:noWrap/>
            <w:vAlign w:val="bottom"/>
          </w:tcPr>
          <w:p w14:paraId="1820391D" w14:textId="1B02BD06"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2.87</w:t>
            </w:r>
          </w:p>
        </w:tc>
        <w:tc>
          <w:tcPr>
            <w:tcW w:w="865" w:type="dxa"/>
            <w:shd w:val="clear" w:color="auto" w:fill="auto"/>
            <w:noWrap/>
            <w:vAlign w:val="bottom"/>
          </w:tcPr>
          <w:p w14:paraId="273BB925" w14:textId="335083A0"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4.03</w:t>
            </w:r>
          </w:p>
        </w:tc>
        <w:tc>
          <w:tcPr>
            <w:tcW w:w="865" w:type="dxa"/>
            <w:shd w:val="clear" w:color="auto" w:fill="auto"/>
            <w:noWrap/>
            <w:vAlign w:val="bottom"/>
          </w:tcPr>
          <w:p w14:paraId="393A8F57" w14:textId="00C06DA7" w:rsidR="0051743A" w:rsidRPr="002368D6" w:rsidRDefault="0051743A" w:rsidP="002368D6">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102.0</w:t>
            </w:r>
          </w:p>
        </w:tc>
        <w:tc>
          <w:tcPr>
            <w:tcW w:w="865" w:type="dxa"/>
            <w:shd w:val="clear" w:color="auto" w:fill="auto"/>
            <w:noWrap/>
            <w:vAlign w:val="bottom"/>
          </w:tcPr>
          <w:p w14:paraId="1699E0B6" w14:textId="24EBA44A"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143.0</w:t>
            </w:r>
          </w:p>
        </w:tc>
        <w:tc>
          <w:tcPr>
            <w:tcW w:w="912" w:type="dxa"/>
            <w:shd w:val="clear" w:color="auto" w:fill="auto"/>
            <w:noWrap/>
            <w:vAlign w:val="bottom"/>
          </w:tcPr>
          <w:p w14:paraId="284E735F" w14:textId="4CA497A7"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2.81</w:t>
            </w:r>
          </w:p>
        </w:tc>
        <w:tc>
          <w:tcPr>
            <w:tcW w:w="810" w:type="dxa"/>
            <w:shd w:val="clear" w:color="auto" w:fill="auto"/>
            <w:noWrap/>
            <w:vAlign w:val="bottom"/>
          </w:tcPr>
          <w:p w14:paraId="64ACC167" w14:textId="71B2B211" w:rsidR="0051743A" w:rsidRPr="002368D6" w:rsidRDefault="0051743A"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5.68</w:t>
            </w:r>
          </w:p>
        </w:tc>
      </w:tr>
      <w:tr w:rsidR="00F83715" w:rsidRPr="00EE40F2" w14:paraId="625D58C1" w14:textId="77777777" w:rsidTr="002368D6">
        <w:trPr>
          <w:trHeight w:val="300"/>
        </w:trPr>
        <w:tc>
          <w:tcPr>
            <w:tcW w:w="900" w:type="dxa"/>
            <w:vMerge w:val="restart"/>
            <w:vAlign w:val="center"/>
          </w:tcPr>
          <w:p w14:paraId="3C878152" w14:textId="77777777" w:rsidR="00F83715" w:rsidRDefault="00F83715" w:rsidP="002D080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SO2</w:t>
            </w:r>
          </w:p>
        </w:tc>
        <w:tc>
          <w:tcPr>
            <w:tcW w:w="1350" w:type="dxa"/>
            <w:tcBorders>
              <w:bottom w:val="single" w:sz="4" w:space="0" w:color="auto"/>
            </w:tcBorders>
            <w:shd w:val="clear" w:color="auto" w:fill="D9D9D9" w:themeFill="background1" w:themeFillShade="D9"/>
            <w:noWrap/>
            <w:vAlign w:val="bottom"/>
          </w:tcPr>
          <w:p w14:paraId="357902BA" w14:textId="25B318A5" w:rsidR="00F83715" w:rsidRPr="002A76C3" w:rsidRDefault="00F83715"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AQS</w:t>
            </w:r>
            <w:r w:rsidR="00EA70CB">
              <w:rPr>
                <w:rFonts w:ascii="Calibri" w:eastAsia="Times New Roman" w:hAnsi="Calibri" w:cs="Times New Roman"/>
                <w:color w:val="000000"/>
                <w:sz w:val="22"/>
                <w:lang w:eastAsia="en-US"/>
              </w:rPr>
              <w:t xml:space="preserve"> Hourly</w:t>
            </w:r>
          </w:p>
        </w:tc>
        <w:tc>
          <w:tcPr>
            <w:tcW w:w="973" w:type="dxa"/>
            <w:tcBorders>
              <w:bottom w:val="single" w:sz="4" w:space="0" w:color="auto"/>
            </w:tcBorders>
            <w:shd w:val="clear" w:color="auto" w:fill="D9D9D9" w:themeFill="background1" w:themeFillShade="D9"/>
            <w:noWrap/>
            <w:vAlign w:val="bottom"/>
          </w:tcPr>
          <w:p w14:paraId="7E6A6E89" w14:textId="55C10911" w:rsidR="00F83715" w:rsidRPr="002368D6" w:rsidRDefault="00EA70CB" w:rsidP="005967A4">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-135.</w:t>
            </w:r>
            <w:r w:rsidR="00F83715" w:rsidRPr="002368D6">
              <w:rPr>
                <w:rFonts w:ascii="Courier" w:eastAsia="Times New Roman" w:hAnsi="Courier" w:cs="Times New Roman"/>
                <w:color w:val="000000"/>
                <w:sz w:val="18"/>
                <w:szCs w:val="18"/>
              </w:rPr>
              <w:t>0</w:t>
            </w:r>
          </w:p>
        </w:tc>
        <w:tc>
          <w:tcPr>
            <w:tcW w:w="865" w:type="dxa"/>
            <w:tcBorders>
              <w:bottom w:val="single" w:sz="4" w:space="0" w:color="auto"/>
            </w:tcBorders>
            <w:shd w:val="clear" w:color="auto" w:fill="D9D9D9" w:themeFill="background1" w:themeFillShade="D9"/>
            <w:noWrap/>
            <w:vAlign w:val="bottom"/>
          </w:tcPr>
          <w:p w14:paraId="541F7D39" w14:textId="4927C30D" w:rsidR="00F83715" w:rsidRPr="002368D6" w:rsidRDefault="00F83715"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136.0</w:t>
            </w:r>
          </w:p>
        </w:tc>
        <w:tc>
          <w:tcPr>
            <w:tcW w:w="865" w:type="dxa"/>
            <w:tcBorders>
              <w:bottom w:val="single" w:sz="4" w:space="0" w:color="auto"/>
            </w:tcBorders>
            <w:shd w:val="clear" w:color="auto" w:fill="D9D9D9" w:themeFill="background1" w:themeFillShade="D9"/>
            <w:noWrap/>
            <w:vAlign w:val="bottom"/>
          </w:tcPr>
          <w:p w14:paraId="5713CC7F" w14:textId="6B0AB0B2" w:rsidR="00F83715" w:rsidRPr="002368D6" w:rsidRDefault="00F83715"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0.34</w:t>
            </w:r>
          </w:p>
        </w:tc>
        <w:tc>
          <w:tcPr>
            <w:tcW w:w="865" w:type="dxa"/>
            <w:tcBorders>
              <w:bottom w:val="single" w:sz="4" w:space="0" w:color="auto"/>
            </w:tcBorders>
            <w:shd w:val="clear" w:color="auto" w:fill="D9D9D9" w:themeFill="background1" w:themeFillShade="D9"/>
            <w:noWrap/>
            <w:vAlign w:val="bottom"/>
          </w:tcPr>
          <w:p w14:paraId="2D990758" w14:textId="1A34B0AE" w:rsidR="00F83715" w:rsidRPr="002368D6" w:rsidRDefault="00F83715"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1.48</w:t>
            </w:r>
          </w:p>
        </w:tc>
        <w:tc>
          <w:tcPr>
            <w:tcW w:w="865" w:type="dxa"/>
            <w:tcBorders>
              <w:bottom w:val="single" w:sz="4" w:space="0" w:color="auto"/>
            </w:tcBorders>
            <w:shd w:val="clear" w:color="auto" w:fill="D9D9D9" w:themeFill="background1" w:themeFillShade="D9"/>
            <w:noWrap/>
            <w:vAlign w:val="bottom"/>
          </w:tcPr>
          <w:p w14:paraId="62BB8153" w14:textId="026DF56F" w:rsidR="00F83715" w:rsidRPr="002368D6" w:rsidRDefault="00F83715"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50.20</w:t>
            </w:r>
          </w:p>
        </w:tc>
        <w:tc>
          <w:tcPr>
            <w:tcW w:w="865" w:type="dxa"/>
            <w:tcBorders>
              <w:bottom w:val="single" w:sz="4" w:space="0" w:color="auto"/>
            </w:tcBorders>
            <w:shd w:val="clear" w:color="auto" w:fill="D9D9D9" w:themeFill="background1" w:themeFillShade="D9"/>
            <w:noWrap/>
            <w:vAlign w:val="bottom"/>
          </w:tcPr>
          <w:p w14:paraId="4E5D3C7F" w14:textId="2FA513CA" w:rsidR="00F83715" w:rsidRPr="002368D6" w:rsidRDefault="00F83715"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222.0</w:t>
            </w:r>
          </w:p>
        </w:tc>
        <w:tc>
          <w:tcPr>
            <w:tcW w:w="912" w:type="dxa"/>
            <w:tcBorders>
              <w:bottom w:val="single" w:sz="4" w:space="0" w:color="auto"/>
            </w:tcBorders>
            <w:shd w:val="clear" w:color="auto" w:fill="D9D9D9" w:themeFill="background1" w:themeFillShade="D9"/>
            <w:noWrap/>
            <w:vAlign w:val="bottom"/>
          </w:tcPr>
          <w:p w14:paraId="69E6AAD4" w14:textId="50B55BA7" w:rsidR="00F83715" w:rsidRPr="002368D6" w:rsidRDefault="00F83715"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0.67</w:t>
            </w:r>
          </w:p>
        </w:tc>
        <w:tc>
          <w:tcPr>
            <w:tcW w:w="810" w:type="dxa"/>
            <w:tcBorders>
              <w:bottom w:val="single" w:sz="4" w:space="0" w:color="auto"/>
            </w:tcBorders>
            <w:shd w:val="clear" w:color="auto" w:fill="D9D9D9" w:themeFill="background1" w:themeFillShade="D9"/>
            <w:noWrap/>
            <w:vAlign w:val="bottom"/>
          </w:tcPr>
          <w:p w14:paraId="513466EC" w14:textId="3E3D6555" w:rsidR="00F83715" w:rsidRPr="002368D6" w:rsidRDefault="00F83715" w:rsidP="002D0800">
            <w:pPr>
              <w:jc w:val="right"/>
              <w:rPr>
                <w:rFonts w:ascii="Courier" w:eastAsia="Times New Roman" w:hAnsi="Courier" w:cs="Courier New"/>
                <w:color w:val="000000"/>
                <w:sz w:val="18"/>
                <w:szCs w:val="18"/>
              </w:rPr>
            </w:pPr>
            <w:r w:rsidRPr="002368D6">
              <w:rPr>
                <w:rFonts w:ascii="Courier" w:eastAsia="Times New Roman" w:hAnsi="Courier" w:cs="Times New Roman"/>
                <w:color w:val="000000"/>
                <w:sz w:val="18"/>
                <w:szCs w:val="18"/>
              </w:rPr>
              <w:t>1.00</w:t>
            </w:r>
          </w:p>
        </w:tc>
      </w:tr>
      <w:tr w:rsidR="00F83715" w:rsidRPr="00EE40F2" w14:paraId="287B1364" w14:textId="77777777" w:rsidTr="002368D6">
        <w:trPr>
          <w:trHeight w:val="300"/>
        </w:trPr>
        <w:tc>
          <w:tcPr>
            <w:tcW w:w="900" w:type="dxa"/>
            <w:vMerge/>
            <w:vAlign w:val="center"/>
          </w:tcPr>
          <w:p w14:paraId="3222C8F8" w14:textId="77777777" w:rsidR="00F83715" w:rsidRPr="00EE40F2" w:rsidRDefault="00F83715" w:rsidP="002D0800">
            <w:pPr>
              <w:jc w:val="center"/>
              <w:rPr>
                <w:rFonts w:ascii="Calibri" w:eastAsia="Times New Roman" w:hAnsi="Calibri" w:cs="Times New Roman"/>
                <w:color w:val="000000"/>
                <w:lang w:eastAsia="en-US"/>
              </w:rPr>
            </w:pPr>
          </w:p>
        </w:tc>
        <w:tc>
          <w:tcPr>
            <w:tcW w:w="1350" w:type="dxa"/>
            <w:shd w:val="clear" w:color="auto" w:fill="auto"/>
            <w:noWrap/>
            <w:vAlign w:val="bottom"/>
            <w:hideMark/>
          </w:tcPr>
          <w:p w14:paraId="7B84984C" w14:textId="62C53513" w:rsidR="00F83715" w:rsidRPr="002A76C3" w:rsidRDefault="00F83715" w:rsidP="002D0800">
            <w:pPr>
              <w:rPr>
                <w:rFonts w:ascii="Calibri" w:eastAsia="Times New Roman" w:hAnsi="Calibri" w:cs="Times New Roman"/>
                <w:color w:val="000000"/>
                <w:sz w:val="22"/>
                <w:lang w:eastAsia="en-US"/>
              </w:rPr>
            </w:pPr>
            <w:r w:rsidRPr="002A76C3">
              <w:rPr>
                <w:rFonts w:ascii="Calibri" w:eastAsia="Times New Roman" w:hAnsi="Calibri" w:cs="Times New Roman"/>
                <w:color w:val="000000"/>
                <w:sz w:val="22"/>
                <w:lang w:eastAsia="en-US"/>
              </w:rPr>
              <w:t xml:space="preserve">CNET </w:t>
            </w:r>
            <w:r w:rsidR="00EA70CB">
              <w:rPr>
                <w:rFonts w:ascii="Calibri" w:eastAsia="Times New Roman" w:hAnsi="Calibri" w:cs="Times New Roman"/>
                <w:color w:val="000000"/>
                <w:sz w:val="22"/>
                <w:lang w:eastAsia="en-US"/>
              </w:rPr>
              <w:t>Hourly</w:t>
            </w:r>
          </w:p>
        </w:tc>
        <w:tc>
          <w:tcPr>
            <w:tcW w:w="973" w:type="dxa"/>
            <w:shd w:val="clear" w:color="auto" w:fill="auto"/>
            <w:noWrap/>
            <w:vAlign w:val="bottom"/>
            <w:hideMark/>
          </w:tcPr>
          <w:p w14:paraId="28D3A362" w14:textId="5E8DD79A"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-51.3</w:t>
            </w:r>
          </w:p>
        </w:tc>
        <w:tc>
          <w:tcPr>
            <w:tcW w:w="865" w:type="dxa"/>
            <w:shd w:val="clear" w:color="auto" w:fill="auto"/>
            <w:noWrap/>
            <w:vAlign w:val="bottom"/>
            <w:hideMark/>
          </w:tcPr>
          <w:p w14:paraId="5A2F9F2C" w14:textId="0C872E4A"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71.2</w:t>
            </w:r>
          </w:p>
        </w:tc>
        <w:tc>
          <w:tcPr>
            <w:tcW w:w="865" w:type="dxa"/>
            <w:shd w:val="clear" w:color="auto" w:fill="auto"/>
            <w:noWrap/>
            <w:vAlign w:val="bottom"/>
            <w:hideMark/>
          </w:tcPr>
          <w:p w14:paraId="6FFA3A24" w14:textId="7097924C"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-0.12</w:t>
            </w:r>
          </w:p>
        </w:tc>
        <w:tc>
          <w:tcPr>
            <w:tcW w:w="865" w:type="dxa"/>
            <w:shd w:val="clear" w:color="auto" w:fill="auto"/>
            <w:noWrap/>
            <w:vAlign w:val="bottom"/>
            <w:hideMark/>
          </w:tcPr>
          <w:p w14:paraId="6D956B24" w14:textId="4BB3EB42"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0.16</w:t>
            </w:r>
          </w:p>
        </w:tc>
        <w:tc>
          <w:tcPr>
            <w:tcW w:w="865" w:type="dxa"/>
            <w:shd w:val="clear" w:color="auto" w:fill="auto"/>
            <w:noWrap/>
            <w:vAlign w:val="bottom"/>
            <w:hideMark/>
          </w:tcPr>
          <w:p w14:paraId="183C2BDB" w14:textId="74BBAAA1" w:rsidR="00F83715" w:rsidRPr="002368D6" w:rsidRDefault="00F83715" w:rsidP="002368D6">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-44.8</w:t>
            </w:r>
          </w:p>
        </w:tc>
        <w:tc>
          <w:tcPr>
            <w:tcW w:w="865" w:type="dxa"/>
            <w:shd w:val="clear" w:color="auto" w:fill="auto"/>
            <w:noWrap/>
            <w:vAlign w:val="bottom"/>
            <w:hideMark/>
          </w:tcPr>
          <w:p w14:paraId="576B3A10" w14:textId="7765DB99"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61.7</w:t>
            </w:r>
          </w:p>
        </w:tc>
        <w:tc>
          <w:tcPr>
            <w:tcW w:w="912" w:type="dxa"/>
            <w:shd w:val="clear" w:color="auto" w:fill="auto"/>
            <w:noWrap/>
            <w:vAlign w:val="bottom"/>
            <w:hideMark/>
          </w:tcPr>
          <w:p w14:paraId="479F58EB" w14:textId="22926241"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0.26</w:t>
            </w:r>
          </w:p>
        </w:tc>
        <w:tc>
          <w:tcPr>
            <w:tcW w:w="810" w:type="dxa"/>
            <w:shd w:val="clear" w:color="auto" w:fill="auto"/>
            <w:noWrap/>
            <w:vAlign w:val="bottom"/>
            <w:hideMark/>
          </w:tcPr>
          <w:p w14:paraId="472318CC" w14:textId="1FC43ACF" w:rsidR="00F83715" w:rsidRPr="002368D6" w:rsidRDefault="00F83715" w:rsidP="002D0800">
            <w:pPr>
              <w:jc w:val="right"/>
              <w:rPr>
                <w:rFonts w:ascii="Courier" w:eastAsia="Times New Roman" w:hAnsi="Courier" w:cs="Courier New"/>
                <w:color w:val="000000"/>
                <w:sz w:val="18"/>
                <w:szCs w:val="18"/>
                <w:lang w:eastAsia="en-US"/>
              </w:rPr>
            </w:pPr>
            <w:r w:rsidRPr="002368D6">
              <w:rPr>
                <w:rFonts w:ascii="Courier" w:eastAsia="Times New Roman" w:hAnsi="Courier" w:cs="Times New Roman"/>
                <w:color w:val="000000"/>
                <w:sz w:val="18"/>
                <w:szCs w:val="18"/>
              </w:rPr>
              <w:t>0.14</w:t>
            </w:r>
          </w:p>
        </w:tc>
      </w:tr>
      <w:tr w:rsidR="00F83715" w:rsidRPr="00EE40F2" w14:paraId="031D1C6B" w14:textId="77777777" w:rsidTr="002368D6">
        <w:trPr>
          <w:trHeight w:val="300"/>
        </w:trPr>
        <w:tc>
          <w:tcPr>
            <w:tcW w:w="900" w:type="dxa"/>
            <w:tcBorders>
              <w:bottom w:val="single" w:sz="4" w:space="0" w:color="auto"/>
            </w:tcBorders>
            <w:vAlign w:val="center"/>
          </w:tcPr>
          <w:p w14:paraId="5A6557BE" w14:textId="13F51CBA" w:rsidR="00F83715" w:rsidRPr="00F83715" w:rsidRDefault="00F83715" w:rsidP="002D0800">
            <w:pPr>
              <w:jc w:val="center"/>
              <w:rPr>
                <w:rFonts w:ascii="Calibri" w:eastAsia="Times New Roman" w:hAnsi="Calibri" w:cs="Times New Roman"/>
                <w:color w:val="000000"/>
                <w:vertAlign w:val="subscript"/>
                <w:lang w:eastAsia="en-US"/>
              </w:rPr>
            </w:pPr>
            <w:r>
              <w:rPr>
                <w:rFonts w:ascii="Calibri" w:eastAsia="Times New Roman" w:hAnsi="Calibri" w:cs="Times New Roman"/>
                <w:color w:val="000000"/>
                <w:lang w:eastAsia="en-US"/>
              </w:rPr>
              <w:t>HNO</w:t>
            </w:r>
            <w:r>
              <w:rPr>
                <w:rFonts w:ascii="Calibri" w:eastAsia="Times New Roman" w:hAnsi="Calibri" w:cs="Times New Roman"/>
                <w:color w:val="000000"/>
                <w:vertAlign w:val="subscript"/>
                <w:lang w:eastAsia="en-US"/>
              </w:rPr>
              <w:t>3</w:t>
            </w:r>
          </w:p>
        </w:tc>
        <w:tc>
          <w:tcPr>
            <w:tcW w:w="1350" w:type="dxa"/>
            <w:tcBorders>
              <w:bottom w:val="single" w:sz="4" w:space="0" w:color="auto"/>
            </w:tcBorders>
            <w:shd w:val="clear" w:color="auto" w:fill="D9D9D9" w:themeFill="background1" w:themeFillShade="D9"/>
            <w:noWrap/>
            <w:vAlign w:val="bottom"/>
          </w:tcPr>
          <w:p w14:paraId="7CE3F29E" w14:textId="42921084" w:rsidR="00F83715" w:rsidRPr="002A76C3" w:rsidRDefault="00F83715" w:rsidP="002D080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CNET</w:t>
            </w:r>
            <w:r w:rsidR="00EA70CB">
              <w:rPr>
                <w:rFonts w:ascii="Calibri" w:eastAsia="Times New Roman" w:hAnsi="Calibri" w:cs="Times New Roman"/>
                <w:color w:val="000000"/>
                <w:sz w:val="22"/>
                <w:lang w:eastAsia="en-US"/>
              </w:rPr>
              <w:t xml:space="preserve"> Hourly</w:t>
            </w:r>
          </w:p>
        </w:tc>
        <w:tc>
          <w:tcPr>
            <w:tcW w:w="973" w:type="dxa"/>
            <w:tcBorders>
              <w:bottom w:val="single" w:sz="4" w:space="0" w:color="auto"/>
            </w:tcBorders>
            <w:shd w:val="clear" w:color="auto" w:fill="D9D9D9" w:themeFill="background1" w:themeFillShade="D9"/>
            <w:noWrap/>
            <w:vAlign w:val="bottom"/>
          </w:tcPr>
          <w:p w14:paraId="4FDF90C8" w14:textId="4610E0EE" w:rsidR="00F83715" w:rsidRPr="002368D6" w:rsidRDefault="00F83715"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46.00</w:t>
            </w:r>
          </w:p>
        </w:tc>
        <w:tc>
          <w:tcPr>
            <w:tcW w:w="865" w:type="dxa"/>
            <w:tcBorders>
              <w:bottom w:val="single" w:sz="4" w:space="0" w:color="auto"/>
            </w:tcBorders>
            <w:shd w:val="clear" w:color="auto" w:fill="D9D9D9" w:themeFill="background1" w:themeFillShade="D9"/>
            <w:noWrap/>
            <w:vAlign w:val="bottom"/>
          </w:tcPr>
          <w:p w14:paraId="4EC22C63" w14:textId="1091DA1D" w:rsidR="00F83715" w:rsidRPr="002368D6" w:rsidRDefault="00F83715"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52.5</w:t>
            </w:r>
          </w:p>
        </w:tc>
        <w:tc>
          <w:tcPr>
            <w:tcW w:w="865" w:type="dxa"/>
            <w:tcBorders>
              <w:bottom w:val="single" w:sz="4" w:space="0" w:color="auto"/>
            </w:tcBorders>
            <w:shd w:val="clear" w:color="auto" w:fill="D9D9D9" w:themeFill="background1" w:themeFillShade="D9"/>
            <w:noWrap/>
            <w:vAlign w:val="bottom"/>
          </w:tcPr>
          <w:p w14:paraId="0A2DA2BE" w14:textId="4669413C" w:rsidR="00F83715" w:rsidRPr="002368D6" w:rsidRDefault="00F83715"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0.14</w:t>
            </w:r>
          </w:p>
        </w:tc>
        <w:tc>
          <w:tcPr>
            <w:tcW w:w="865" w:type="dxa"/>
            <w:tcBorders>
              <w:bottom w:val="single" w:sz="4" w:space="0" w:color="auto"/>
            </w:tcBorders>
            <w:shd w:val="clear" w:color="auto" w:fill="D9D9D9" w:themeFill="background1" w:themeFillShade="D9"/>
            <w:noWrap/>
            <w:vAlign w:val="bottom"/>
          </w:tcPr>
          <w:p w14:paraId="13C8FF29" w14:textId="4EF86533" w:rsidR="00F83715" w:rsidRPr="002368D6" w:rsidRDefault="00F83715"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0.15</w:t>
            </w:r>
          </w:p>
        </w:tc>
        <w:tc>
          <w:tcPr>
            <w:tcW w:w="865" w:type="dxa"/>
            <w:tcBorders>
              <w:bottom w:val="single" w:sz="4" w:space="0" w:color="auto"/>
            </w:tcBorders>
            <w:shd w:val="clear" w:color="auto" w:fill="D9D9D9" w:themeFill="background1" w:themeFillShade="D9"/>
            <w:noWrap/>
            <w:vAlign w:val="bottom"/>
          </w:tcPr>
          <w:p w14:paraId="20F17AD9" w14:textId="2A4F3D88" w:rsidR="00F83715" w:rsidRPr="002368D6" w:rsidRDefault="00F83715"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59.40</w:t>
            </w:r>
          </w:p>
        </w:tc>
        <w:tc>
          <w:tcPr>
            <w:tcW w:w="865" w:type="dxa"/>
            <w:tcBorders>
              <w:bottom w:val="single" w:sz="4" w:space="0" w:color="auto"/>
            </w:tcBorders>
            <w:shd w:val="clear" w:color="auto" w:fill="D9D9D9" w:themeFill="background1" w:themeFillShade="D9"/>
            <w:noWrap/>
            <w:vAlign w:val="bottom"/>
          </w:tcPr>
          <w:p w14:paraId="6B029E16" w14:textId="3CF84261" w:rsidR="00F83715" w:rsidRPr="002368D6" w:rsidRDefault="00F83715"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64.6</w:t>
            </w:r>
          </w:p>
        </w:tc>
        <w:tc>
          <w:tcPr>
            <w:tcW w:w="912" w:type="dxa"/>
            <w:tcBorders>
              <w:bottom w:val="single" w:sz="4" w:space="0" w:color="auto"/>
            </w:tcBorders>
            <w:shd w:val="clear" w:color="auto" w:fill="D9D9D9" w:themeFill="background1" w:themeFillShade="D9"/>
            <w:noWrap/>
            <w:vAlign w:val="bottom"/>
          </w:tcPr>
          <w:p w14:paraId="5E77A83A" w14:textId="1B175104" w:rsidR="00F83715" w:rsidRPr="002368D6" w:rsidRDefault="00F83715"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0.23</w:t>
            </w:r>
          </w:p>
        </w:tc>
        <w:tc>
          <w:tcPr>
            <w:tcW w:w="810" w:type="dxa"/>
            <w:tcBorders>
              <w:bottom w:val="single" w:sz="4" w:space="0" w:color="auto"/>
            </w:tcBorders>
            <w:shd w:val="clear" w:color="auto" w:fill="D9D9D9" w:themeFill="background1" w:themeFillShade="D9"/>
            <w:noWrap/>
            <w:vAlign w:val="bottom"/>
          </w:tcPr>
          <w:p w14:paraId="2F7DAB30" w14:textId="688BCEC2" w:rsidR="00F83715" w:rsidRPr="002368D6" w:rsidRDefault="00F83715" w:rsidP="002D0800">
            <w:pPr>
              <w:jc w:val="right"/>
              <w:rPr>
                <w:rFonts w:ascii="Courier" w:eastAsia="Times New Roman" w:hAnsi="Courier" w:cs="Times New Roman"/>
                <w:color w:val="000000"/>
                <w:sz w:val="18"/>
                <w:szCs w:val="18"/>
              </w:rPr>
            </w:pPr>
            <w:r w:rsidRPr="002368D6">
              <w:rPr>
                <w:rFonts w:ascii="Courier" w:eastAsia="Times New Roman" w:hAnsi="Courier" w:cs="Times New Roman"/>
                <w:color w:val="000000"/>
                <w:sz w:val="18"/>
                <w:szCs w:val="18"/>
              </w:rPr>
              <w:t>0.36</w:t>
            </w:r>
          </w:p>
        </w:tc>
      </w:tr>
    </w:tbl>
    <w:p w14:paraId="78471366" w14:textId="77777777" w:rsidR="002D0800" w:rsidRDefault="002D0800" w:rsidP="004A4B1A">
      <w:pPr>
        <w:rPr>
          <w:u w:val="single"/>
        </w:rPr>
      </w:pPr>
    </w:p>
    <w:tbl>
      <w:tblPr>
        <w:tblStyle w:val="TableGrid"/>
        <w:tblW w:w="0" w:type="auto"/>
        <w:tblLook w:val="04A0" w:firstRow="1" w:lastRow="0" w:firstColumn="1" w:lastColumn="0" w:noHBand="0" w:noVBand="1"/>
      </w:tblPr>
      <w:tblGrid>
        <w:gridCol w:w="4788"/>
        <w:gridCol w:w="4788"/>
      </w:tblGrid>
      <w:tr w:rsidR="007C1FBE" w14:paraId="2D969397" w14:textId="77777777" w:rsidTr="007C1FBE">
        <w:tc>
          <w:tcPr>
            <w:tcW w:w="4788" w:type="dxa"/>
          </w:tcPr>
          <w:p w14:paraId="2F18B2D7" w14:textId="55A7ED6C" w:rsidR="007C1FBE" w:rsidRDefault="00EB170B" w:rsidP="007C1FBE">
            <w:r>
              <w:rPr>
                <w:noProof/>
                <w:lang w:eastAsia="en-US"/>
              </w:rPr>
              <w:lastRenderedPageBreak/>
              <w:drawing>
                <wp:inline distT="0" distB="0" distL="0" distR="0" wp14:anchorId="264C1FAD" wp14:editId="45F6D967">
                  <wp:extent cx="2743200" cy="274320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O3_8hrmax_WY_AQS_Daily_O3_ann_qq.png"/>
                          <pic:cNvPicPr/>
                        </pic:nvPicPr>
                        <pic:blipFill>
                          <a:blip r:embed="rId143">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88" w:type="dxa"/>
          </w:tcPr>
          <w:p w14:paraId="6191B340" w14:textId="2F3D386D" w:rsidR="007C1FBE" w:rsidRDefault="00EB170B" w:rsidP="007C1FBE">
            <w:pPr>
              <w:keepNext/>
            </w:pPr>
            <w:r>
              <w:rPr>
                <w:noProof/>
                <w:lang w:eastAsia="en-US"/>
              </w:rPr>
              <w:drawing>
                <wp:inline distT="0" distB="0" distL="0" distR="0" wp14:anchorId="5AAA80D7" wp14:editId="20C0E8AA">
                  <wp:extent cx="2743200" cy="274320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O3_8hrmax_WY_CASTNET_Daily_ann_qq.png"/>
                          <pic:cNvPicPr/>
                        </pic:nvPicPr>
                        <pic:blipFill>
                          <a:blip r:embed="rId144">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04A8CC92" w14:textId="7916C2B8" w:rsidR="007C1FBE" w:rsidRPr="000136CF" w:rsidRDefault="007C1FBE" w:rsidP="007C1FBE">
      <w:pPr>
        <w:pStyle w:val="Caption"/>
        <w:jc w:val="center"/>
      </w:pPr>
      <w:bookmarkStart w:id="160" w:name="_Ref271293503"/>
      <w:bookmarkStart w:id="161" w:name="_Toc278014156"/>
      <w:r>
        <w:t xml:space="preserve">Figure </w:t>
      </w:r>
      <w:fldSimple w:instr=" STYLEREF 1 \s ">
        <w:r w:rsidR="00540D9B">
          <w:rPr>
            <w:noProof/>
          </w:rPr>
          <w:t>4</w:t>
        </w:r>
      </w:fldSimple>
      <w:r w:rsidR="00E94A5C">
        <w:noBreakHyphen/>
      </w:r>
      <w:fldSimple w:instr=" SEQ Figure \* ARABIC \s 1 ">
        <w:r w:rsidR="00540D9B">
          <w:rPr>
            <w:noProof/>
          </w:rPr>
          <w:t>40</w:t>
        </w:r>
      </w:fldSimple>
      <w:bookmarkEnd w:id="160"/>
      <w:r>
        <w:t xml:space="preserve">. Q-Q plots of </w:t>
      </w:r>
      <w:proofErr w:type="spellStart"/>
      <w:r>
        <w:t>CAMx</w:t>
      </w:r>
      <w:proofErr w:type="spellEnd"/>
      <w:r>
        <w:t xml:space="preserve"> 3SAQS 20</w:t>
      </w:r>
      <w:r w:rsidR="0094750F">
        <w:t>11</w:t>
      </w:r>
      <w:r>
        <w:t xml:space="preserve"> MDA8 for WY sites</w:t>
      </w:r>
      <w:r w:rsidR="007F6D98">
        <w:t xml:space="preserve"> in the </w:t>
      </w:r>
      <w:r>
        <w:t xml:space="preserve">AQS </w:t>
      </w:r>
      <w:r w:rsidR="007F6D98">
        <w:t xml:space="preserve">(left) </w:t>
      </w:r>
      <w:r>
        <w:t xml:space="preserve">and </w:t>
      </w:r>
      <w:proofErr w:type="spellStart"/>
      <w:r>
        <w:t>CASTNet</w:t>
      </w:r>
      <w:proofErr w:type="spellEnd"/>
      <w:r w:rsidR="007F6D98">
        <w:t xml:space="preserve"> (right) monitoring networks</w:t>
      </w:r>
      <w:bookmarkEnd w:id="161"/>
    </w:p>
    <w:p w14:paraId="73D2BA68" w14:textId="77777777" w:rsidR="00F7511A" w:rsidRDefault="00F7511A" w:rsidP="004A4B1A">
      <w:pPr>
        <w:rPr>
          <w:u w:val="single"/>
        </w:rPr>
      </w:pPr>
    </w:p>
    <w:p w14:paraId="3F76B858" w14:textId="77777777" w:rsidR="002874A8" w:rsidRDefault="002874A8" w:rsidP="004A4B1A">
      <w:pPr>
        <w:rPr>
          <w:u w:val="single"/>
        </w:rPr>
      </w:pPr>
    </w:p>
    <w:p w14:paraId="488AD7C4" w14:textId="77777777" w:rsidR="002874A8" w:rsidRDefault="002874A8" w:rsidP="004A4B1A">
      <w:pPr>
        <w:rPr>
          <w:u w:val="single"/>
        </w:rPr>
      </w:pPr>
    </w:p>
    <w:p w14:paraId="11846534" w14:textId="77777777" w:rsidR="002874A8" w:rsidRDefault="002874A8" w:rsidP="004A4B1A">
      <w:pPr>
        <w:rPr>
          <w:u w:val="single"/>
        </w:rPr>
      </w:pPr>
    </w:p>
    <w:p w14:paraId="1F2B3E0E" w14:textId="77777777" w:rsidR="002874A8" w:rsidRDefault="002874A8" w:rsidP="004A4B1A">
      <w:pPr>
        <w:rPr>
          <w:u w:val="single"/>
        </w:rPr>
      </w:pPr>
    </w:p>
    <w:p w14:paraId="58F86179" w14:textId="77777777" w:rsidR="002874A8" w:rsidRDefault="002874A8" w:rsidP="004A4B1A">
      <w:pPr>
        <w:rPr>
          <w:u w:val="single"/>
        </w:rPr>
      </w:pPr>
    </w:p>
    <w:p w14:paraId="4BC03640" w14:textId="77777777" w:rsidR="002874A8" w:rsidRDefault="002874A8" w:rsidP="004A4B1A">
      <w:pPr>
        <w:rPr>
          <w:u w:val="single"/>
        </w:rPr>
      </w:pPr>
    </w:p>
    <w:p w14:paraId="27EE002E" w14:textId="77777777" w:rsidR="002874A8" w:rsidRDefault="002874A8" w:rsidP="004A4B1A">
      <w:pPr>
        <w:rPr>
          <w:u w:val="single"/>
        </w:rPr>
      </w:pPr>
    </w:p>
    <w:p w14:paraId="7089B0C3" w14:textId="77777777" w:rsidR="002874A8" w:rsidRDefault="002874A8" w:rsidP="004A4B1A">
      <w:pPr>
        <w:rPr>
          <w:u w:val="single"/>
        </w:rPr>
      </w:pPr>
    </w:p>
    <w:p w14:paraId="6D4F10B0" w14:textId="77777777" w:rsidR="002874A8" w:rsidRDefault="002874A8" w:rsidP="004A4B1A">
      <w:pPr>
        <w:rPr>
          <w:u w:val="single"/>
        </w:rPr>
      </w:pPr>
    </w:p>
    <w:p w14:paraId="0D4026DA" w14:textId="77777777" w:rsidR="002874A8" w:rsidRDefault="002874A8" w:rsidP="004A4B1A">
      <w:pPr>
        <w:rPr>
          <w:u w:val="single"/>
        </w:rPr>
      </w:pPr>
    </w:p>
    <w:p w14:paraId="711F36DC" w14:textId="77777777" w:rsidR="002874A8" w:rsidRDefault="002874A8" w:rsidP="004A4B1A">
      <w:pPr>
        <w:rPr>
          <w:u w:val="single"/>
        </w:rPr>
      </w:pPr>
    </w:p>
    <w:p w14:paraId="55888291" w14:textId="77777777" w:rsidR="002874A8" w:rsidRDefault="002874A8" w:rsidP="004A4B1A">
      <w:pPr>
        <w:rPr>
          <w:u w:val="single"/>
        </w:rPr>
      </w:pPr>
    </w:p>
    <w:p w14:paraId="7105DD33" w14:textId="77777777" w:rsidR="002874A8" w:rsidRDefault="002874A8" w:rsidP="004A4B1A">
      <w:pPr>
        <w:rPr>
          <w:u w:val="single"/>
        </w:rPr>
      </w:pPr>
    </w:p>
    <w:p w14:paraId="0903D648" w14:textId="77777777" w:rsidR="002874A8" w:rsidRDefault="002874A8" w:rsidP="004A4B1A">
      <w:pPr>
        <w:rPr>
          <w:u w:val="single"/>
        </w:rPr>
      </w:pPr>
    </w:p>
    <w:p w14:paraId="7340393B" w14:textId="77777777" w:rsidR="002874A8" w:rsidRDefault="002874A8" w:rsidP="004A4B1A">
      <w:pPr>
        <w:rPr>
          <w:u w:val="single"/>
        </w:rPr>
      </w:pPr>
    </w:p>
    <w:p w14:paraId="01E08BAA" w14:textId="77777777" w:rsidR="002874A8" w:rsidRDefault="002874A8" w:rsidP="004A4B1A">
      <w:pPr>
        <w:rPr>
          <w:u w:val="single"/>
        </w:rPr>
      </w:pPr>
    </w:p>
    <w:p w14:paraId="1E5ABCB8" w14:textId="77777777" w:rsidR="002874A8" w:rsidRDefault="002874A8" w:rsidP="004A4B1A">
      <w:pPr>
        <w:rPr>
          <w:u w:val="single"/>
        </w:rPr>
      </w:pPr>
    </w:p>
    <w:p w14:paraId="1A06AF06" w14:textId="77777777" w:rsidR="002874A8" w:rsidRDefault="002874A8" w:rsidP="004A4B1A">
      <w:pPr>
        <w:rPr>
          <w:u w:val="single"/>
        </w:rPr>
      </w:pPr>
    </w:p>
    <w:p w14:paraId="0D752AEF" w14:textId="77777777" w:rsidR="002874A8" w:rsidRDefault="002874A8" w:rsidP="004A4B1A">
      <w:pPr>
        <w:rPr>
          <w:u w:val="single"/>
        </w:rPr>
      </w:pPr>
    </w:p>
    <w:p w14:paraId="62FCDDAD" w14:textId="77777777" w:rsidR="002874A8" w:rsidRDefault="002874A8" w:rsidP="004A4B1A">
      <w:pPr>
        <w:rPr>
          <w:u w:val="single"/>
        </w:rPr>
      </w:pPr>
    </w:p>
    <w:p w14:paraId="19D1214C" w14:textId="77777777" w:rsidR="002874A8" w:rsidRDefault="002874A8" w:rsidP="004A4B1A">
      <w:pPr>
        <w:rPr>
          <w:u w:val="single"/>
        </w:rPr>
      </w:pPr>
    </w:p>
    <w:p w14:paraId="06F72639" w14:textId="77777777" w:rsidR="002874A8" w:rsidRDefault="002874A8" w:rsidP="004A4B1A">
      <w:pPr>
        <w:rPr>
          <w:u w:val="single"/>
        </w:rPr>
      </w:pPr>
    </w:p>
    <w:p w14:paraId="5282025E" w14:textId="77777777" w:rsidR="002874A8" w:rsidRDefault="002874A8" w:rsidP="004A4B1A">
      <w:pPr>
        <w:rPr>
          <w:u w:val="single"/>
        </w:rPr>
      </w:pPr>
    </w:p>
    <w:p w14:paraId="60A1A9B0" w14:textId="77777777" w:rsidR="002874A8" w:rsidRDefault="002874A8" w:rsidP="004A4B1A">
      <w:pPr>
        <w:rPr>
          <w:u w:val="single"/>
        </w:rPr>
      </w:pPr>
    </w:p>
    <w:p w14:paraId="34F7A11A" w14:textId="77777777" w:rsidR="002874A8" w:rsidRPr="004A4B1A" w:rsidRDefault="002874A8" w:rsidP="004A4B1A">
      <w:pPr>
        <w:rPr>
          <w:u w:val="single"/>
        </w:rPr>
      </w:pPr>
    </w:p>
    <w:tbl>
      <w:tblPr>
        <w:tblStyle w:val="TableGrid"/>
        <w:tblW w:w="977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4536"/>
        <w:gridCol w:w="4723"/>
      </w:tblGrid>
      <w:tr w:rsidR="003F17E6" w:rsidRPr="00282D93" w14:paraId="7A337083" w14:textId="77777777" w:rsidTr="00282D93">
        <w:trPr>
          <w:jc w:val="center"/>
        </w:trPr>
        <w:tc>
          <w:tcPr>
            <w:tcW w:w="515" w:type="dxa"/>
          </w:tcPr>
          <w:p w14:paraId="4D04E726" w14:textId="77777777" w:rsidR="003F17E6" w:rsidRPr="00282D93" w:rsidRDefault="003F17E6" w:rsidP="003F17E6">
            <w:pPr>
              <w:rPr>
                <w:b/>
                <w:noProof/>
                <w:lang w:eastAsia="en-US"/>
              </w:rPr>
            </w:pPr>
          </w:p>
        </w:tc>
        <w:tc>
          <w:tcPr>
            <w:tcW w:w="4536" w:type="dxa"/>
          </w:tcPr>
          <w:p w14:paraId="50246C4E" w14:textId="77777777" w:rsidR="003F17E6" w:rsidRPr="00282D93" w:rsidRDefault="003F17E6" w:rsidP="003F17E6">
            <w:pPr>
              <w:jc w:val="center"/>
              <w:rPr>
                <w:b/>
                <w:noProof/>
                <w:lang w:eastAsia="en-US"/>
              </w:rPr>
            </w:pPr>
            <w:r w:rsidRPr="00282D93">
              <w:rPr>
                <w:b/>
                <w:noProof/>
                <w:lang w:eastAsia="en-US"/>
              </w:rPr>
              <w:t>All Days</w:t>
            </w:r>
          </w:p>
        </w:tc>
        <w:tc>
          <w:tcPr>
            <w:tcW w:w="4723" w:type="dxa"/>
          </w:tcPr>
          <w:p w14:paraId="205BBB76" w14:textId="77777777" w:rsidR="003F17E6" w:rsidRPr="00282D93" w:rsidRDefault="003F17E6" w:rsidP="003F17E6">
            <w:pPr>
              <w:jc w:val="center"/>
              <w:rPr>
                <w:b/>
                <w:noProof/>
                <w:lang w:eastAsia="en-US"/>
              </w:rPr>
            </w:pPr>
            <w:r w:rsidRPr="00282D93">
              <w:rPr>
                <w:b/>
                <w:noProof/>
                <w:lang w:eastAsia="en-US"/>
              </w:rPr>
              <w:t>Days with Obs &gt; 60 ppb</w:t>
            </w:r>
          </w:p>
        </w:tc>
      </w:tr>
      <w:tr w:rsidR="003F17E6" w:rsidRPr="00282D93" w14:paraId="42DEECD3" w14:textId="77777777" w:rsidTr="00282D93">
        <w:trPr>
          <w:cantSplit/>
          <w:trHeight w:val="1134"/>
          <w:jc w:val="center"/>
        </w:trPr>
        <w:tc>
          <w:tcPr>
            <w:tcW w:w="515" w:type="dxa"/>
            <w:textDirection w:val="btLr"/>
          </w:tcPr>
          <w:p w14:paraId="227038D8" w14:textId="77777777" w:rsidR="003F17E6" w:rsidRPr="00282D93" w:rsidRDefault="003F17E6" w:rsidP="003F17E6">
            <w:pPr>
              <w:ind w:left="113" w:right="113"/>
              <w:jc w:val="center"/>
              <w:rPr>
                <w:b/>
                <w:noProof/>
                <w:lang w:eastAsia="en-US"/>
              </w:rPr>
            </w:pPr>
            <w:r w:rsidRPr="00282D93">
              <w:rPr>
                <w:b/>
                <w:noProof/>
                <w:lang w:eastAsia="en-US"/>
              </w:rPr>
              <w:t>Daily Max. O3</w:t>
            </w:r>
          </w:p>
        </w:tc>
        <w:tc>
          <w:tcPr>
            <w:tcW w:w="4536" w:type="dxa"/>
          </w:tcPr>
          <w:p w14:paraId="464175A2" w14:textId="4455685C" w:rsidR="003F17E6" w:rsidRPr="00282D93" w:rsidRDefault="00EB170B" w:rsidP="003F17E6">
            <w:pPr>
              <w:rPr>
                <w:b/>
              </w:rPr>
            </w:pPr>
            <w:r>
              <w:rPr>
                <w:b/>
                <w:noProof/>
                <w:lang w:eastAsia="en-US"/>
              </w:rPr>
              <w:drawing>
                <wp:inline distT="0" distB="0" distL="0" distR="0" wp14:anchorId="1B9173A8" wp14:editId="7B12E2F5">
                  <wp:extent cx="2743200" cy="27432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WY_O3_1hrmax_ann_scatterplot.png"/>
                          <pic:cNvPicPr/>
                        </pic:nvPicPr>
                        <pic:blipFill>
                          <a:blip r:embed="rId145">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23" w:type="dxa"/>
          </w:tcPr>
          <w:p w14:paraId="584AA669" w14:textId="2BBDA8E1" w:rsidR="003F17E6" w:rsidRPr="00282D93" w:rsidRDefault="00EB170B" w:rsidP="003F17E6">
            <w:pPr>
              <w:rPr>
                <w:b/>
              </w:rPr>
            </w:pPr>
            <w:r>
              <w:rPr>
                <w:b/>
                <w:noProof/>
                <w:lang w:eastAsia="en-US"/>
              </w:rPr>
              <w:drawing>
                <wp:inline distT="0" distB="0" distL="0" distR="0" wp14:anchorId="26047FCE" wp14:editId="783ED597">
                  <wp:extent cx="2743200" cy="274320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WY_O3_1hrmax_ann_60.0_ppb_cutoff_scatterplot.png"/>
                          <pic:cNvPicPr/>
                        </pic:nvPicPr>
                        <pic:blipFill>
                          <a:blip r:embed="rId146">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r w:rsidR="003F17E6" w:rsidRPr="00282D93" w14:paraId="11ACF8D9" w14:textId="77777777" w:rsidTr="00282D93">
        <w:trPr>
          <w:cantSplit/>
          <w:trHeight w:val="1134"/>
          <w:jc w:val="center"/>
        </w:trPr>
        <w:tc>
          <w:tcPr>
            <w:tcW w:w="515" w:type="dxa"/>
            <w:textDirection w:val="btLr"/>
          </w:tcPr>
          <w:p w14:paraId="7D303CF4" w14:textId="77777777" w:rsidR="003F17E6" w:rsidRPr="00282D93" w:rsidRDefault="003F17E6" w:rsidP="003F17E6">
            <w:pPr>
              <w:ind w:left="113" w:right="113"/>
              <w:jc w:val="center"/>
              <w:rPr>
                <w:b/>
                <w:noProof/>
                <w:lang w:eastAsia="en-US"/>
              </w:rPr>
            </w:pPr>
            <w:r w:rsidRPr="00282D93">
              <w:rPr>
                <w:b/>
                <w:noProof/>
                <w:lang w:eastAsia="en-US"/>
              </w:rPr>
              <w:t>Daily Max. 8-hr Average O3 (MDA8)</w:t>
            </w:r>
          </w:p>
        </w:tc>
        <w:tc>
          <w:tcPr>
            <w:tcW w:w="4536" w:type="dxa"/>
          </w:tcPr>
          <w:p w14:paraId="3E9F68D5" w14:textId="0D2CCE8D" w:rsidR="003F17E6" w:rsidRPr="00282D93" w:rsidRDefault="0094750F" w:rsidP="003F17E6">
            <w:pPr>
              <w:rPr>
                <w:b/>
                <w:noProof/>
                <w:lang w:eastAsia="en-US"/>
              </w:rPr>
            </w:pPr>
            <w:r>
              <w:rPr>
                <w:b/>
                <w:noProof/>
                <w:lang w:eastAsia="en-US"/>
              </w:rPr>
              <w:drawing>
                <wp:inline distT="0" distB="0" distL="0" distR="0" wp14:anchorId="0AFCACF3" wp14:editId="0002ECE9">
                  <wp:extent cx="2743200" cy="27432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WY_O3_8hrmax_ann_scatterplot.png"/>
                          <pic:cNvPicPr/>
                        </pic:nvPicPr>
                        <pic:blipFill>
                          <a:blip r:embed="rId147">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723" w:type="dxa"/>
          </w:tcPr>
          <w:p w14:paraId="04858787" w14:textId="77F42681" w:rsidR="003F17E6" w:rsidRPr="00282D93" w:rsidRDefault="0094750F" w:rsidP="00DD6B8A">
            <w:pPr>
              <w:keepNext/>
              <w:rPr>
                <w:b/>
                <w:noProof/>
                <w:lang w:eastAsia="en-US"/>
              </w:rPr>
            </w:pPr>
            <w:r>
              <w:rPr>
                <w:b/>
                <w:noProof/>
                <w:lang w:eastAsia="en-US"/>
              </w:rPr>
              <w:drawing>
                <wp:inline distT="0" distB="0" distL="0" distR="0" wp14:anchorId="6C76193F" wp14:editId="417AFB21">
                  <wp:extent cx="2743200" cy="274320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WY_O3_8hrmax_ann_60.0_ppb_cutoff_scatterplot.png"/>
                          <pic:cNvPicPr/>
                        </pic:nvPicPr>
                        <pic:blipFill>
                          <a:blip r:embed="rId148">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56E78699" w14:textId="4C29D508" w:rsidR="00DD6B8A" w:rsidRDefault="00DD6B8A" w:rsidP="00945B2C">
      <w:pPr>
        <w:pStyle w:val="ReportFigureCaption"/>
        <w:jc w:val="center"/>
      </w:pPr>
      <w:bookmarkStart w:id="162" w:name="_Ref271294109"/>
      <w:bookmarkStart w:id="163" w:name="_Toc271374988"/>
      <w:bookmarkStart w:id="164" w:name="_Toc278014157"/>
      <w:r>
        <w:t xml:space="preserve">Figure </w:t>
      </w:r>
      <w:fldSimple w:instr=" STYLEREF 1 \s ">
        <w:r w:rsidR="00540D9B">
          <w:rPr>
            <w:noProof/>
          </w:rPr>
          <w:t>4</w:t>
        </w:r>
      </w:fldSimple>
      <w:r w:rsidR="00E94A5C">
        <w:noBreakHyphen/>
      </w:r>
      <w:fldSimple w:instr=" SEQ Figure \* ARABIC \s 1 ">
        <w:r w:rsidR="00540D9B">
          <w:rPr>
            <w:noProof/>
          </w:rPr>
          <w:t>41</w:t>
        </w:r>
      </w:fldSimple>
      <w:bookmarkEnd w:id="162"/>
      <w:r>
        <w:t xml:space="preserve">. </w:t>
      </w:r>
      <w:proofErr w:type="spellStart"/>
      <w:r>
        <w:t>CAMx</w:t>
      </w:r>
      <w:proofErr w:type="spellEnd"/>
      <w:r>
        <w:t xml:space="preserve"> 3SAQS 20</w:t>
      </w:r>
      <w:r w:rsidR="0094750F">
        <w:t>11</w:t>
      </w:r>
      <w:r>
        <w:t xml:space="preserve"> base case model performance for </w:t>
      </w:r>
      <w:r w:rsidR="00182C97">
        <w:t xml:space="preserve">MDA1 </w:t>
      </w:r>
      <w:r w:rsidR="007F6D98">
        <w:t xml:space="preserve">(top) </w:t>
      </w:r>
      <w:r w:rsidR="00182C97">
        <w:t>and MDA8</w:t>
      </w:r>
      <w:r w:rsidR="007F6D98">
        <w:t xml:space="preserve"> (bottom)</w:t>
      </w:r>
      <w:r w:rsidR="00182C97">
        <w:t xml:space="preserve"> O</w:t>
      </w:r>
      <w:r w:rsidR="00182C97">
        <w:rPr>
          <w:vertAlign w:val="subscript"/>
        </w:rPr>
        <w:t>3</w:t>
      </w:r>
      <w:r>
        <w:t xml:space="preserve"> for all AQS (red) and CASTNET (blue) sites in Wyoming</w:t>
      </w:r>
      <w:r w:rsidR="007F6D98">
        <w:t xml:space="preserve"> with (right) and without (left) using a 60 ppb observed ozone cut-off threshold</w:t>
      </w:r>
      <w:r>
        <w:t>.</w:t>
      </w:r>
      <w:bookmarkEnd w:id="163"/>
      <w:bookmarkEnd w:id="164"/>
    </w:p>
    <w:p w14:paraId="4D0C2948" w14:textId="1DFE32DC" w:rsidR="00DB60ED" w:rsidRDefault="00DB60ED" w:rsidP="007C1FBE">
      <w:pPr>
        <w:pStyle w:val="Caption"/>
        <w:jc w:val="center"/>
      </w:pPr>
      <w:bookmarkStart w:id="165" w:name="_Ref271296548"/>
      <w:r w:rsidRPr="00DB60ED">
        <w:rPr>
          <w:noProof/>
        </w:rPr>
        <w:lastRenderedPageBreak/>
        <w:drawing>
          <wp:inline distT="0" distB="0" distL="0" distR="0" wp14:anchorId="3BF1D2B3" wp14:editId="1BBB1F74">
            <wp:extent cx="4676201" cy="3200400"/>
            <wp:effectExtent l="25400" t="25400" r="22860" b="2540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_MDA8_Bar_FB.png"/>
                    <pic:cNvPicPr/>
                  </pic:nvPicPr>
                  <pic:blipFill>
                    <a:blip r:embed="rId149">
                      <a:extLst>
                        <a:ext uri="{28A0092B-C50C-407E-A947-70E740481C1C}">
                          <a14:useLocalDpi xmlns:a14="http://schemas.microsoft.com/office/drawing/2010/main" val="0"/>
                        </a:ext>
                      </a:extLst>
                    </a:blip>
                    <a:stretch>
                      <a:fillRect/>
                    </a:stretch>
                  </pic:blipFill>
                  <pic:spPr>
                    <a:xfrm>
                      <a:off x="0" y="0"/>
                      <a:ext cx="4676201" cy="3200400"/>
                    </a:xfrm>
                    <a:prstGeom prst="rect">
                      <a:avLst/>
                    </a:prstGeom>
                    <a:ln>
                      <a:solidFill>
                        <a:srgbClr val="000000"/>
                      </a:solidFill>
                    </a:ln>
                  </pic:spPr>
                </pic:pic>
              </a:graphicData>
            </a:graphic>
          </wp:inline>
        </w:drawing>
      </w:r>
    </w:p>
    <w:p w14:paraId="0953EEBA" w14:textId="18403D21" w:rsidR="007C1FBE" w:rsidRDefault="007C1FBE" w:rsidP="007C1FBE">
      <w:pPr>
        <w:pStyle w:val="Caption"/>
        <w:jc w:val="center"/>
      </w:pPr>
      <w:bookmarkStart w:id="166" w:name="_Ref276580806"/>
      <w:bookmarkStart w:id="167" w:name="_Toc278014158"/>
      <w:r>
        <w:t xml:space="preserve">Figure </w:t>
      </w:r>
      <w:fldSimple w:instr=" STYLEREF 1 \s ">
        <w:r w:rsidR="00540D9B">
          <w:rPr>
            <w:noProof/>
          </w:rPr>
          <w:t>4</w:t>
        </w:r>
      </w:fldSimple>
      <w:r w:rsidR="00E94A5C">
        <w:noBreakHyphen/>
      </w:r>
      <w:fldSimple w:instr=" SEQ Figure \* ARABIC \s 1 ">
        <w:r w:rsidR="00540D9B">
          <w:rPr>
            <w:noProof/>
          </w:rPr>
          <w:t>42</w:t>
        </w:r>
      </w:fldSimple>
      <w:bookmarkEnd w:id="165"/>
      <w:bookmarkEnd w:id="166"/>
      <w:r>
        <w:t xml:space="preserve">. </w:t>
      </w:r>
      <w:proofErr w:type="spellStart"/>
      <w:r>
        <w:t>CAMx</w:t>
      </w:r>
      <w:proofErr w:type="spellEnd"/>
      <w:r>
        <w:t xml:space="preserve"> mean monthly bias in MDA8 </w:t>
      </w:r>
      <w:r w:rsidR="00182C97">
        <w:t>O</w:t>
      </w:r>
      <w:r w:rsidR="00182C97">
        <w:rPr>
          <w:vertAlign w:val="subscript"/>
        </w:rPr>
        <w:t>3</w:t>
      </w:r>
      <w:r w:rsidR="00182C97">
        <w:t xml:space="preserve"> </w:t>
      </w:r>
      <w:r>
        <w:t xml:space="preserve">at Wyoming AQS </w:t>
      </w:r>
      <w:r w:rsidR="007F6D98">
        <w:t xml:space="preserve">(red) </w:t>
      </w:r>
      <w:r>
        <w:t xml:space="preserve">and </w:t>
      </w:r>
      <w:proofErr w:type="spellStart"/>
      <w:r>
        <w:t>CASTNet</w:t>
      </w:r>
      <w:proofErr w:type="spellEnd"/>
      <w:r w:rsidR="007F6D98">
        <w:t xml:space="preserve"> (blue)</w:t>
      </w:r>
      <w:r>
        <w:t xml:space="preserve"> sites</w:t>
      </w:r>
      <w:bookmarkEnd w:id="167"/>
      <w:r>
        <w:t xml:space="preserve"> </w:t>
      </w:r>
    </w:p>
    <w:p w14:paraId="39EC321F" w14:textId="77777777" w:rsidR="00DB60ED" w:rsidRDefault="00DB60ED" w:rsidP="00DB60ED"/>
    <w:p w14:paraId="2786579F" w14:textId="551E96A4" w:rsidR="00DB60ED" w:rsidRDefault="009D62CB" w:rsidP="00DB60ED">
      <w:pPr>
        <w:keepNext/>
        <w:jc w:val="center"/>
      </w:pPr>
      <w:r>
        <w:rPr>
          <w:noProof/>
          <w:lang w:eastAsia="en-US"/>
        </w:rPr>
        <w:lastRenderedPageBreak/>
        <w:drawing>
          <wp:inline distT="0" distB="0" distL="0" distR="0" wp14:anchorId="11860592" wp14:editId="089BBEBB">
            <wp:extent cx="5943600" cy="59436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WY_O3_8hrmax_AQS_Daily_O3_levelplot_bysites.png"/>
                    <pic:cNvPicPr/>
                  </pic:nvPicPr>
                  <pic:blipFill>
                    <a:blip r:embed="rId150">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354B9313" w14:textId="6CF5174B" w:rsidR="00DB60ED" w:rsidRPr="00DB60ED" w:rsidRDefault="00DB60ED" w:rsidP="00DB60ED">
      <w:pPr>
        <w:pStyle w:val="Caption"/>
        <w:jc w:val="center"/>
      </w:pPr>
      <w:bookmarkStart w:id="168" w:name="_Ref276371802"/>
      <w:bookmarkStart w:id="169" w:name="_Toc278014159"/>
      <w:r>
        <w:t xml:space="preserve">Figure </w:t>
      </w:r>
      <w:fldSimple w:instr=" STYLEREF 1 \s ">
        <w:r w:rsidR="00540D9B">
          <w:rPr>
            <w:noProof/>
          </w:rPr>
          <w:t>4</w:t>
        </w:r>
      </w:fldSimple>
      <w:r w:rsidR="00E94A5C">
        <w:noBreakHyphen/>
      </w:r>
      <w:fldSimple w:instr=" SEQ Figure \* ARABIC \s 1 ">
        <w:r w:rsidR="00540D9B">
          <w:rPr>
            <w:noProof/>
          </w:rPr>
          <w:t>43</w:t>
        </w:r>
      </w:fldSimple>
      <w:bookmarkEnd w:id="168"/>
      <w:r w:rsidR="00C40962">
        <w:t xml:space="preserve">. </w:t>
      </w:r>
      <w:proofErr w:type="gramStart"/>
      <w:r w:rsidR="00C40962">
        <w:t>Wyomin</w:t>
      </w:r>
      <w:r w:rsidR="00182C97">
        <w:t>g AQS site-specific monthly MDA8 O</w:t>
      </w:r>
      <w:r w:rsidR="00182C97">
        <w:rPr>
          <w:vertAlign w:val="subscript"/>
        </w:rPr>
        <w:t>3</w:t>
      </w:r>
      <w:r w:rsidR="00C40962">
        <w:t xml:space="preserve"> NMB</w:t>
      </w:r>
      <w:r w:rsidR="007F6D98">
        <w:t xml:space="preserve"> performance</w:t>
      </w:r>
      <w:r w:rsidR="00C40962">
        <w:t>.</w:t>
      </w:r>
      <w:bookmarkEnd w:id="169"/>
      <w:proofErr w:type="gramEnd"/>
    </w:p>
    <w:p w14:paraId="178F497F" w14:textId="77777777" w:rsidR="00B82338" w:rsidRDefault="00B82338" w:rsidP="00B82338"/>
    <w:p w14:paraId="3238AE82" w14:textId="77777777" w:rsidR="009D62CB" w:rsidRDefault="009D62CB" w:rsidP="009D62CB">
      <w:pPr>
        <w:keepNext/>
        <w:jc w:val="center"/>
      </w:pPr>
      <w:r>
        <w:rPr>
          <w:noProof/>
          <w:lang w:eastAsia="en-US"/>
        </w:rPr>
        <w:lastRenderedPageBreak/>
        <w:drawing>
          <wp:inline distT="0" distB="0" distL="0" distR="0" wp14:anchorId="0F0EEB9B" wp14:editId="75BE6228">
            <wp:extent cx="5943600" cy="59436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WY_O3_8hrmax_CASTNET_Daily_levelplot_bysites.png"/>
                    <pic:cNvPicPr/>
                  </pic:nvPicPr>
                  <pic:blipFill>
                    <a:blip r:embed="rId151">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F4EC565" w14:textId="51BF4FC4" w:rsidR="009D62CB" w:rsidRPr="00DB60ED" w:rsidRDefault="009D62CB" w:rsidP="009D62CB">
      <w:pPr>
        <w:pStyle w:val="Caption"/>
        <w:jc w:val="center"/>
      </w:pPr>
      <w:bookmarkStart w:id="170" w:name="_Toc278014160"/>
      <w:r>
        <w:t xml:space="preserve">Figure </w:t>
      </w:r>
      <w:fldSimple w:instr=" STYLEREF 1 \s ">
        <w:r w:rsidR="00540D9B">
          <w:rPr>
            <w:noProof/>
          </w:rPr>
          <w:t>4</w:t>
        </w:r>
      </w:fldSimple>
      <w:r w:rsidR="00E94A5C">
        <w:noBreakHyphen/>
      </w:r>
      <w:fldSimple w:instr=" SEQ Figure \* ARABIC \s 1 ">
        <w:r w:rsidR="00540D9B">
          <w:rPr>
            <w:noProof/>
          </w:rPr>
          <w:t>44</w:t>
        </w:r>
      </w:fldSimple>
      <w:r>
        <w:t xml:space="preserve">. </w:t>
      </w:r>
      <w:proofErr w:type="gramStart"/>
      <w:r>
        <w:t xml:space="preserve">Wyoming </w:t>
      </w:r>
      <w:proofErr w:type="spellStart"/>
      <w:r>
        <w:t>CASTNet</w:t>
      </w:r>
      <w:proofErr w:type="spellEnd"/>
      <w:r>
        <w:t xml:space="preserve"> site-specific monthly MDA8 O</w:t>
      </w:r>
      <w:r>
        <w:rPr>
          <w:vertAlign w:val="subscript"/>
        </w:rPr>
        <w:t>3</w:t>
      </w:r>
      <w:r>
        <w:t xml:space="preserve"> NMB performance.</w:t>
      </w:r>
      <w:bookmarkEnd w:id="170"/>
      <w:proofErr w:type="gramEnd"/>
    </w:p>
    <w:p w14:paraId="59F0C374" w14:textId="39237B7D" w:rsidR="009D62CB" w:rsidRDefault="009D62CB" w:rsidP="009D62CB">
      <w:pPr>
        <w:pStyle w:val="Caption"/>
        <w:jc w:val="center"/>
      </w:pPr>
    </w:p>
    <w:p w14:paraId="01D7D836" w14:textId="77777777" w:rsidR="009D62CB" w:rsidRDefault="009D62CB" w:rsidP="009D62CB"/>
    <w:p w14:paraId="508E4C29" w14:textId="77777777" w:rsidR="009D62CB" w:rsidRDefault="009D62CB" w:rsidP="009D62CB"/>
    <w:p w14:paraId="7E0C91BE" w14:textId="77777777" w:rsidR="009D62CB" w:rsidRDefault="009D62CB" w:rsidP="009D62CB"/>
    <w:p w14:paraId="4340167E" w14:textId="77777777" w:rsidR="009D62CB" w:rsidRDefault="009D62CB" w:rsidP="009D62CB"/>
    <w:p w14:paraId="0CABABFB" w14:textId="77777777" w:rsidR="009D62CB" w:rsidRDefault="009D62CB" w:rsidP="009D62CB"/>
    <w:p w14:paraId="30F1653F" w14:textId="77777777" w:rsidR="009D62CB" w:rsidRPr="009D62CB" w:rsidRDefault="009D62CB" w:rsidP="009D62CB"/>
    <w:p w14:paraId="3CD7123B" w14:textId="77777777" w:rsidR="00C40962" w:rsidRDefault="00C40962" w:rsidP="00B82338"/>
    <w:p w14:paraId="21E33B46" w14:textId="77777777" w:rsidR="00C40962" w:rsidRPr="00B82338" w:rsidRDefault="00C40962" w:rsidP="00B82338"/>
    <w:tbl>
      <w:tblPr>
        <w:tblStyle w:val="TableGrid"/>
        <w:tblW w:w="10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
        <w:gridCol w:w="4740"/>
        <w:gridCol w:w="4753"/>
      </w:tblGrid>
      <w:tr w:rsidR="00014D63" w:rsidRPr="00282D93" w14:paraId="28CDDDE8" w14:textId="77777777" w:rsidTr="00282D93">
        <w:trPr>
          <w:trHeight w:val="64"/>
        </w:trPr>
        <w:tc>
          <w:tcPr>
            <w:tcW w:w="515" w:type="dxa"/>
          </w:tcPr>
          <w:p w14:paraId="11B8E014" w14:textId="77777777" w:rsidR="00014D63" w:rsidRPr="00282D93" w:rsidRDefault="00014D63" w:rsidP="00014D63">
            <w:pPr>
              <w:rPr>
                <w:b/>
                <w:noProof/>
                <w:lang w:eastAsia="en-US"/>
              </w:rPr>
            </w:pPr>
          </w:p>
        </w:tc>
        <w:tc>
          <w:tcPr>
            <w:tcW w:w="4740" w:type="dxa"/>
          </w:tcPr>
          <w:p w14:paraId="7C792B9D" w14:textId="77777777" w:rsidR="00014D63" w:rsidRPr="00282D93" w:rsidRDefault="00014D63" w:rsidP="00014D63">
            <w:pPr>
              <w:jc w:val="center"/>
              <w:rPr>
                <w:b/>
                <w:noProof/>
                <w:lang w:eastAsia="en-US"/>
              </w:rPr>
            </w:pPr>
            <w:r w:rsidRPr="00282D93">
              <w:rPr>
                <w:b/>
                <w:noProof/>
                <w:lang w:eastAsia="en-US"/>
              </w:rPr>
              <w:t>1-hr Daily Max O3</w:t>
            </w:r>
          </w:p>
        </w:tc>
        <w:tc>
          <w:tcPr>
            <w:tcW w:w="4753" w:type="dxa"/>
          </w:tcPr>
          <w:p w14:paraId="4F8B29C2" w14:textId="77777777" w:rsidR="00014D63" w:rsidRPr="00282D93" w:rsidRDefault="00014D63" w:rsidP="00014D63">
            <w:pPr>
              <w:jc w:val="center"/>
              <w:rPr>
                <w:b/>
                <w:noProof/>
                <w:lang w:eastAsia="en-US"/>
              </w:rPr>
            </w:pPr>
            <w:r w:rsidRPr="00282D93">
              <w:rPr>
                <w:b/>
                <w:noProof/>
                <w:lang w:eastAsia="en-US"/>
              </w:rPr>
              <w:t>8-hr Daily Max O3</w:t>
            </w:r>
          </w:p>
        </w:tc>
      </w:tr>
      <w:tr w:rsidR="00014D63" w:rsidRPr="00282D93" w14:paraId="03C3FEC5" w14:textId="77777777" w:rsidTr="00282D93">
        <w:trPr>
          <w:cantSplit/>
          <w:trHeight w:val="1134"/>
        </w:trPr>
        <w:tc>
          <w:tcPr>
            <w:tcW w:w="515" w:type="dxa"/>
            <w:textDirection w:val="btLr"/>
          </w:tcPr>
          <w:p w14:paraId="7CC6CC5E" w14:textId="77777777" w:rsidR="00014D63" w:rsidRPr="00282D93" w:rsidRDefault="00014D63" w:rsidP="00014D63">
            <w:pPr>
              <w:ind w:left="113" w:right="113"/>
              <w:jc w:val="center"/>
              <w:rPr>
                <w:b/>
                <w:noProof/>
                <w:lang w:eastAsia="en-US"/>
              </w:rPr>
            </w:pPr>
            <w:r w:rsidRPr="00282D93">
              <w:rPr>
                <w:b/>
                <w:noProof/>
                <w:lang w:eastAsia="en-US"/>
              </w:rPr>
              <w:t>AQS</w:t>
            </w:r>
          </w:p>
        </w:tc>
        <w:tc>
          <w:tcPr>
            <w:tcW w:w="4740" w:type="dxa"/>
          </w:tcPr>
          <w:p w14:paraId="719B301A" w14:textId="458E5795" w:rsidR="00014D63" w:rsidRPr="00282D93" w:rsidRDefault="00B82338" w:rsidP="00014D63">
            <w:pPr>
              <w:rPr>
                <w:b/>
              </w:rPr>
            </w:pPr>
            <w:r>
              <w:rPr>
                <w:b/>
                <w:noProof/>
                <w:lang w:eastAsia="en-US"/>
              </w:rPr>
              <w:drawing>
                <wp:inline distT="0" distB="0" distL="0" distR="0" wp14:anchorId="00C2D39D" wp14:editId="313A2C12">
                  <wp:extent cx="2872740" cy="2298065"/>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O3_1hrmax_WY_soccerplot.png"/>
                          <pic:cNvPicPr/>
                        </pic:nvPicPr>
                        <pic:blipFill>
                          <a:blip r:embed="rId152">
                            <a:extLst>
                              <a:ext uri="{28A0092B-C50C-407E-A947-70E740481C1C}">
                                <a14:useLocalDpi xmlns:a14="http://schemas.microsoft.com/office/drawing/2010/main" val="0"/>
                              </a:ext>
                            </a:extLst>
                          </a:blip>
                          <a:stretch>
                            <a:fillRect/>
                          </a:stretch>
                        </pic:blipFill>
                        <pic:spPr>
                          <a:xfrm>
                            <a:off x="0" y="0"/>
                            <a:ext cx="2872740" cy="2298065"/>
                          </a:xfrm>
                          <a:prstGeom prst="rect">
                            <a:avLst/>
                          </a:prstGeom>
                        </pic:spPr>
                      </pic:pic>
                    </a:graphicData>
                  </a:graphic>
                </wp:inline>
              </w:drawing>
            </w:r>
          </w:p>
        </w:tc>
        <w:tc>
          <w:tcPr>
            <w:tcW w:w="4753" w:type="dxa"/>
          </w:tcPr>
          <w:p w14:paraId="69913C52" w14:textId="52C1D449" w:rsidR="00014D63" w:rsidRPr="00282D93" w:rsidRDefault="00B92825" w:rsidP="00014D63">
            <w:pPr>
              <w:rPr>
                <w:b/>
              </w:rPr>
            </w:pPr>
            <w:r>
              <w:rPr>
                <w:b/>
                <w:noProof/>
                <w:lang w:eastAsia="en-US"/>
              </w:rPr>
              <w:drawing>
                <wp:inline distT="0" distB="0" distL="0" distR="0" wp14:anchorId="70F9DC5E" wp14:editId="02DB9930">
                  <wp:extent cx="2880995" cy="2305050"/>
                  <wp:effectExtent l="0" t="0" r="0" b="635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O3_8hrmax_WY_soccerplot.png"/>
                          <pic:cNvPicPr/>
                        </pic:nvPicPr>
                        <pic:blipFill>
                          <a:blip r:embed="rId153">
                            <a:extLst>
                              <a:ext uri="{28A0092B-C50C-407E-A947-70E740481C1C}">
                                <a14:useLocalDpi xmlns:a14="http://schemas.microsoft.com/office/drawing/2010/main" val="0"/>
                              </a:ext>
                            </a:extLst>
                          </a:blip>
                          <a:stretch>
                            <a:fillRect/>
                          </a:stretch>
                        </pic:blipFill>
                        <pic:spPr>
                          <a:xfrm>
                            <a:off x="0" y="0"/>
                            <a:ext cx="2880995" cy="2305050"/>
                          </a:xfrm>
                          <a:prstGeom prst="rect">
                            <a:avLst/>
                          </a:prstGeom>
                        </pic:spPr>
                      </pic:pic>
                    </a:graphicData>
                  </a:graphic>
                </wp:inline>
              </w:drawing>
            </w:r>
          </w:p>
        </w:tc>
      </w:tr>
      <w:tr w:rsidR="00014D63" w:rsidRPr="00282D93" w14:paraId="203EA8AE" w14:textId="77777777" w:rsidTr="00282D93">
        <w:trPr>
          <w:cantSplit/>
          <w:trHeight w:val="1134"/>
        </w:trPr>
        <w:tc>
          <w:tcPr>
            <w:tcW w:w="515" w:type="dxa"/>
            <w:textDirection w:val="btLr"/>
          </w:tcPr>
          <w:p w14:paraId="11116B0A" w14:textId="77777777" w:rsidR="00014D63" w:rsidRPr="00282D93" w:rsidRDefault="00014D63" w:rsidP="00014D63">
            <w:pPr>
              <w:ind w:left="113" w:right="113"/>
              <w:jc w:val="center"/>
              <w:rPr>
                <w:b/>
                <w:noProof/>
                <w:lang w:eastAsia="en-US"/>
              </w:rPr>
            </w:pPr>
            <w:r w:rsidRPr="00282D93">
              <w:rPr>
                <w:b/>
                <w:noProof/>
                <w:lang w:eastAsia="en-US"/>
              </w:rPr>
              <w:t>CASTNET</w:t>
            </w:r>
          </w:p>
        </w:tc>
        <w:tc>
          <w:tcPr>
            <w:tcW w:w="4740" w:type="dxa"/>
          </w:tcPr>
          <w:p w14:paraId="64441D32" w14:textId="20783A7D" w:rsidR="00014D63" w:rsidRPr="00282D93" w:rsidRDefault="00B92825" w:rsidP="00014D63">
            <w:pPr>
              <w:rPr>
                <w:b/>
                <w:noProof/>
                <w:lang w:eastAsia="en-US"/>
              </w:rPr>
            </w:pPr>
            <w:r>
              <w:rPr>
                <w:b/>
                <w:noProof/>
                <w:lang w:eastAsia="en-US"/>
              </w:rPr>
              <w:drawing>
                <wp:inline distT="0" distB="0" distL="0" distR="0" wp14:anchorId="3F688AC7" wp14:editId="3AB4EFAC">
                  <wp:extent cx="2872740" cy="2298065"/>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ASTNET_Daily_O3_1hrmax_WY_soccerplot.png"/>
                          <pic:cNvPicPr/>
                        </pic:nvPicPr>
                        <pic:blipFill>
                          <a:blip r:embed="rId154">
                            <a:extLst>
                              <a:ext uri="{28A0092B-C50C-407E-A947-70E740481C1C}">
                                <a14:useLocalDpi xmlns:a14="http://schemas.microsoft.com/office/drawing/2010/main" val="0"/>
                              </a:ext>
                            </a:extLst>
                          </a:blip>
                          <a:stretch>
                            <a:fillRect/>
                          </a:stretch>
                        </pic:blipFill>
                        <pic:spPr>
                          <a:xfrm>
                            <a:off x="0" y="0"/>
                            <a:ext cx="2872740" cy="2298065"/>
                          </a:xfrm>
                          <a:prstGeom prst="rect">
                            <a:avLst/>
                          </a:prstGeom>
                        </pic:spPr>
                      </pic:pic>
                    </a:graphicData>
                  </a:graphic>
                </wp:inline>
              </w:drawing>
            </w:r>
          </w:p>
        </w:tc>
        <w:tc>
          <w:tcPr>
            <w:tcW w:w="4753" w:type="dxa"/>
          </w:tcPr>
          <w:p w14:paraId="2420FAB5" w14:textId="61C67ACE" w:rsidR="00014D63" w:rsidRPr="00282D93" w:rsidRDefault="00B92825" w:rsidP="00F3484D">
            <w:pPr>
              <w:keepNext/>
              <w:rPr>
                <w:b/>
                <w:noProof/>
                <w:lang w:eastAsia="en-US"/>
              </w:rPr>
            </w:pPr>
            <w:r>
              <w:rPr>
                <w:b/>
                <w:noProof/>
                <w:lang w:eastAsia="en-US"/>
              </w:rPr>
              <w:drawing>
                <wp:inline distT="0" distB="0" distL="0" distR="0" wp14:anchorId="166222CE" wp14:editId="6D027A44">
                  <wp:extent cx="2880995" cy="2305050"/>
                  <wp:effectExtent l="0" t="0" r="0" b="635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ASTNET_Daily_O3_8hrmax_WY_soccerplot.png"/>
                          <pic:cNvPicPr/>
                        </pic:nvPicPr>
                        <pic:blipFill>
                          <a:blip r:embed="rId155">
                            <a:extLst>
                              <a:ext uri="{28A0092B-C50C-407E-A947-70E740481C1C}">
                                <a14:useLocalDpi xmlns:a14="http://schemas.microsoft.com/office/drawing/2010/main" val="0"/>
                              </a:ext>
                            </a:extLst>
                          </a:blip>
                          <a:stretch>
                            <a:fillRect/>
                          </a:stretch>
                        </pic:blipFill>
                        <pic:spPr>
                          <a:xfrm>
                            <a:off x="0" y="0"/>
                            <a:ext cx="2880995" cy="2305050"/>
                          </a:xfrm>
                          <a:prstGeom prst="rect">
                            <a:avLst/>
                          </a:prstGeom>
                        </pic:spPr>
                      </pic:pic>
                    </a:graphicData>
                  </a:graphic>
                </wp:inline>
              </w:drawing>
            </w:r>
          </w:p>
        </w:tc>
      </w:tr>
    </w:tbl>
    <w:p w14:paraId="1014C7C4" w14:textId="6172A263" w:rsidR="00F3484D" w:rsidRDefault="00F3484D" w:rsidP="00F3484D">
      <w:pPr>
        <w:pStyle w:val="Caption"/>
        <w:jc w:val="center"/>
      </w:pPr>
      <w:bookmarkStart w:id="171" w:name="_Toc278014161"/>
      <w:bookmarkStart w:id="172" w:name="_Toc271374989"/>
      <w:r>
        <w:t xml:space="preserve">Figure </w:t>
      </w:r>
      <w:fldSimple w:instr=" STYLEREF 1 \s ">
        <w:r w:rsidR="00540D9B">
          <w:rPr>
            <w:noProof/>
          </w:rPr>
          <w:t>4</w:t>
        </w:r>
      </w:fldSimple>
      <w:r w:rsidR="00E94A5C">
        <w:noBreakHyphen/>
      </w:r>
      <w:fldSimple w:instr=" SEQ Figure \* ARABIC \s 1 ">
        <w:r w:rsidR="00540D9B">
          <w:rPr>
            <w:noProof/>
          </w:rPr>
          <w:t>45</w:t>
        </w:r>
      </w:fldSimple>
      <w:r>
        <w:t xml:space="preserve">. </w:t>
      </w:r>
      <w:proofErr w:type="spellStart"/>
      <w:proofErr w:type="gramStart"/>
      <w:r>
        <w:t>CAMx</w:t>
      </w:r>
      <w:proofErr w:type="spellEnd"/>
      <w:r>
        <w:t xml:space="preserve"> 3SAQS 2008 base case monthly model performance for MDA1 (left) and MDA8 O</w:t>
      </w:r>
      <w:r>
        <w:rPr>
          <w:vertAlign w:val="subscript"/>
        </w:rPr>
        <w:t>3</w:t>
      </w:r>
      <w:r>
        <w:t xml:space="preserve"> (right) for all AQS (top) and CASTNET (bottom) sites in Wyoming.</w:t>
      </w:r>
      <w:bookmarkEnd w:id="171"/>
      <w:proofErr w:type="gramEnd"/>
    </w:p>
    <w:bookmarkEnd w:id="172"/>
    <w:p w14:paraId="30CAE592" w14:textId="692BBEA3" w:rsidR="00014D63" w:rsidRDefault="00014D63" w:rsidP="00945B2C">
      <w:pPr>
        <w:pStyle w:val="ReportFigureCaption"/>
        <w:jc w:val="center"/>
      </w:pPr>
    </w:p>
    <w:tbl>
      <w:tblPr>
        <w:tblStyle w:val="TableGrid"/>
        <w:tblW w:w="9576" w:type="dxa"/>
        <w:tblLayout w:type="fixed"/>
        <w:tblLook w:val="04A0" w:firstRow="1" w:lastRow="0" w:firstColumn="1" w:lastColumn="0" w:noHBand="0" w:noVBand="1"/>
      </w:tblPr>
      <w:tblGrid>
        <w:gridCol w:w="9576"/>
      </w:tblGrid>
      <w:tr w:rsidR="00051127" w14:paraId="26D0CB30" w14:textId="77777777" w:rsidTr="00051127">
        <w:tc>
          <w:tcPr>
            <w:tcW w:w="9576" w:type="dxa"/>
          </w:tcPr>
          <w:p w14:paraId="49B45940" w14:textId="4582704F" w:rsidR="00051127" w:rsidRDefault="00051127" w:rsidP="00AB3EFB">
            <w:pPr>
              <w:keepNext/>
              <w:jc w:val="center"/>
              <w:rPr>
                <w:noProof/>
                <w:lang w:eastAsia="en-US"/>
              </w:rPr>
            </w:pPr>
            <w:r>
              <w:rPr>
                <w:noProof/>
                <w:lang w:eastAsia="en-US"/>
              </w:rPr>
              <w:lastRenderedPageBreak/>
              <w:drawing>
                <wp:inline distT="0" distB="0" distL="0" distR="0" wp14:anchorId="381B6AA8" wp14:editId="09A993D8">
                  <wp:extent cx="5106573" cy="206629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Daily_O3_O3_8hrmax_560350099_timeseries.png"/>
                          <pic:cNvPicPr/>
                        </pic:nvPicPr>
                        <pic:blipFill rotWithShape="1">
                          <a:blip r:embed="rId156">
                            <a:extLst>
                              <a:ext uri="{28A0092B-C50C-407E-A947-70E740481C1C}">
                                <a14:useLocalDpi xmlns:a14="http://schemas.microsoft.com/office/drawing/2010/main" val="0"/>
                              </a:ext>
                            </a:extLst>
                          </a:blip>
                          <a:srcRect r="7579" b="51606"/>
                          <a:stretch/>
                        </pic:blipFill>
                        <pic:spPr bwMode="auto">
                          <a:xfrm>
                            <a:off x="0" y="0"/>
                            <a:ext cx="5107201" cy="2066544"/>
                          </a:xfrm>
                          <a:prstGeom prst="rect">
                            <a:avLst/>
                          </a:prstGeom>
                          <a:ln>
                            <a:noFill/>
                          </a:ln>
                          <a:extLst>
                            <a:ext uri="{53640926-AAD7-44d8-BBD7-CCE9431645EC}">
                              <a14:shadowObscured xmlns:a14="http://schemas.microsoft.com/office/drawing/2010/main"/>
                            </a:ext>
                          </a:extLst>
                        </pic:spPr>
                      </pic:pic>
                    </a:graphicData>
                  </a:graphic>
                </wp:inline>
              </w:drawing>
            </w:r>
          </w:p>
        </w:tc>
      </w:tr>
      <w:tr w:rsidR="00051127" w14:paraId="7ADC307F" w14:textId="77777777" w:rsidTr="00051127">
        <w:tc>
          <w:tcPr>
            <w:tcW w:w="9576" w:type="dxa"/>
          </w:tcPr>
          <w:p w14:paraId="330FA93C" w14:textId="58421060" w:rsidR="00051127" w:rsidRDefault="00AB3EFB" w:rsidP="00AB3EFB">
            <w:pPr>
              <w:keepNext/>
              <w:jc w:val="center"/>
            </w:pPr>
            <w:r>
              <w:rPr>
                <w:noProof/>
                <w:lang w:eastAsia="en-US"/>
              </w:rPr>
              <w:drawing>
                <wp:inline distT="0" distB="0" distL="0" distR="0" wp14:anchorId="797B1088" wp14:editId="6B3C7E90">
                  <wp:extent cx="5479366" cy="2236470"/>
                  <wp:effectExtent l="0" t="0" r="762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O3_560350099_timeseries.png"/>
                          <pic:cNvPicPr/>
                        </pic:nvPicPr>
                        <pic:blipFill rotWithShape="1">
                          <a:blip r:embed="rId157">
                            <a:extLst>
                              <a:ext uri="{28A0092B-C50C-407E-A947-70E740481C1C}">
                                <a14:useLocalDpi xmlns:a14="http://schemas.microsoft.com/office/drawing/2010/main" val="0"/>
                              </a:ext>
                            </a:extLst>
                          </a:blip>
                          <a:srcRect r="7798" b="51300"/>
                          <a:stretch/>
                        </pic:blipFill>
                        <pic:spPr bwMode="auto">
                          <a:xfrm>
                            <a:off x="0" y="0"/>
                            <a:ext cx="5480084" cy="2236763"/>
                          </a:xfrm>
                          <a:prstGeom prst="rect">
                            <a:avLst/>
                          </a:prstGeom>
                          <a:ln>
                            <a:noFill/>
                          </a:ln>
                          <a:extLst>
                            <a:ext uri="{53640926-AAD7-44d8-BBD7-CCE9431645EC}">
                              <a14:shadowObscured xmlns:a14="http://schemas.microsoft.com/office/drawing/2010/main"/>
                            </a:ext>
                          </a:extLst>
                        </pic:spPr>
                      </pic:pic>
                    </a:graphicData>
                  </a:graphic>
                </wp:inline>
              </w:drawing>
            </w:r>
          </w:p>
        </w:tc>
      </w:tr>
      <w:tr w:rsidR="00051127" w14:paraId="09927D92" w14:textId="77777777" w:rsidTr="00051127">
        <w:tc>
          <w:tcPr>
            <w:tcW w:w="9576" w:type="dxa"/>
          </w:tcPr>
          <w:p w14:paraId="6C3D5FD6" w14:textId="510717B0" w:rsidR="00051127" w:rsidRDefault="00AB3EFB" w:rsidP="00AB3EFB">
            <w:pPr>
              <w:keepNext/>
              <w:jc w:val="center"/>
              <w:rPr>
                <w:noProof/>
                <w:lang w:eastAsia="en-US"/>
              </w:rPr>
            </w:pPr>
            <w:r>
              <w:rPr>
                <w:noProof/>
                <w:lang w:eastAsia="en-US"/>
              </w:rPr>
              <w:drawing>
                <wp:inline distT="0" distB="0" distL="0" distR="0" wp14:anchorId="182493E1" wp14:editId="5C9DAFA7">
                  <wp:extent cx="5493434" cy="2201545"/>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NO2_560350099_timeseries.png"/>
                          <pic:cNvPicPr/>
                        </pic:nvPicPr>
                        <pic:blipFill rotWithShape="1">
                          <a:blip r:embed="rId158">
                            <a:extLst>
                              <a:ext uri="{28A0092B-C50C-407E-A947-70E740481C1C}">
                                <a14:useLocalDpi xmlns:a14="http://schemas.microsoft.com/office/drawing/2010/main" val="0"/>
                              </a:ext>
                            </a:extLst>
                          </a:blip>
                          <a:srcRect r="7572" b="52066"/>
                          <a:stretch/>
                        </pic:blipFill>
                        <pic:spPr bwMode="auto">
                          <a:xfrm>
                            <a:off x="0" y="0"/>
                            <a:ext cx="5493556" cy="2201594"/>
                          </a:xfrm>
                          <a:prstGeom prst="rect">
                            <a:avLst/>
                          </a:prstGeom>
                          <a:ln>
                            <a:noFill/>
                          </a:ln>
                          <a:extLst>
                            <a:ext uri="{53640926-AAD7-44d8-BBD7-CCE9431645EC}">
                              <a14:shadowObscured xmlns:a14="http://schemas.microsoft.com/office/drawing/2010/main"/>
                            </a:ext>
                          </a:extLst>
                        </pic:spPr>
                      </pic:pic>
                    </a:graphicData>
                  </a:graphic>
                </wp:inline>
              </w:drawing>
            </w:r>
          </w:p>
        </w:tc>
      </w:tr>
    </w:tbl>
    <w:p w14:paraId="47B86CF0" w14:textId="7938FEF5" w:rsidR="00882CAB" w:rsidRDefault="00882CAB" w:rsidP="00882CAB">
      <w:pPr>
        <w:pStyle w:val="Caption"/>
        <w:jc w:val="center"/>
      </w:pPr>
      <w:bookmarkStart w:id="173" w:name="_Ref271296567"/>
      <w:bookmarkStart w:id="174" w:name="_Toc278014162"/>
      <w:r w:rsidRPr="008961C4">
        <w:t xml:space="preserve">Figure </w:t>
      </w:r>
      <w:fldSimple w:instr=" STYLEREF 1 \s ">
        <w:r w:rsidR="00540D9B">
          <w:rPr>
            <w:noProof/>
          </w:rPr>
          <w:t>4</w:t>
        </w:r>
      </w:fldSimple>
      <w:r w:rsidR="00E94A5C">
        <w:noBreakHyphen/>
      </w:r>
      <w:fldSimple w:instr=" SEQ Figure \* ARABIC \s 1 ">
        <w:r w:rsidR="00540D9B">
          <w:rPr>
            <w:noProof/>
          </w:rPr>
          <w:t>46</w:t>
        </w:r>
      </w:fldSimple>
      <w:bookmarkEnd w:id="173"/>
      <w:r w:rsidRPr="008961C4">
        <w:t xml:space="preserve">. Annual (top) and February </w:t>
      </w:r>
      <w:r w:rsidR="00BA61B4" w:rsidRPr="008961C4">
        <w:t>2011</w:t>
      </w:r>
      <w:r w:rsidRPr="008961C4">
        <w:t xml:space="preserve"> MDA8</w:t>
      </w:r>
      <w:r w:rsidR="00BA61B4" w:rsidRPr="008961C4">
        <w:t xml:space="preserve"> (middle) and NO</w:t>
      </w:r>
      <w:r w:rsidR="00BA61B4" w:rsidRPr="008961C4">
        <w:rPr>
          <w:vertAlign w:val="subscript"/>
        </w:rPr>
        <w:t>2</w:t>
      </w:r>
      <w:r w:rsidR="00BA61B4" w:rsidRPr="008961C4">
        <w:t xml:space="preserve"> (bottom)</w:t>
      </w:r>
      <w:r w:rsidRPr="008961C4">
        <w:t xml:space="preserve"> </w:t>
      </w:r>
      <w:r w:rsidR="00D84297" w:rsidRPr="008961C4">
        <w:t>time series</w:t>
      </w:r>
      <w:r w:rsidRPr="008961C4">
        <w:t xml:space="preserve"> at the AQS Boulder, WY monitor</w:t>
      </w:r>
      <w:bookmarkEnd w:id="174"/>
    </w:p>
    <w:p w14:paraId="6FF9CB6B" w14:textId="77777777" w:rsidR="000A5E91" w:rsidRDefault="000A5E91" w:rsidP="003F17E6">
      <w:pPr>
        <w:pStyle w:val="ReportFigureCaption"/>
      </w:pPr>
    </w:p>
    <w:p w14:paraId="5CFDB723" w14:textId="77777777" w:rsidR="000A5E91" w:rsidRDefault="000A5E91" w:rsidP="003F17E6">
      <w:pPr>
        <w:pStyle w:val="ReportFigureCaption"/>
      </w:pPr>
    </w:p>
    <w:p w14:paraId="0C67AFE1" w14:textId="77777777" w:rsidR="000A5E91" w:rsidRDefault="000A5E91" w:rsidP="003F17E6">
      <w:pPr>
        <w:pStyle w:val="ReportFigureCaption"/>
      </w:pPr>
    </w:p>
    <w:p w14:paraId="00D30F60" w14:textId="77777777" w:rsidR="000A5E91" w:rsidRDefault="000A5E91" w:rsidP="003F17E6">
      <w:pPr>
        <w:pStyle w:val="ReportFigureCaption"/>
      </w:pPr>
    </w:p>
    <w:p w14:paraId="3C01980A" w14:textId="77777777" w:rsidR="000A5E91" w:rsidRDefault="000A5E91" w:rsidP="003F17E6">
      <w:pPr>
        <w:pStyle w:val="ReportFigureCaption"/>
      </w:pPr>
    </w:p>
    <w:tbl>
      <w:tblPr>
        <w:tblStyle w:val="TableGrid"/>
        <w:tblW w:w="9716" w:type="dxa"/>
        <w:tblLook w:val="04A0" w:firstRow="1" w:lastRow="0" w:firstColumn="1" w:lastColumn="0" w:noHBand="0" w:noVBand="1"/>
      </w:tblPr>
      <w:tblGrid>
        <w:gridCol w:w="4858"/>
        <w:gridCol w:w="4858"/>
      </w:tblGrid>
      <w:tr w:rsidR="000A5E91" w14:paraId="5D4A7530" w14:textId="77777777" w:rsidTr="000A5E91">
        <w:trPr>
          <w:cantSplit/>
          <w:trHeight w:val="1134"/>
        </w:trPr>
        <w:tc>
          <w:tcPr>
            <w:tcW w:w="4858" w:type="dxa"/>
          </w:tcPr>
          <w:p w14:paraId="2CBD0C3E" w14:textId="3C1034BF" w:rsidR="000A5E91" w:rsidRDefault="00B92825" w:rsidP="000A5E91">
            <w:r>
              <w:rPr>
                <w:noProof/>
                <w:lang w:eastAsia="en-US"/>
              </w:rPr>
              <w:drawing>
                <wp:inline distT="0" distB="0" distL="0" distR="0" wp14:anchorId="54C45BBA" wp14:editId="709736C6">
                  <wp:extent cx="2857500" cy="2286000"/>
                  <wp:effectExtent l="0" t="0" r="1270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O3_WY_soccerplot.png"/>
                          <pic:cNvPicPr/>
                        </pic:nvPicPr>
                        <pic:blipFill>
                          <a:blip r:embed="rId159">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6B8B6264" w14:textId="39316DAF" w:rsidR="000A5E91" w:rsidRDefault="008961C4" w:rsidP="000A5E91">
            <w:r>
              <w:rPr>
                <w:noProof/>
                <w:lang w:eastAsia="en-US"/>
              </w:rPr>
              <w:drawing>
                <wp:inline distT="0" distB="0" distL="0" distR="0" wp14:anchorId="3849AFC9" wp14:editId="44C101B5">
                  <wp:extent cx="2857500" cy="2286000"/>
                  <wp:effectExtent l="0" t="0" r="1270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NO2_WY_soccerplot.png"/>
                          <pic:cNvPicPr/>
                        </pic:nvPicPr>
                        <pic:blipFill>
                          <a:blip r:embed="rId160">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r w:rsidR="000A5E91" w14:paraId="22CC2D02" w14:textId="77777777" w:rsidTr="000A5E91">
        <w:trPr>
          <w:cantSplit/>
          <w:trHeight w:val="1134"/>
        </w:trPr>
        <w:tc>
          <w:tcPr>
            <w:tcW w:w="4858" w:type="dxa"/>
          </w:tcPr>
          <w:p w14:paraId="6D9ED40D" w14:textId="0B89C8A6" w:rsidR="000A5E91" w:rsidRDefault="00B92825" w:rsidP="000A5E91">
            <w:pPr>
              <w:rPr>
                <w:noProof/>
                <w:lang w:eastAsia="en-US"/>
              </w:rPr>
            </w:pPr>
            <w:r>
              <w:rPr>
                <w:noProof/>
                <w:lang w:eastAsia="en-US"/>
              </w:rPr>
              <w:drawing>
                <wp:inline distT="0" distB="0" distL="0" distR="0" wp14:anchorId="3FE33018" wp14:editId="2E4067C2">
                  <wp:extent cx="2857500" cy="2286000"/>
                  <wp:effectExtent l="0" t="0" r="1270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CO_WY_soccerplot.png"/>
                          <pic:cNvPicPr/>
                        </pic:nvPicPr>
                        <pic:blipFill>
                          <a:blip r:embed="rId161">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c>
          <w:tcPr>
            <w:tcW w:w="4858" w:type="dxa"/>
          </w:tcPr>
          <w:p w14:paraId="0139D5D0" w14:textId="7E5014BE" w:rsidR="000A5E91" w:rsidRDefault="00B92825" w:rsidP="00DD7193">
            <w:pPr>
              <w:keepNext/>
              <w:rPr>
                <w:noProof/>
                <w:lang w:eastAsia="en-US"/>
              </w:rPr>
            </w:pPr>
            <w:r>
              <w:rPr>
                <w:noProof/>
                <w:lang w:eastAsia="en-US"/>
              </w:rPr>
              <w:drawing>
                <wp:inline distT="0" distB="0" distL="0" distR="0" wp14:anchorId="6138AB2B" wp14:editId="46426DFD">
                  <wp:extent cx="2857500" cy="2286000"/>
                  <wp:effectExtent l="0" t="0" r="1270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QS_Hourly_SO2_WY_soccerplot.png"/>
                          <pic:cNvPicPr/>
                        </pic:nvPicPr>
                        <pic:blipFill>
                          <a:blip r:embed="rId162">
                            <a:extLst>
                              <a:ext uri="{28A0092B-C50C-407E-A947-70E740481C1C}">
                                <a14:useLocalDpi xmlns:a14="http://schemas.microsoft.com/office/drawing/2010/main" val="0"/>
                              </a:ext>
                            </a:extLst>
                          </a:blip>
                          <a:stretch>
                            <a:fillRect/>
                          </a:stretch>
                        </pic:blipFill>
                        <pic:spPr>
                          <a:xfrm>
                            <a:off x="0" y="0"/>
                            <a:ext cx="2857500" cy="2286000"/>
                          </a:xfrm>
                          <a:prstGeom prst="rect">
                            <a:avLst/>
                          </a:prstGeom>
                        </pic:spPr>
                      </pic:pic>
                    </a:graphicData>
                  </a:graphic>
                </wp:inline>
              </w:drawing>
            </w:r>
          </w:p>
        </w:tc>
      </w:tr>
    </w:tbl>
    <w:p w14:paraId="5B07DB46" w14:textId="671C5A37" w:rsidR="00DD7193" w:rsidRDefault="00DD7193" w:rsidP="00945B2C">
      <w:pPr>
        <w:pStyle w:val="Caption"/>
        <w:jc w:val="center"/>
      </w:pPr>
      <w:bookmarkStart w:id="175" w:name="_Ref271315194"/>
      <w:bookmarkStart w:id="176" w:name="_Toc278014163"/>
      <w:r>
        <w:t xml:space="preserve">Figure </w:t>
      </w:r>
      <w:fldSimple w:instr=" STYLEREF 1 \s ">
        <w:r w:rsidR="00540D9B">
          <w:rPr>
            <w:noProof/>
          </w:rPr>
          <w:t>4</w:t>
        </w:r>
      </w:fldSimple>
      <w:r w:rsidR="00E94A5C">
        <w:noBreakHyphen/>
      </w:r>
      <w:fldSimple w:instr=" SEQ Figure \* ARABIC \s 1 ">
        <w:r w:rsidR="00540D9B">
          <w:rPr>
            <w:noProof/>
          </w:rPr>
          <w:t>47</w:t>
        </w:r>
      </w:fldSimple>
      <w:bookmarkEnd w:id="175"/>
      <w:r w:rsidR="008F3978">
        <w:t xml:space="preserve">. </w:t>
      </w:r>
      <w:proofErr w:type="spellStart"/>
      <w:proofErr w:type="gramStart"/>
      <w:r w:rsidR="008F3978">
        <w:t>CAMx</w:t>
      </w:r>
      <w:proofErr w:type="spellEnd"/>
      <w:r w:rsidR="008F3978">
        <w:t xml:space="preserve"> 3SAQS 2011</w:t>
      </w:r>
      <w:r>
        <w:t xml:space="preserve"> base case monthly model performance for hourly O</w:t>
      </w:r>
      <w:r w:rsidRPr="00D47E4F">
        <w:rPr>
          <w:vertAlign w:val="subscript"/>
        </w:rPr>
        <w:t>3</w:t>
      </w:r>
      <w:r>
        <w:t xml:space="preserve"> (</w:t>
      </w:r>
      <w:r w:rsidR="007F6D98">
        <w:t>top left</w:t>
      </w:r>
      <w:r>
        <w:t>), NO</w:t>
      </w:r>
      <w:r w:rsidR="00D47E4F" w:rsidRPr="00D47E4F">
        <w:rPr>
          <w:vertAlign w:val="subscript"/>
        </w:rPr>
        <w:t>2</w:t>
      </w:r>
      <w:r>
        <w:t xml:space="preserve"> (</w:t>
      </w:r>
      <w:r w:rsidR="007F6D98">
        <w:t>top right</w:t>
      </w:r>
      <w:r>
        <w:t>), CO (</w:t>
      </w:r>
      <w:r w:rsidR="007F6D98">
        <w:t>bottom left</w:t>
      </w:r>
      <w:r>
        <w:t>), and SO2 (</w:t>
      </w:r>
      <w:r w:rsidR="007F6D98">
        <w:t>bottom right</w:t>
      </w:r>
      <w:r>
        <w:t>) at AQS sites in Wyoming.</w:t>
      </w:r>
      <w:bookmarkEnd w:id="176"/>
      <w:proofErr w:type="gramEnd"/>
    </w:p>
    <w:p w14:paraId="36491A6F" w14:textId="33753A2C" w:rsidR="000127DA" w:rsidRDefault="00BD3511" w:rsidP="00BD3511">
      <w:pPr>
        <w:jc w:val="center"/>
      </w:pPr>
      <w:r>
        <w:rPr>
          <w:noProof/>
          <w:lang w:eastAsia="en-US"/>
        </w:rPr>
        <w:lastRenderedPageBreak/>
        <w:drawing>
          <wp:inline distT="0" distB="0" distL="0" distR="0" wp14:anchorId="334571C4" wp14:editId="0D105040">
            <wp:extent cx="4008172" cy="2743200"/>
            <wp:effectExtent l="25400" t="25400" r="30480" b="2540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_NO2_Bar_NMB.png"/>
                    <pic:cNvPicPr/>
                  </pic:nvPicPr>
                  <pic:blipFill>
                    <a:blip r:embed="rId163">
                      <a:extLst>
                        <a:ext uri="{28A0092B-C50C-407E-A947-70E740481C1C}">
                          <a14:useLocalDpi xmlns:a14="http://schemas.microsoft.com/office/drawing/2010/main" val="0"/>
                        </a:ext>
                      </a:extLst>
                    </a:blip>
                    <a:stretch>
                      <a:fillRect/>
                    </a:stretch>
                  </pic:blipFill>
                  <pic:spPr>
                    <a:xfrm>
                      <a:off x="0" y="0"/>
                      <a:ext cx="4008172" cy="2743200"/>
                    </a:xfrm>
                    <a:prstGeom prst="rect">
                      <a:avLst/>
                    </a:prstGeom>
                    <a:ln>
                      <a:solidFill>
                        <a:srgbClr val="000000"/>
                      </a:solidFill>
                    </a:ln>
                  </pic:spPr>
                </pic:pic>
              </a:graphicData>
            </a:graphic>
          </wp:inline>
        </w:drawing>
      </w:r>
    </w:p>
    <w:p w14:paraId="0A3ED91E" w14:textId="05C6C471" w:rsidR="008F3978" w:rsidRDefault="008F3978" w:rsidP="008F3978">
      <w:pPr>
        <w:pStyle w:val="Caption"/>
        <w:jc w:val="center"/>
      </w:pPr>
      <w:bookmarkStart w:id="177" w:name="_Ref276387743"/>
      <w:bookmarkStart w:id="178" w:name="_Toc278014164"/>
      <w:r>
        <w:t xml:space="preserve">Figure </w:t>
      </w:r>
      <w:fldSimple w:instr=" STYLEREF 1 \s ">
        <w:r w:rsidR="00540D9B">
          <w:rPr>
            <w:noProof/>
          </w:rPr>
          <w:t>4</w:t>
        </w:r>
      </w:fldSimple>
      <w:r w:rsidR="00E94A5C">
        <w:noBreakHyphen/>
      </w:r>
      <w:fldSimple w:instr=" SEQ Figure \* ARABIC \s 1 ">
        <w:r w:rsidR="00540D9B">
          <w:rPr>
            <w:noProof/>
          </w:rPr>
          <w:t>48</w:t>
        </w:r>
      </w:fldSimple>
      <w:bookmarkEnd w:id="177"/>
      <w:r>
        <w:t xml:space="preserve">. </w:t>
      </w:r>
      <w:proofErr w:type="spellStart"/>
      <w:r>
        <w:t>CAMx</w:t>
      </w:r>
      <w:proofErr w:type="spellEnd"/>
      <w:r>
        <w:t xml:space="preserve"> 3SAQS 2011 base case monthly NO</w:t>
      </w:r>
      <w:r w:rsidR="00BD3511" w:rsidRPr="00BD3511">
        <w:rPr>
          <w:vertAlign w:val="subscript"/>
        </w:rPr>
        <w:t>2</w:t>
      </w:r>
      <w:r>
        <w:t xml:space="preserve"> </w:t>
      </w:r>
      <w:r w:rsidR="00BD3511">
        <w:t>NMB and mean concentrations</w:t>
      </w:r>
      <w:r>
        <w:t xml:space="preserve"> at AQS sites in Wyoming.</w:t>
      </w:r>
      <w:bookmarkEnd w:id="178"/>
    </w:p>
    <w:p w14:paraId="281C1A2F" w14:textId="42423976" w:rsidR="008F3978" w:rsidRDefault="00BD3511" w:rsidP="00BD3511">
      <w:pPr>
        <w:jc w:val="center"/>
      </w:pPr>
      <w:r>
        <w:rPr>
          <w:noProof/>
          <w:lang w:eastAsia="en-US"/>
        </w:rPr>
        <w:drawing>
          <wp:inline distT="0" distB="0" distL="0" distR="0" wp14:anchorId="01A3492D" wp14:editId="0CFF0051">
            <wp:extent cx="4010050" cy="2743200"/>
            <wp:effectExtent l="25400" t="25400" r="28575" b="254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_HNO3_Bar_NMB.png"/>
                    <pic:cNvPicPr/>
                  </pic:nvPicPr>
                  <pic:blipFill>
                    <a:blip r:embed="rId164">
                      <a:extLst>
                        <a:ext uri="{28A0092B-C50C-407E-A947-70E740481C1C}">
                          <a14:useLocalDpi xmlns:a14="http://schemas.microsoft.com/office/drawing/2010/main" val="0"/>
                        </a:ext>
                      </a:extLst>
                    </a:blip>
                    <a:stretch>
                      <a:fillRect/>
                    </a:stretch>
                  </pic:blipFill>
                  <pic:spPr>
                    <a:xfrm>
                      <a:off x="0" y="0"/>
                      <a:ext cx="4010050" cy="2743200"/>
                    </a:xfrm>
                    <a:prstGeom prst="rect">
                      <a:avLst/>
                    </a:prstGeom>
                    <a:ln>
                      <a:solidFill>
                        <a:srgbClr val="000000"/>
                      </a:solidFill>
                    </a:ln>
                  </pic:spPr>
                </pic:pic>
              </a:graphicData>
            </a:graphic>
          </wp:inline>
        </w:drawing>
      </w:r>
    </w:p>
    <w:p w14:paraId="41E11DB1" w14:textId="0B301C2B" w:rsidR="008F3978" w:rsidRDefault="008F3978" w:rsidP="008F3978">
      <w:pPr>
        <w:pStyle w:val="Caption"/>
        <w:jc w:val="center"/>
      </w:pPr>
      <w:bookmarkStart w:id="179" w:name="_Ref276388129"/>
      <w:bookmarkStart w:id="180" w:name="_Toc278014165"/>
      <w:r>
        <w:t xml:space="preserve">Figure </w:t>
      </w:r>
      <w:fldSimple w:instr=" STYLEREF 1 \s ">
        <w:r w:rsidR="00540D9B">
          <w:rPr>
            <w:noProof/>
          </w:rPr>
          <w:t>4</w:t>
        </w:r>
      </w:fldSimple>
      <w:r w:rsidR="00E94A5C">
        <w:noBreakHyphen/>
      </w:r>
      <w:fldSimple w:instr=" SEQ Figure \* ARABIC \s 1 ">
        <w:r w:rsidR="00540D9B">
          <w:rPr>
            <w:noProof/>
          </w:rPr>
          <w:t>49</w:t>
        </w:r>
      </w:fldSimple>
      <w:bookmarkEnd w:id="179"/>
      <w:r>
        <w:t xml:space="preserve">. </w:t>
      </w:r>
      <w:proofErr w:type="spellStart"/>
      <w:r>
        <w:t>CAMx</w:t>
      </w:r>
      <w:proofErr w:type="spellEnd"/>
      <w:r>
        <w:t xml:space="preserve"> 3SAQS 2011 base case monthly </w:t>
      </w:r>
      <w:r w:rsidR="00BD3511">
        <w:t xml:space="preserve">mean </w:t>
      </w:r>
      <w:r>
        <w:t xml:space="preserve">nitric acid </w:t>
      </w:r>
      <w:r w:rsidR="00BD3511">
        <w:t>NMB</w:t>
      </w:r>
      <w:r>
        <w:t xml:space="preserve"> at </w:t>
      </w:r>
      <w:proofErr w:type="spellStart"/>
      <w:r>
        <w:t>CASTNet</w:t>
      </w:r>
      <w:proofErr w:type="spellEnd"/>
      <w:r>
        <w:t xml:space="preserve"> sites in Wyoming.</w:t>
      </w:r>
      <w:bookmarkEnd w:id="180"/>
    </w:p>
    <w:p w14:paraId="743CE265" w14:textId="77777777" w:rsidR="008F3978" w:rsidRDefault="008F3978" w:rsidP="008F3978"/>
    <w:tbl>
      <w:tblPr>
        <w:tblStyle w:val="TableGrid"/>
        <w:tblW w:w="0" w:type="auto"/>
        <w:jc w:val="center"/>
        <w:tblLook w:val="04A0" w:firstRow="1" w:lastRow="0" w:firstColumn="1" w:lastColumn="0" w:noHBand="0" w:noVBand="1"/>
      </w:tblPr>
      <w:tblGrid>
        <w:gridCol w:w="4788"/>
        <w:gridCol w:w="4788"/>
      </w:tblGrid>
      <w:tr w:rsidR="008F3978" w14:paraId="532CA8FF" w14:textId="77777777" w:rsidTr="00DA1264">
        <w:trPr>
          <w:jc w:val="center"/>
        </w:trPr>
        <w:tc>
          <w:tcPr>
            <w:tcW w:w="4834" w:type="dxa"/>
          </w:tcPr>
          <w:p w14:paraId="6A2852A4" w14:textId="2E6E3F76" w:rsidR="008F3978" w:rsidRDefault="00BD3511" w:rsidP="0013032C">
            <w:pPr>
              <w:jc w:val="center"/>
            </w:pPr>
            <w:r>
              <w:rPr>
                <w:noProof/>
                <w:lang w:eastAsia="en-US"/>
              </w:rPr>
              <w:lastRenderedPageBreak/>
              <w:drawing>
                <wp:inline distT="0" distB="0" distL="0" distR="0" wp14:anchorId="56856F74" wp14:editId="062120EC">
                  <wp:extent cx="3007538" cy="2057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_SO2aqs_Bar_NMB.png"/>
                          <pic:cNvPicPr/>
                        </pic:nvPicPr>
                        <pic:blipFill>
                          <a:blip r:embed="rId165">
                            <a:extLst>
                              <a:ext uri="{28A0092B-C50C-407E-A947-70E740481C1C}">
                                <a14:useLocalDpi xmlns:a14="http://schemas.microsoft.com/office/drawing/2010/main" val="0"/>
                              </a:ext>
                            </a:extLst>
                          </a:blip>
                          <a:stretch>
                            <a:fillRect/>
                          </a:stretch>
                        </pic:blipFill>
                        <pic:spPr>
                          <a:xfrm>
                            <a:off x="0" y="0"/>
                            <a:ext cx="3007538" cy="2057400"/>
                          </a:xfrm>
                          <a:prstGeom prst="rect">
                            <a:avLst/>
                          </a:prstGeom>
                        </pic:spPr>
                      </pic:pic>
                    </a:graphicData>
                  </a:graphic>
                </wp:inline>
              </w:drawing>
            </w:r>
          </w:p>
        </w:tc>
        <w:tc>
          <w:tcPr>
            <w:tcW w:w="4742" w:type="dxa"/>
          </w:tcPr>
          <w:p w14:paraId="27F73EB0" w14:textId="1FAEA469" w:rsidR="008F3978" w:rsidRDefault="00BD3511" w:rsidP="0013032C">
            <w:pPr>
              <w:keepNext/>
              <w:jc w:val="center"/>
            </w:pPr>
            <w:r>
              <w:rPr>
                <w:noProof/>
                <w:lang w:eastAsia="en-US"/>
              </w:rPr>
              <w:drawing>
                <wp:inline distT="0" distB="0" distL="0" distR="0" wp14:anchorId="09E61B27" wp14:editId="0D3A6686">
                  <wp:extent cx="3007538" cy="20574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_SO2cnet_Bar_NMB.png"/>
                          <pic:cNvPicPr/>
                        </pic:nvPicPr>
                        <pic:blipFill>
                          <a:blip r:embed="rId166">
                            <a:extLst>
                              <a:ext uri="{28A0092B-C50C-407E-A947-70E740481C1C}">
                                <a14:useLocalDpi xmlns:a14="http://schemas.microsoft.com/office/drawing/2010/main" val="0"/>
                              </a:ext>
                            </a:extLst>
                          </a:blip>
                          <a:stretch>
                            <a:fillRect/>
                          </a:stretch>
                        </pic:blipFill>
                        <pic:spPr>
                          <a:xfrm>
                            <a:off x="0" y="0"/>
                            <a:ext cx="3007538" cy="2057400"/>
                          </a:xfrm>
                          <a:prstGeom prst="rect">
                            <a:avLst/>
                          </a:prstGeom>
                        </pic:spPr>
                      </pic:pic>
                    </a:graphicData>
                  </a:graphic>
                </wp:inline>
              </w:drawing>
            </w:r>
          </w:p>
        </w:tc>
      </w:tr>
    </w:tbl>
    <w:p w14:paraId="735C2E47" w14:textId="23568205" w:rsidR="008F3978" w:rsidRDefault="008F3978" w:rsidP="008F3978">
      <w:pPr>
        <w:pStyle w:val="Caption"/>
        <w:jc w:val="center"/>
      </w:pPr>
      <w:bookmarkStart w:id="181" w:name="_Ref276387758"/>
      <w:bookmarkStart w:id="182" w:name="_Toc278014166"/>
      <w:r>
        <w:t xml:space="preserve">Figure </w:t>
      </w:r>
      <w:fldSimple w:instr=" STYLEREF 1 \s ">
        <w:r w:rsidR="00540D9B">
          <w:rPr>
            <w:noProof/>
          </w:rPr>
          <w:t>4</w:t>
        </w:r>
      </w:fldSimple>
      <w:r w:rsidR="00E94A5C">
        <w:noBreakHyphen/>
      </w:r>
      <w:fldSimple w:instr=" SEQ Figure \* ARABIC \s 1 ">
        <w:r w:rsidR="00540D9B">
          <w:rPr>
            <w:noProof/>
          </w:rPr>
          <w:t>50</w:t>
        </w:r>
      </w:fldSimple>
      <w:bookmarkEnd w:id="181"/>
      <w:r>
        <w:t xml:space="preserve">. </w:t>
      </w:r>
      <w:proofErr w:type="spellStart"/>
      <w:r>
        <w:t>CAMx</w:t>
      </w:r>
      <w:proofErr w:type="spellEnd"/>
      <w:r>
        <w:t xml:space="preserve"> 3SAQS 2011 base case monthly SO</w:t>
      </w:r>
      <w:r w:rsidRPr="00A7449E">
        <w:rPr>
          <w:vertAlign w:val="subscript"/>
        </w:rPr>
        <w:t>2</w:t>
      </w:r>
      <w:r>
        <w:t xml:space="preserve"> </w:t>
      </w:r>
      <w:r w:rsidR="00A7449E">
        <w:t>NMB and concentrations at AQS sites</w:t>
      </w:r>
      <w:r>
        <w:t xml:space="preserve"> (left) and </w:t>
      </w:r>
      <w:proofErr w:type="spellStart"/>
      <w:r w:rsidR="00A7449E">
        <w:t>CASTNet</w:t>
      </w:r>
      <w:proofErr w:type="spellEnd"/>
      <w:r w:rsidR="00A7449E">
        <w:t xml:space="preserve"> sites</w:t>
      </w:r>
      <w:r>
        <w:t xml:space="preserve"> (right) in </w:t>
      </w:r>
      <w:r w:rsidR="00DA1264">
        <w:t>Wyoming</w:t>
      </w:r>
      <w:r>
        <w:t>.</w:t>
      </w:r>
      <w:bookmarkEnd w:id="182"/>
    </w:p>
    <w:p w14:paraId="2D87D4EA" w14:textId="77777777" w:rsidR="000127DA" w:rsidRPr="000127DA" w:rsidRDefault="000127DA" w:rsidP="000127DA"/>
    <w:tbl>
      <w:tblPr>
        <w:tblStyle w:val="TableGrid"/>
        <w:tblW w:w="9072" w:type="dxa"/>
        <w:tblLook w:val="04A0" w:firstRow="1" w:lastRow="0" w:firstColumn="1" w:lastColumn="0" w:noHBand="0" w:noVBand="1"/>
      </w:tblPr>
      <w:tblGrid>
        <w:gridCol w:w="4536"/>
        <w:gridCol w:w="4536"/>
      </w:tblGrid>
      <w:tr w:rsidR="004E2677" w14:paraId="225F6FB1" w14:textId="77777777" w:rsidTr="000127DA">
        <w:trPr>
          <w:cantSplit/>
          <w:trHeight w:val="1134"/>
        </w:trPr>
        <w:tc>
          <w:tcPr>
            <w:tcW w:w="4536" w:type="dxa"/>
          </w:tcPr>
          <w:p w14:paraId="1C3FDD8A" w14:textId="504D03E4" w:rsidR="004E2677" w:rsidRDefault="00B92825" w:rsidP="004E2677">
            <w:pPr>
              <w:jc w:val="center"/>
            </w:pPr>
            <w:r>
              <w:rPr>
                <w:noProof/>
                <w:lang w:eastAsia="en-US"/>
              </w:rPr>
              <w:drawing>
                <wp:inline distT="0" distB="0" distL="0" distR="0" wp14:anchorId="359B25C9" wp14:editId="1DC9451F">
                  <wp:extent cx="2743200" cy="274320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WY_AQS_Hourly_O3_o3season_hourlyboxplot.png"/>
                          <pic:cNvPicPr/>
                        </pic:nvPicPr>
                        <pic:blipFill>
                          <a:blip r:embed="rId167">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536" w:type="dxa"/>
          </w:tcPr>
          <w:p w14:paraId="5922AD4E" w14:textId="3C5E71F6" w:rsidR="004E2677" w:rsidRDefault="00DC4102" w:rsidP="004E2677">
            <w:pPr>
              <w:keepNext/>
              <w:jc w:val="center"/>
            </w:pPr>
            <w:r>
              <w:rPr>
                <w:noProof/>
                <w:lang w:eastAsia="en-US"/>
              </w:rPr>
              <w:drawing>
                <wp:inline distT="0" distB="0" distL="0" distR="0" wp14:anchorId="0E46BBE4" wp14:editId="5DB0F05A">
                  <wp:extent cx="2743200" cy="27432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WY_AQS_Hourly_NO2_o3season_hourlyboxplot.png"/>
                          <pic:cNvPicPr/>
                        </pic:nvPicPr>
                        <pic:blipFill>
                          <a:blip r:embed="rId168">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424C916C" w14:textId="45BDDE46" w:rsidR="004E2677" w:rsidRDefault="004E2677" w:rsidP="00945B2C">
      <w:pPr>
        <w:pStyle w:val="Caption"/>
        <w:jc w:val="center"/>
      </w:pPr>
      <w:bookmarkStart w:id="183" w:name="_Ref271361768"/>
      <w:bookmarkStart w:id="184" w:name="_Toc278014167"/>
      <w:r>
        <w:t xml:space="preserve">Figure </w:t>
      </w:r>
      <w:fldSimple w:instr=" STYLEREF 1 \s ">
        <w:r w:rsidR="00540D9B">
          <w:rPr>
            <w:noProof/>
          </w:rPr>
          <w:t>4</w:t>
        </w:r>
      </w:fldSimple>
      <w:r w:rsidR="00E94A5C">
        <w:noBreakHyphen/>
      </w:r>
      <w:fldSimple w:instr=" SEQ Figure \* ARABIC \s 1 ">
        <w:r w:rsidR="00540D9B">
          <w:rPr>
            <w:noProof/>
          </w:rPr>
          <w:t>51</w:t>
        </w:r>
      </w:fldSimple>
      <w:bookmarkEnd w:id="183"/>
      <w:r>
        <w:t xml:space="preserve">. </w:t>
      </w:r>
      <w:proofErr w:type="spellStart"/>
      <w:r>
        <w:t>CAMx</w:t>
      </w:r>
      <w:proofErr w:type="spellEnd"/>
      <w:r>
        <w:t xml:space="preserve"> 3SAQS 20</w:t>
      </w:r>
      <w:r w:rsidR="00DA1264">
        <w:t>11</w:t>
      </w:r>
      <w:r>
        <w:t xml:space="preserve"> base case ozone season (June-August) average diurnal hourly O</w:t>
      </w:r>
      <w:r w:rsidRPr="00170219">
        <w:rPr>
          <w:vertAlign w:val="subscript"/>
        </w:rPr>
        <w:t>3</w:t>
      </w:r>
      <w:r>
        <w:t xml:space="preserve"> (left) and NO</w:t>
      </w:r>
      <w:r w:rsidR="00DC4102">
        <w:rPr>
          <w:vertAlign w:val="subscript"/>
        </w:rPr>
        <w:t>2</w:t>
      </w:r>
      <w:r>
        <w:t xml:space="preserve"> (right) </w:t>
      </w:r>
      <w:r w:rsidR="00D84297">
        <w:t>time series</w:t>
      </w:r>
      <w:r w:rsidR="00382E2F">
        <w:t xml:space="preserve"> for AQS sites in Wyoming</w:t>
      </w:r>
      <w:r>
        <w:t>.</w:t>
      </w:r>
      <w:bookmarkEnd w:id="184"/>
    </w:p>
    <w:p w14:paraId="7A58D64E" w14:textId="4EFFDE83" w:rsidR="000127DA" w:rsidRDefault="000127DA">
      <w:r>
        <w:br w:type="page"/>
      </w:r>
    </w:p>
    <w:p w14:paraId="3C7D7C7D" w14:textId="50AA74A1" w:rsidR="00815958" w:rsidRDefault="00815958" w:rsidP="00815958">
      <w:pPr>
        <w:pStyle w:val="ReportHeading2"/>
      </w:pPr>
      <w:bookmarkStart w:id="185" w:name="_Toc271483404"/>
      <w:bookmarkStart w:id="186" w:name="_Toc278115033"/>
      <w:r>
        <w:lastRenderedPageBreak/>
        <w:t>Particulate Matter Model Performance</w:t>
      </w:r>
      <w:bookmarkEnd w:id="185"/>
      <w:bookmarkEnd w:id="186"/>
    </w:p>
    <w:p w14:paraId="6EAADCFA" w14:textId="4D737061" w:rsidR="004568B0" w:rsidRDefault="00A71E08" w:rsidP="00A627C3">
      <w:pPr>
        <w:pStyle w:val="ListParagraph"/>
        <w:spacing w:before="240" w:after="120"/>
        <w:ind w:left="0"/>
        <w:contextualSpacing w:val="0"/>
      </w:pPr>
      <w:r w:rsidRPr="00A71E08">
        <w:fldChar w:fldCharType="begin"/>
      </w:r>
      <w:r w:rsidRPr="00A71E08">
        <w:instrText xml:space="preserve"> REF _Ref271465037 \h </w:instrText>
      </w:r>
      <w:r w:rsidRPr="00A71E08">
        <w:fldChar w:fldCharType="separate"/>
      </w:r>
      <w:r w:rsidR="00540D9B">
        <w:t xml:space="preserve">Table </w:t>
      </w:r>
      <w:r w:rsidR="00540D9B">
        <w:rPr>
          <w:noProof/>
        </w:rPr>
        <w:t>4</w:t>
      </w:r>
      <w:r w:rsidR="00540D9B">
        <w:noBreakHyphen/>
      </w:r>
      <w:r w:rsidR="00540D9B">
        <w:rPr>
          <w:noProof/>
        </w:rPr>
        <w:t>6</w:t>
      </w:r>
      <w:r w:rsidRPr="00A71E08">
        <w:fldChar w:fldCharType="end"/>
      </w:r>
      <w:r w:rsidRPr="00A71E08">
        <w:t xml:space="preserve"> and </w:t>
      </w:r>
      <w:r w:rsidRPr="00A71E08">
        <w:fldChar w:fldCharType="begin"/>
      </w:r>
      <w:r w:rsidRPr="00A71E08">
        <w:instrText xml:space="preserve"> REF _Ref276391387 \h </w:instrText>
      </w:r>
      <w:r w:rsidRPr="00A71E08">
        <w:fldChar w:fldCharType="separate"/>
      </w:r>
      <w:r w:rsidR="00540D9B">
        <w:t xml:space="preserve">Table </w:t>
      </w:r>
      <w:r w:rsidR="00540D9B">
        <w:rPr>
          <w:noProof/>
        </w:rPr>
        <w:t>4</w:t>
      </w:r>
      <w:r w:rsidR="00540D9B">
        <w:noBreakHyphen/>
      </w:r>
      <w:r w:rsidR="00540D9B">
        <w:rPr>
          <w:noProof/>
        </w:rPr>
        <w:t>7</w:t>
      </w:r>
      <w:r w:rsidRPr="00A71E08">
        <w:fldChar w:fldCharType="end"/>
      </w:r>
      <w:r w:rsidRPr="00A71E08">
        <w:t xml:space="preserve"> summarize</w:t>
      </w:r>
      <w:r w:rsidR="004568B0" w:rsidRPr="00A71E08">
        <w:t xml:space="preserve"> annual particulate matter (PM) performance by monitoring network at all sites in the 12-km</w:t>
      </w:r>
      <w:r w:rsidR="001E471D" w:rsidRPr="00A71E08">
        <w:t xml:space="preserve"> and 4-km</w:t>
      </w:r>
      <w:r w:rsidR="004568B0" w:rsidRPr="00A71E08">
        <w:t xml:space="preserve"> 3SAQS modeling domain</w:t>
      </w:r>
      <w:r w:rsidR="001E471D" w:rsidRPr="00A71E08">
        <w:t>s, respectively</w:t>
      </w:r>
      <w:r w:rsidR="004568B0" w:rsidRPr="00A71E08">
        <w:t xml:space="preserve">. </w:t>
      </w:r>
      <w:r w:rsidR="002D28EA" w:rsidRPr="00A71E08">
        <w:t xml:space="preserve">These results show that on annual domain-wide basis, </w:t>
      </w:r>
      <w:proofErr w:type="spellStart"/>
      <w:r w:rsidR="002D28EA" w:rsidRPr="00A71E08">
        <w:t>CAMx</w:t>
      </w:r>
      <w:proofErr w:type="spellEnd"/>
      <w:r w:rsidR="002D28EA" w:rsidRPr="00A71E08">
        <w:t xml:space="preserve"> </w:t>
      </w:r>
      <w:r w:rsidR="009460BD" w:rsidRPr="00A71E08">
        <w:t>misses</w:t>
      </w:r>
      <w:r w:rsidR="002D28EA" w:rsidRPr="00A71E08">
        <w:t xml:space="preserve"> the </w:t>
      </w:r>
      <w:r w:rsidR="00F96EB2">
        <w:t xml:space="preserve">PM </w:t>
      </w:r>
      <w:r w:rsidR="002D28EA" w:rsidRPr="00A71E08">
        <w:t>performance criteria</w:t>
      </w:r>
      <w:r w:rsidR="00F96EB2">
        <w:t xml:space="preserve"> for bias (≤±60%) and error (≤±75%) </w:t>
      </w:r>
      <w:r w:rsidR="002D28EA" w:rsidRPr="00A71E08">
        <w:t>for total PM</w:t>
      </w:r>
      <w:r w:rsidR="002D28EA" w:rsidRPr="00A71E08">
        <w:rPr>
          <w:vertAlign w:val="subscript"/>
        </w:rPr>
        <w:t xml:space="preserve">2.5 </w:t>
      </w:r>
      <w:r w:rsidR="002D28EA" w:rsidRPr="00A71E08">
        <w:t xml:space="preserve">and </w:t>
      </w:r>
      <w:r w:rsidR="009460BD" w:rsidRPr="00A71E08">
        <w:t>organic carbon</w:t>
      </w:r>
      <w:r w:rsidR="00E01465" w:rsidRPr="00A71E08">
        <w:t xml:space="preserve"> (OC)</w:t>
      </w:r>
      <w:r w:rsidR="002D28EA" w:rsidRPr="00A71E08">
        <w:t xml:space="preserve">. </w:t>
      </w:r>
      <w:proofErr w:type="spellStart"/>
      <w:r w:rsidR="002D28EA" w:rsidRPr="00A71E08">
        <w:t>CAMx</w:t>
      </w:r>
      <w:proofErr w:type="spellEnd"/>
      <w:r w:rsidR="002D28EA" w:rsidRPr="00A71E08">
        <w:t xml:space="preserve"> </w:t>
      </w:r>
      <w:r w:rsidR="004568B0" w:rsidRPr="00A71E08">
        <w:t>tends to do better at predicting the inorganic species (SO</w:t>
      </w:r>
      <w:r w:rsidR="004568B0" w:rsidRPr="00A71E08">
        <w:rPr>
          <w:vertAlign w:val="subscript"/>
        </w:rPr>
        <w:t>4</w:t>
      </w:r>
      <w:r w:rsidR="004568B0" w:rsidRPr="00A71E08">
        <w:t>, NO</w:t>
      </w:r>
      <w:r w:rsidR="004568B0" w:rsidRPr="00A71E08">
        <w:rPr>
          <w:vertAlign w:val="subscript"/>
        </w:rPr>
        <w:t>3</w:t>
      </w:r>
      <w:r w:rsidR="004568B0" w:rsidRPr="00A71E08">
        <w:t>, NH</w:t>
      </w:r>
      <w:r w:rsidR="004568B0" w:rsidRPr="00A71E08">
        <w:rPr>
          <w:vertAlign w:val="subscript"/>
        </w:rPr>
        <w:t>4</w:t>
      </w:r>
      <w:r w:rsidR="004568B0" w:rsidRPr="00A71E08">
        <w:t xml:space="preserve">) compared to the organic species (EC, OC). Additional analyses of the spatial, temporal and chemical </w:t>
      </w:r>
      <w:r w:rsidR="002D28EA" w:rsidRPr="00A71E08">
        <w:t xml:space="preserve">patterns in the </w:t>
      </w:r>
      <w:proofErr w:type="spellStart"/>
      <w:r w:rsidR="002D28EA" w:rsidRPr="00A71E08">
        <w:t>CAMx</w:t>
      </w:r>
      <w:proofErr w:type="spellEnd"/>
      <w:r w:rsidR="002D28EA" w:rsidRPr="00A71E08">
        <w:t xml:space="preserve"> PM model</w:t>
      </w:r>
      <w:r w:rsidR="004568B0" w:rsidRPr="00A71E08">
        <w:t xml:space="preserve"> per</w:t>
      </w:r>
      <w:r w:rsidR="00E01465" w:rsidRPr="00A71E08">
        <w:t>formance for the 3SAQS base 2011</w:t>
      </w:r>
      <w:r w:rsidR="004568B0" w:rsidRPr="00A71E08">
        <w:t xml:space="preserve"> </w:t>
      </w:r>
      <w:proofErr w:type="gramStart"/>
      <w:r w:rsidR="004568B0" w:rsidRPr="00A71E08">
        <w:t>simulation are</w:t>
      </w:r>
      <w:proofErr w:type="gramEnd"/>
      <w:r w:rsidR="004568B0" w:rsidRPr="00A71E08">
        <w:t xml:space="preserve"> shown in this section.</w:t>
      </w:r>
    </w:p>
    <w:p w14:paraId="5120C47C" w14:textId="45EB3CAE" w:rsidR="004568B0" w:rsidRDefault="004568B0" w:rsidP="004568B0">
      <w:pPr>
        <w:pStyle w:val="Caption"/>
        <w:keepNext/>
        <w:jc w:val="center"/>
      </w:pPr>
      <w:bookmarkStart w:id="187" w:name="_Ref271465037"/>
      <w:bookmarkStart w:id="188" w:name="_Toc271375079"/>
      <w:bookmarkStart w:id="189" w:name="_Ref271466162"/>
      <w:bookmarkStart w:id="190" w:name="_Toc278014099"/>
      <w:r>
        <w:t xml:space="preserve">Table </w:t>
      </w:r>
      <w:fldSimple w:instr=" STYLEREF 1 \s ">
        <w:r w:rsidR="00540D9B">
          <w:rPr>
            <w:noProof/>
          </w:rPr>
          <w:t>4</w:t>
        </w:r>
      </w:fldSimple>
      <w:r w:rsidR="00F3484D">
        <w:noBreakHyphen/>
      </w:r>
      <w:fldSimple w:instr=" SEQ Table \* ARABIC \s 1 ">
        <w:r w:rsidR="00540D9B">
          <w:rPr>
            <w:noProof/>
          </w:rPr>
          <w:t>6</w:t>
        </w:r>
      </w:fldSimple>
      <w:bookmarkEnd w:id="187"/>
      <w:r>
        <w:t xml:space="preserve">. </w:t>
      </w:r>
      <w:r>
        <w:rPr>
          <w:szCs w:val="24"/>
        </w:rPr>
        <w:t>12-km modeling domain particulate matter species performance indicators</w:t>
      </w:r>
      <w:bookmarkEnd w:id="188"/>
      <w:bookmarkEnd w:id="189"/>
      <w:bookmarkEnd w:id="190"/>
    </w:p>
    <w:tbl>
      <w:tblPr>
        <w:tblW w:w="9360" w:type="dxa"/>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90"/>
        <w:gridCol w:w="1232"/>
        <w:gridCol w:w="973"/>
        <w:gridCol w:w="757"/>
        <w:gridCol w:w="865"/>
        <w:gridCol w:w="853"/>
        <w:gridCol w:w="877"/>
        <w:gridCol w:w="865"/>
        <w:gridCol w:w="857"/>
        <w:gridCol w:w="1091"/>
      </w:tblGrid>
      <w:tr w:rsidR="004568B0" w:rsidRPr="00EE40F2" w14:paraId="4EADFFD9" w14:textId="77777777" w:rsidTr="00175D4E">
        <w:trPr>
          <w:trHeight w:val="300"/>
        </w:trPr>
        <w:tc>
          <w:tcPr>
            <w:tcW w:w="990" w:type="dxa"/>
            <w:tcBorders>
              <w:top w:val="double" w:sz="4" w:space="0" w:color="auto"/>
              <w:bottom w:val="double" w:sz="4" w:space="0" w:color="auto"/>
            </w:tcBorders>
            <w:shd w:val="clear" w:color="76933C" w:fill="B8CCE4" w:themeFill="accent1" w:themeFillTint="66"/>
          </w:tcPr>
          <w:p w14:paraId="711EA38F" w14:textId="77777777" w:rsidR="004568B0" w:rsidRPr="00EE40F2" w:rsidRDefault="004568B0" w:rsidP="00D20F20">
            <w:pPr>
              <w:rPr>
                <w:rFonts w:ascii="Calibri" w:eastAsia="Times New Roman" w:hAnsi="Calibri" w:cs="Times New Roman"/>
                <w:lang w:eastAsia="en-US"/>
              </w:rPr>
            </w:pPr>
            <w:r>
              <w:rPr>
                <w:rFonts w:ascii="Calibri" w:eastAsia="Times New Roman" w:hAnsi="Calibri" w:cs="Times New Roman"/>
                <w:lang w:eastAsia="en-US"/>
              </w:rPr>
              <w:t>Species</w:t>
            </w:r>
          </w:p>
        </w:tc>
        <w:tc>
          <w:tcPr>
            <w:tcW w:w="1232" w:type="dxa"/>
            <w:tcBorders>
              <w:top w:val="double" w:sz="4" w:space="0" w:color="auto"/>
              <w:bottom w:val="double" w:sz="4" w:space="0" w:color="auto"/>
            </w:tcBorders>
            <w:shd w:val="clear" w:color="76933C" w:fill="B8CCE4" w:themeFill="accent1" w:themeFillTint="66"/>
            <w:noWrap/>
            <w:vAlign w:val="bottom"/>
            <w:hideMark/>
          </w:tcPr>
          <w:p w14:paraId="3F758EF9" w14:textId="77777777" w:rsidR="004568B0" w:rsidRPr="00EE40F2" w:rsidRDefault="004568B0" w:rsidP="00D20F20">
            <w:pPr>
              <w:rPr>
                <w:rFonts w:ascii="Calibri" w:eastAsia="Times New Roman" w:hAnsi="Calibri" w:cs="Times New Roman"/>
                <w:lang w:eastAsia="en-US"/>
              </w:rPr>
            </w:pPr>
            <w:r>
              <w:rPr>
                <w:rFonts w:ascii="Calibri" w:eastAsia="Times New Roman" w:hAnsi="Calibri" w:cs="Times New Roman"/>
                <w:lang w:eastAsia="en-US"/>
              </w:rPr>
              <w:t>Network</w:t>
            </w:r>
          </w:p>
        </w:tc>
        <w:tc>
          <w:tcPr>
            <w:tcW w:w="973" w:type="dxa"/>
            <w:tcBorders>
              <w:top w:val="double" w:sz="4" w:space="0" w:color="auto"/>
              <w:bottom w:val="double" w:sz="4" w:space="0" w:color="auto"/>
            </w:tcBorders>
            <w:shd w:val="clear" w:color="76933C" w:fill="B8CCE4" w:themeFill="accent1" w:themeFillTint="66"/>
            <w:noWrap/>
            <w:vAlign w:val="bottom"/>
            <w:hideMark/>
          </w:tcPr>
          <w:p w14:paraId="1BFAC133" w14:textId="77777777" w:rsidR="004568B0" w:rsidRPr="00EE40F2" w:rsidRDefault="004568B0" w:rsidP="00D20F20">
            <w:pPr>
              <w:jc w:val="center"/>
              <w:rPr>
                <w:rFonts w:ascii="Calibri" w:eastAsia="Times New Roman" w:hAnsi="Calibri" w:cs="Times New Roman"/>
                <w:lang w:eastAsia="en-US"/>
              </w:rPr>
            </w:pPr>
            <w:r>
              <w:rPr>
                <w:rFonts w:ascii="Calibri" w:eastAsia="Times New Roman" w:hAnsi="Calibri" w:cs="Times New Roman"/>
                <w:lang w:eastAsia="en-US"/>
              </w:rPr>
              <w:t>FB</w:t>
            </w:r>
          </w:p>
        </w:tc>
        <w:tc>
          <w:tcPr>
            <w:tcW w:w="757" w:type="dxa"/>
            <w:tcBorders>
              <w:top w:val="double" w:sz="4" w:space="0" w:color="auto"/>
              <w:bottom w:val="double" w:sz="4" w:space="0" w:color="auto"/>
            </w:tcBorders>
            <w:shd w:val="clear" w:color="76933C" w:fill="B8CCE4" w:themeFill="accent1" w:themeFillTint="66"/>
            <w:noWrap/>
            <w:vAlign w:val="bottom"/>
            <w:hideMark/>
          </w:tcPr>
          <w:p w14:paraId="7DD273BA" w14:textId="77777777" w:rsidR="004568B0" w:rsidRPr="00EE40F2" w:rsidRDefault="004568B0" w:rsidP="00D20F20">
            <w:pPr>
              <w:jc w:val="center"/>
              <w:rPr>
                <w:rFonts w:ascii="Calibri" w:eastAsia="Times New Roman" w:hAnsi="Calibri" w:cs="Times New Roman"/>
                <w:lang w:eastAsia="en-US"/>
              </w:rPr>
            </w:pPr>
            <w:r w:rsidRPr="00EE40F2">
              <w:rPr>
                <w:rFonts w:ascii="Calibri" w:eastAsia="Times New Roman" w:hAnsi="Calibri" w:cs="Times New Roman"/>
                <w:lang w:eastAsia="en-US"/>
              </w:rPr>
              <w:t>F</w:t>
            </w:r>
            <w:r>
              <w:rPr>
                <w:rFonts w:ascii="Calibri" w:eastAsia="Times New Roman" w:hAnsi="Calibri" w:cs="Times New Roman"/>
                <w:lang w:eastAsia="en-US"/>
              </w:rPr>
              <w:t>E</w:t>
            </w:r>
          </w:p>
        </w:tc>
        <w:tc>
          <w:tcPr>
            <w:tcW w:w="865" w:type="dxa"/>
            <w:tcBorders>
              <w:top w:val="double" w:sz="4" w:space="0" w:color="auto"/>
              <w:bottom w:val="double" w:sz="4" w:space="0" w:color="auto"/>
            </w:tcBorders>
            <w:shd w:val="clear" w:color="76933C" w:fill="B8CCE4" w:themeFill="accent1" w:themeFillTint="66"/>
            <w:noWrap/>
            <w:vAlign w:val="bottom"/>
            <w:hideMark/>
          </w:tcPr>
          <w:p w14:paraId="0DAE9B3D" w14:textId="77777777" w:rsidR="004568B0" w:rsidRPr="00EE40F2" w:rsidRDefault="004568B0" w:rsidP="00D20F20">
            <w:pPr>
              <w:jc w:val="center"/>
              <w:rPr>
                <w:rFonts w:ascii="Calibri" w:eastAsia="Times New Roman" w:hAnsi="Calibri" w:cs="Times New Roman"/>
                <w:lang w:eastAsia="en-US"/>
              </w:rPr>
            </w:pPr>
            <w:r>
              <w:rPr>
                <w:rFonts w:ascii="Calibri" w:eastAsia="Times New Roman" w:hAnsi="Calibri" w:cs="Times New Roman"/>
                <w:lang w:eastAsia="en-US"/>
              </w:rPr>
              <w:t>MB</w:t>
            </w:r>
          </w:p>
        </w:tc>
        <w:tc>
          <w:tcPr>
            <w:tcW w:w="853" w:type="dxa"/>
            <w:tcBorders>
              <w:top w:val="double" w:sz="4" w:space="0" w:color="auto"/>
              <w:bottom w:val="double" w:sz="4" w:space="0" w:color="auto"/>
            </w:tcBorders>
            <w:shd w:val="clear" w:color="76933C" w:fill="B8CCE4" w:themeFill="accent1" w:themeFillTint="66"/>
            <w:noWrap/>
            <w:vAlign w:val="bottom"/>
            <w:hideMark/>
          </w:tcPr>
          <w:p w14:paraId="7E861F97" w14:textId="77777777" w:rsidR="004568B0" w:rsidRPr="00EE40F2" w:rsidRDefault="004568B0" w:rsidP="00D20F20">
            <w:pPr>
              <w:jc w:val="center"/>
              <w:rPr>
                <w:rFonts w:ascii="Calibri" w:eastAsia="Times New Roman" w:hAnsi="Calibri" w:cs="Times New Roman"/>
                <w:lang w:eastAsia="en-US"/>
              </w:rPr>
            </w:pPr>
            <w:r>
              <w:rPr>
                <w:rFonts w:ascii="Calibri" w:eastAsia="Times New Roman" w:hAnsi="Calibri" w:cs="Times New Roman"/>
                <w:lang w:eastAsia="en-US"/>
              </w:rPr>
              <w:t>ME</w:t>
            </w:r>
          </w:p>
        </w:tc>
        <w:tc>
          <w:tcPr>
            <w:tcW w:w="877" w:type="dxa"/>
            <w:tcBorders>
              <w:top w:val="double" w:sz="4" w:space="0" w:color="auto"/>
              <w:bottom w:val="double" w:sz="4" w:space="0" w:color="auto"/>
            </w:tcBorders>
            <w:shd w:val="clear" w:color="76933C" w:fill="B8CCE4" w:themeFill="accent1" w:themeFillTint="66"/>
            <w:noWrap/>
            <w:vAlign w:val="bottom"/>
            <w:hideMark/>
          </w:tcPr>
          <w:p w14:paraId="7A76D90A" w14:textId="77777777" w:rsidR="004568B0" w:rsidRPr="00EE40F2" w:rsidRDefault="004568B0" w:rsidP="00D20F20">
            <w:pPr>
              <w:jc w:val="center"/>
              <w:rPr>
                <w:rFonts w:ascii="Calibri" w:eastAsia="Times New Roman" w:hAnsi="Calibri" w:cs="Times New Roman"/>
                <w:lang w:eastAsia="en-US"/>
              </w:rPr>
            </w:pPr>
            <w:r>
              <w:rPr>
                <w:rFonts w:ascii="Calibri" w:eastAsia="Times New Roman" w:hAnsi="Calibri" w:cs="Times New Roman"/>
                <w:lang w:eastAsia="en-US"/>
              </w:rPr>
              <w:t>NMB</w:t>
            </w:r>
          </w:p>
        </w:tc>
        <w:tc>
          <w:tcPr>
            <w:tcW w:w="865" w:type="dxa"/>
            <w:tcBorders>
              <w:top w:val="double" w:sz="4" w:space="0" w:color="auto"/>
              <w:bottom w:val="double" w:sz="4" w:space="0" w:color="auto"/>
            </w:tcBorders>
            <w:shd w:val="clear" w:color="76933C" w:fill="B8CCE4" w:themeFill="accent1" w:themeFillTint="66"/>
            <w:noWrap/>
            <w:vAlign w:val="bottom"/>
            <w:hideMark/>
          </w:tcPr>
          <w:p w14:paraId="3C715822" w14:textId="77777777" w:rsidR="004568B0" w:rsidRPr="00EE40F2" w:rsidRDefault="004568B0" w:rsidP="00D20F20">
            <w:pPr>
              <w:jc w:val="center"/>
              <w:rPr>
                <w:rFonts w:ascii="Calibri" w:eastAsia="Times New Roman" w:hAnsi="Calibri" w:cs="Times New Roman"/>
                <w:lang w:eastAsia="en-US"/>
              </w:rPr>
            </w:pPr>
            <w:r w:rsidRPr="00EE40F2">
              <w:rPr>
                <w:rFonts w:ascii="Calibri" w:eastAsia="Times New Roman" w:hAnsi="Calibri" w:cs="Times New Roman"/>
                <w:lang w:eastAsia="en-US"/>
              </w:rPr>
              <w:t>NM</w:t>
            </w:r>
            <w:r>
              <w:rPr>
                <w:rFonts w:ascii="Calibri" w:eastAsia="Times New Roman" w:hAnsi="Calibri" w:cs="Times New Roman"/>
                <w:lang w:eastAsia="en-US"/>
              </w:rPr>
              <w:t>E</w:t>
            </w:r>
          </w:p>
        </w:tc>
        <w:tc>
          <w:tcPr>
            <w:tcW w:w="857" w:type="dxa"/>
            <w:tcBorders>
              <w:top w:val="double" w:sz="4" w:space="0" w:color="auto"/>
              <w:bottom w:val="double" w:sz="4" w:space="0" w:color="auto"/>
            </w:tcBorders>
            <w:shd w:val="clear" w:color="76933C" w:fill="B8CCE4" w:themeFill="accent1" w:themeFillTint="66"/>
            <w:noWrap/>
            <w:vAlign w:val="bottom"/>
            <w:hideMark/>
          </w:tcPr>
          <w:p w14:paraId="634EE1CC" w14:textId="77777777" w:rsidR="004568B0" w:rsidRPr="00EE40F2" w:rsidRDefault="004568B0" w:rsidP="00D20F20">
            <w:pPr>
              <w:jc w:val="center"/>
              <w:rPr>
                <w:rFonts w:ascii="Calibri" w:eastAsia="Times New Roman" w:hAnsi="Calibri" w:cs="Times New Roman"/>
                <w:lang w:eastAsia="en-US"/>
              </w:rPr>
            </w:pPr>
            <w:r>
              <w:rPr>
                <w:rFonts w:ascii="Calibri" w:eastAsia="Times New Roman" w:hAnsi="Calibri" w:cs="Times New Roman"/>
                <w:lang w:eastAsia="en-US"/>
              </w:rPr>
              <w:t xml:space="preserve">Mean </w:t>
            </w:r>
            <w:proofErr w:type="spellStart"/>
            <w:r>
              <w:rPr>
                <w:rFonts w:ascii="Calibri" w:eastAsia="Times New Roman" w:hAnsi="Calibri" w:cs="Times New Roman"/>
                <w:lang w:eastAsia="en-US"/>
              </w:rPr>
              <w:t>Obs</w:t>
            </w:r>
            <w:proofErr w:type="spellEnd"/>
          </w:p>
        </w:tc>
        <w:tc>
          <w:tcPr>
            <w:tcW w:w="1091" w:type="dxa"/>
            <w:tcBorders>
              <w:top w:val="double" w:sz="4" w:space="0" w:color="auto"/>
              <w:bottom w:val="double" w:sz="4" w:space="0" w:color="auto"/>
            </w:tcBorders>
            <w:shd w:val="clear" w:color="76933C" w:fill="B8CCE4" w:themeFill="accent1" w:themeFillTint="66"/>
            <w:noWrap/>
            <w:vAlign w:val="bottom"/>
            <w:hideMark/>
          </w:tcPr>
          <w:p w14:paraId="643939F5" w14:textId="77777777" w:rsidR="004568B0" w:rsidRDefault="004568B0" w:rsidP="00D20F20">
            <w:pPr>
              <w:jc w:val="center"/>
              <w:rPr>
                <w:rFonts w:ascii="Calibri" w:eastAsia="Times New Roman" w:hAnsi="Calibri" w:cs="Times New Roman"/>
                <w:lang w:eastAsia="en-US"/>
              </w:rPr>
            </w:pPr>
            <w:r>
              <w:rPr>
                <w:rFonts w:ascii="Calibri" w:eastAsia="Times New Roman" w:hAnsi="Calibri" w:cs="Times New Roman"/>
                <w:lang w:eastAsia="en-US"/>
              </w:rPr>
              <w:t>Mean</w:t>
            </w:r>
          </w:p>
          <w:p w14:paraId="02714699" w14:textId="77777777" w:rsidR="004568B0" w:rsidRPr="00EE40F2" w:rsidRDefault="004568B0" w:rsidP="00D20F20">
            <w:pPr>
              <w:jc w:val="center"/>
              <w:rPr>
                <w:rFonts w:ascii="Calibri" w:eastAsia="Times New Roman" w:hAnsi="Calibri" w:cs="Times New Roman"/>
                <w:lang w:eastAsia="en-US"/>
              </w:rPr>
            </w:pPr>
            <w:r>
              <w:rPr>
                <w:rFonts w:ascii="Calibri" w:eastAsia="Times New Roman" w:hAnsi="Calibri" w:cs="Times New Roman"/>
                <w:lang w:eastAsia="en-US"/>
              </w:rPr>
              <w:t>Mod</w:t>
            </w:r>
          </w:p>
        </w:tc>
      </w:tr>
      <w:tr w:rsidR="007F6D98" w:rsidRPr="00EE40F2" w14:paraId="27D7CDAC" w14:textId="77777777" w:rsidTr="00175D4E">
        <w:trPr>
          <w:trHeight w:val="300"/>
        </w:trPr>
        <w:tc>
          <w:tcPr>
            <w:tcW w:w="990" w:type="dxa"/>
            <w:tcBorders>
              <w:top w:val="double" w:sz="4" w:space="0" w:color="auto"/>
              <w:bottom w:val="double" w:sz="4" w:space="0" w:color="auto"/>
            </w:tcBorders>
            <w:shd w:val="clear" w:color="76933C" w:fill="B8CCE4" w:themeFill="accent1" w:themeFillTint="66"/>
            <w:vAlign w:val="bottom"/>
          </w:tcPr>
          <w:p w14:paraId="3663D95D" w14:textId="77777777" w:rsidR="007F6D98" w:rsidRDefault="007F6D98" w:rsidP="00D20F20">
            <w:pPr>
              <w:rPr>
                <w:rFonts w:ascii="Calibri" w:eastAsia="Times New Roman" w:hAnsi="Calibri" w:cs="Times New Roman"/>
                <w:lang w:eastAsia="en-US"/>
              </w:rPr>
            </w:pPr>
          </w:p>
        </w:tc>
        <w:tc>
          <w:tcPr>
            <w:tcW w:w="1232" w:type="dxa"/>
            <w:tcBorders>
              <w:top w:val="double" w:sz="4" w:space="0" w:color="auto"/>
              <w:bottom w:val="double" w:sz="4" w:space="0" w:color="auto"/>
            </w:tcBorders>
            <w:shd w:val="clear" w:color="76933C" w:fill="B8CCE4" w:themeFill="accent1" w:themeFillTint="66"/>
            <w:noWrap/>
            <w:vAlign w:val="bottom"/>
          </w:tcPr>
          <w:p w14:paraId="2F969D80" w14:textId="79ADD9F4" w:rsidR="007F6D98" w:rsidRDefault="007F6D98" w:rsidP="00D20F20">
            <w:pPr>
              <w:rPr>
                <w:rFonts w:ascii="Calibri" w:eastAsia="Times New Roman" w:hAnsi="Calibri" w:cs="Times New Roman"/>
                <w:lang w:eastAsia="en-US"/>
              </w:rPr>
            </w:pPr>
            <w:r>
              <w:rPr>
                <w:rFonts w:ascii="Calibri" w:eastAsia="Times New Roman" w:hAnsi="Calibri" w:cs="Times New Roman"/>
                <w:lang w:eastAsia="en-US"/>
              </w:rPr>
              <w:t>Units</w:t>
            </w:r>
          </w:p>
        </w:tc>
        <w:tc>
          <w:tcPr>
            <w:tcW w:w="973" w:type="dxa"/>
            <w:tcBorders>
              <w:top w:val="double" w:sz="4" w:space="0" w:color="auto"/>
              <w:bottom w:val="double" w:sz="4" w:space="0" w:color="auto"/>
            </w:tcBorders>
            <w:shd w:val="clear" w:color="76933C" w:fill="B8CCE4" w:themeFill="accent1" w:themeFillTint="66"/>
            <w:noWrap/>
            <w:vAlign w:val="bottom"/>
          </w:tcPr>
          <w:p w14:paraId="402513BD" w14:textId="1D8F6087" w:rsidR="007F6D98" w:rsidRPr="00175D4E" w:rsidRDefault="007F6D98" w:rsidP="00D20F20">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w:t>
            </w:r>
          </w:p>
        </w:tc>
        <w:tc>
          <w:tcPr>
            <w:tcW w:w="757" w:type="dxa"/>
            <w:tcBorders>
              <w:top w:val="double" w:sz="4" w:space="0" w:color="auto"/>
              <w:bottom w:val="double" w:sz="4" w:space="0" w:color="auto"/>
            </w:tcBorders>
            <w:shd w:val="clear" w:color="76933C" w:fill="B8CCE4" w:themeFill="accent1" w:themeFillTint="66"/>
            <w:noWrap/>
            <w:vAlign w:val="bottom"/>
          </w:tcPr>
          <w:p w14:paraId="69730423" w14:textId="2076CA53" w:rsidR="007F6D98" w:rsidRPr="00175D4E" w:rsidRDefault="007F6D98" w:rsidP="00D20F20">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w:t>
            </w:r>
          </w:p>
        </w:tc>
        <w:tc>
          <w:tcPr>
            <w:tcW w:w="865" w:type="dxa"/>
            <w:tcBorders>
              <w:top w:val="double" w:sz="4" w:space="0" w:color="auto"/>
              <w:bottom w:val="double" w:sz="4" w:space="0" w:color="auto"/>
            </w:tcBorders>
            <w:shd w:val="clear" w:color="76933C" w:fill="B8CCE4" w:themeFill="accent1" w:themeFillTint="66"/>
            <w:noWrap/>
            <w:vAlign w:val="bottom"/>
          </w:tcPr>
          <w:p w14:paraId="7C72A1AE" w14:textId="321478A2" w:rsidR="007F6D98" w:rsidRPr="00175D4E" w:rsidRDefault="007F6D98" w:rsidP="007F6D98">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(µ</w:t>
            </w:r>
            <w:proofErr w:type="gramStart"/>
            <w:r w:rsidRPr="00175D4E">
              <w:rPr>
                <w:rFonts w:ascii="Calibri" w:eastAsia="Times New Roman" w:hAnsi="Calibri" w:cs="Times New Roman"/>
                <w:sz w:val="20"/>
                <w:lang w:eastAsia="en-US"/>
              </w:rPr>
              <w:t>g</w:t>
            </w:r>
            <w:proofErr w:type="gramEnd"/>
            <w:r w:rsidRPr="00175D4E">
              <w:rPr>
                <w:rFonts w:ascii="Calibri" w:eastAsia="Times New Roman" w:hAnsi="Calibri" w:cs="Times New Roman"/>
                <w:sz w:val="20"/>
                <w:lang w:eastAsia="en-US"/>
              </w:rPr>
              <w:t>/m</w:t>
            </w:r>
            <w:r w:rsidRPr="00175D4E">
              <w:rPr>
                <w:rFonts w:ascii="Calibri" w:eastAsia="Times New Roman" w:hAnsi="Calibri" w:cs="Times New Roman"/>
                <w:sz w:val="20"/>
                <w:vertAlign w:val="superscript"/>
                <w:lang w:eastAsia="en-US"/>
              </w:rPr>
              <w:t>3</w:t>
            </w:r>
            <w:r w:rsidRPr="00175D4E">
              <w:rPr>
                <w:rFonts w:ascii="Calibri" w:eastAsia="Times New Roman" w:hAnsi="Calibri" w:cs="Times New Roman"/>
                <w:sz w:val="20"/>
                <w:lang w:eastAsia="en-US"/>
              </w:rPr>
              <w:t>)</w:t>
            </w:r>
          </w:p>
        </w:tc>
        <w:tc>
          <w:tcPr>
            <w:tcW w:w="853" w:type="dxa"/>
            <w:tcBorders>
              <w:top w:val="double" w:sz="4" w:space="0" w:color="auto"/>
              <w:bottom w:val="double" w:sz="4" w:space="0" w:color="auto"/>
            </w:tcBorders>
            <w:shd w:val="clear" w:color="76933C" w:fill="B8CCE4" w:themeFill="accent1" w:themeFillTint="66"/>
            <w:noWrap/>
            <w:vAlign w:val="bottom"/>
          </w:tcPr>
          <w:p w14:paraId="54B190C9" w14:textId="449A9211" w:rsidR="007F6D98" w:rsidRPr="00175D4E" w:rsidRDefault="007F6D98" w:rsidP="00D20F20">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(µ</w:t>
            </w:r>
            <w:proofErr w:type="gramStart"/>
            <w:r w:rsidRPr="00175D4E">
              <w:rPr>
                <w:rFonts w:ascii="Calibri" w:eastAsia="Times New Roman" w:hAnsi="Calibri" w:cs="Times New Roman"/>
                <w:sz w:val="20"/>
                <w:lang w:eastAsia="en-US"/>
              </w:rPr>
              <w:t>g</w:t>
            </w:r>
            <w:proofErr w:type="gramEnd"/>
            <w:r w:rsidRPr="00175D4E">
              <w:rPr>
                <w:rFonts w:ascii="Calibri" w:eastAsia="Times New Roman" w:hAnsi="Calibri" w:cs="Times New Roman"/>
                <w:sz w:val="20"/>
                <w:lang w:eastAsia="en-US"/>
              </w:rPr>
              <w:t>/m</w:t>
            </w:r>
            <w:r w:rsidRPr="00175D4E">
              <w:rPr>
                <w:rFonts w:ascii="Calibri" w:eastAsia="Times New Roman" w:hAnsi="Calibri" w:cs="Times New Roman"/>
                <w:sz w:val="20"/>
                <w:vertAlign w:val="superscript"/>
                <w:lang w:eastAsia="en-US"/>
              </w:rPr>
              <w:t>3</w:t>
            </w:r>
            <w:r w:rsidRPr="00175D4E">
              <w:rPr>
                <w:rFonts w:ascii="Calibri" w:eastAsia="Times New Roman" w:hAnsi="Calibri" w:cs="Times New Roman"/>
                <w:sz w:val="20"/>
                <w:lang w:eastAsia="en-US"/>
              </w:rPr>
              <w:t>)</w:t>
            </w:r>
          </w:p>
        </w:tc>
        <w:tc>
          <w:tcPr>
            <w:tcW w:w="877" w:type="dxa"/>
            <w:tcBorders>
              <w:top w:val="double" w:sz="4" w:space="0" w:color="auto"/>
              <w:bottom w:val="double" w:sz="4" w:space="0" w:color="auto"/>
            </w:tcBorders>
            <w:shd w:val="clear" w:color="76933C" w:fill="B8CCE4" w:themeFill="accent1" w:themeFillTint="66"/>
            <w:noWrap/>
            <w:vAlign w:val="bottom"/>
          </w:tcPr>
          <w:p w14:paraId="3B0C6389" w14:textId="04C4A0D9" w:rsidR="007F6D98" w:rsidRPr="00175D4E" w:rsidRDefault="007F6D98" w:rsidP="00D20F20">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w:t>
            </w:r>
          </w:p>
        </w:tc>
        <w:tc>
          <w:tcPr>
            <w:tcW w:w="865" w:type="dxa"/>
            <w:tcBorders>
              <w:top w:val="double" w:sz="4" w:space="0" w:color="auto"/>
              <w:bottom w:val="double" w:sz="4" w:space="0" w:color="auto"/>
            </w:tcBorders>
            <w:shd w:val="clear" w:color="76933C" w:fill="B8CCE4" w:themeFill="accent1" w:themeFillTint="66"/>
            <w:noWrap/>
            <w:vAlign w:val="bottom"/>
          </w:tcPr>
          <w:p w14:paraId="6553438D" w14:textId="065B4F9F" w:rsidR="007F6D98" w:rsidRPr="00175D4E" w:rsidRDefault="007F6D98" w:rsidP="00D20F20">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w:t>
            </w:r>
          </w:p>
        </w:tc>
        <w:tc>
          <w:tcPr>
            <w:tcW w:w="857" w:type="dxa"/>
            <w:tcBorders>
              <w:top w:val="double" w:sz="4" w:space="0" w:color="auto"/>
              <w:bottom w:val="double" w:sz="4" w:space="0" w:color="auto"/>
            </w:tcBorders>
            <w:shd w:val="clear" w:color="76933C" w:fill="B8CCE4" w:themeFill="accent1" w:themeFillTint="66"/>
            <w:noWrap/>
            <w:vAlign w:val="bottom"/>
          </w:tcPr>
          <w:p w14:paraId="46536EAF" w14:textId="13D00805" w:rsidR="007F6D98" w:rsidRPr="00175D4E" w:rsidRDefault="007F6D98" w:rsidP="00D20F20">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(µ</w:t>
            </w:r>
            <w:proofErr w:type="gramStart"/>
            <w:r w:rsidRPr="00175D4E">
              <w:rPr>
                <w:rFonts w:ascii="Calibri" w:eastAsia="Times New Roman" w:hAnsi="Calibri" w:cs="Times New Roman"/>
                <w:sz w:val="20"/>
                <w:lang w:eastAsia="en-US"/>
              </w:rPr>
              <w:t>g</w:t>
            </w:r>
            <w:proofErr w:type="gramEnd"/>
            <w:r w:rsidRPr="00175D4E">
              <w:rPr>
                <w:rFonts w:ascii="Calibri" w:eastAsia="Times New Roman" w:hAnsi="Calibri" w:cs="Times New Roman"/>
                <w:sz w:val="20"/>
                <w:lang w:eastAsia="en-US"/>
              </w:rPr>
              <w:t>/m</w:t>
            </w:r>
            <w:r w:rsidRPr="00175D4E">
              <w:rPr>
                <w:rFonts w:ascii="Calibri" w:eastAsia="Times New Roman" w:hAnsi="Calibri" w:cs="Times New Roman"/>
                <w:sz w:val="20"/>
                <w:vertAlign w:val="superscript"/>
                <w:lang w:eastAsia="en-US"/>
              </w:rPr>
              <w:t>3</w:t>
            </w:r>
            <w:r w:rsidRPr="00175D4E">
              <w:rPr>
                <w:rFonts w:ascii="Calibri" w:eastAsia="Times New Roman" w:hAnsi="Calibri" w:cs="Times New Roman"/>
                <w:sz w:val="20"/>
                <w:lang w:eastAsia="en-US"/>
              </w:rPr>
              <w:t>)</w:t>
            </w:r>
          </w:p>
        </w:tc>
        <w:tc>
          <w:tcPr>
            <w:tcW w:w="1091" w:type="dxa"/>
            <w:tcBorders>
              <w:top w:val="double" w:sz="4" w:space="0" w:color="auto"/>
              <w:bottom w:val="double" w:sz="4" w:space="0" w:color="auto"/>
            </w:tcBorders>
            <w:shd w:val="clear" w:color="76933C" w:fill="B8CCE4" w:themeFill="accent1" w:themeFillTint="66"/>
            <w:noWrap/>
            <w:vAlign w:val="bottom"/>
          </w:tcPr>
          <w:p w14:paraId="09CA1016" w14:textId="7809628D" w:rsidR="007F6D98" w:rsidRPr="00175D4E" w:rsidRDefault="007F6D98" w:rsidP="00D20F20">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(µ</w:t>
            </w:r>
            <w:proofErr w:type="gramStart"/>
            <w:r w:rsidRPr="00175D4E">
              <w:rPr>
                <w:rFonts w:ascii="Calibri" w:eastAsia="Times New Roman" w:hAnsi="Calibri" w:cs="Times New Roman"/>
                <w:sz w:val="20"/>
                <w:lang w:eastAsia="en-US"/>
              </w:rPr>
              <w:t>g</w:t>
            </w:r>
            <w:proofErr w:type="gramEnd"/>
            <w:r w:rsidRPr="00175D4E">
              <w:rPr>
                <w:rFonts w:ascii="Calibri" w:eastAsia="Times New Roman" w:hAnsi="Calibri" w:cs="Times New Roman"/>
                <w:sz w:val="20"/>
                <w:lang w:eastAsia="en-US"/>
              </w:rPr>
              <w:t>/m</w:t>
            </w:r>
            <w:r w:rsidRPr="00175D4E">
              <w:rPr>
                <w:rFonts w:ascii="Calibri" w:eastAsia="Times New Roman" w:hAnsi="Calibri" w:cs="Times New Roman"/>
                <w:sz w:val="20"/>
                <w:vertAlign w:val="superscript"/>
                <w:lang w:eastAsia="en-US"/>
              </w:rPr>
              <w:t>3</w:t>
            </w:r>
            <w:r w:rsidRPr="00175D4E">
              <w:rPr>
                <w:rFonts w:ascii="Calibri" w:eastAsia="Times New Roman" w:hAnsi="Calibri" w:cs="Times New Roman"/>
                <w:sz w:val="20"/>
                <w:lang w:eastAsia="en-US"/>
              </w:rPr>
              <w:t>)</w:t>
            </w:r>
          </w:p>
        </w:tc>
      </w:tr>
      <w:tr w:rsidR="007F6D98" w:rsidRPr="00EE40F2" w14:paraId="38222811" w14:textId="77777777" w:rsidTr="00175D4E">
        <w:trPr>
          <w:trHeight w:val="300"/>
        </w:trPr>
        <w:tc>
          <w:tcPr>
            <w:tcW w:w="990" w:type="dxa"/>
            <w:vMerge w:val="restart"/>
            <w:vAlign w:val="center"/>
          </w:tcPr>
          <w:p w14:paraId="043CFE61" w14:textId="77777777" w:rsidR="007F6D98" w:rsidRPr="00EE40F2" w:rsidRDefault="007F6D98"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SO4</w:t>
            </w:r>
          </w:p>
        </w:tc>
        <w:tc>
          <w:tcPr>
            <w:tcW w:w="1232" w:type="dxa"/>
            <w:shd w:val="clear" w:color="auto" w:fill="auto"/>
            <w:noWrap/>
            <w:vAlign w:val="bottom"/>
            <w:hideMark/>
          </w:tcPr>
          <w:p w14:paraId="32F791DA"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shd w:val="clear" w:color="auto" w:fill="auto"/>
            <w:noWrap/>
            <w:vAlign w:val="bottom"/>
            <w:hideMark/>
          </w:tcPr>
          <w:p w14:paraId="5EA31E07" w14:textId="41A91BC7"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18.70</w:t>
            </w:r>
          </w:p>
        </w:tc>
        <w:tc>
          <w:tcPr>
            <w:tcW w:w="757" w:type="dxa"/>
            <w:shd w:val="clear" w:color="auto" w:fill="auto"/>
            <w:noWrap/>
            <w:vAlign w:val="bottom"/>
            <w:hideMark/>
          </w:tcPr>
          <w:p w14:paraId="32C3D779" w14:textId="58B05177"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50.40</w:t>
            </w:r>
          </w:p>
        </w:tc>
        <w:tc>
          <w:tcPr>
            <w:tcW w:w="865" w:type="dxa"/>
            <w:shd w:val="clear" w:color="auto" w:fill="auto"/>
            <w:noWrap/>
            <w:vAlign w:val="bottom"/>
            <w:hideMark/>
          </w:tcPr>
          <w:p w14:paraId="1E2E0A23" w14:textId="4217FCF1"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0.05</w:t>
            </w:r>
          </w:p>
        </w:tc>
        <w:tc>
          <w:tcPr>
            <w:tcW w:w="853" w:type="dxa"/>
            <w:shd w:val="clear" w:color="auto" w:fill="auto"/>
            <w:noWrap/>
            <w:vAlign w:val="bottom"/>
            <w:hideMark/>
          </w:tcPr>
          <w:p w14:paraId="674797A3" w14:textId="5E596608"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0.35</w:t>
            </w:r>
          </w:p>
        </w:tc>
        <w:tc>
          <w:tcPr>
            <w:tcW w:w="877" w:type="dxa"/>
            <w:shd w:val="clear" w:color="auto" w:fill="auto"/>
            <w:noWrap/>
            <w:vAlign w:val="bottom"/>
            <w:hideMark/>
          </w:tcPr>
          <w:p w14:paraId="40912786" w14:textId="386A6AEF"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7.08</w:t>
            </w:r>
          </w:p>
        </w:tc>
        <w:tc>
          <w:tcPr>
            <w:tcW w:w="865" w:type="dxa"/>
            <w:shd w:val="clear" w:color="auto" w:fill="auto"/>
            <w:noWrap/>
            <w:vAlign w:val="bottom"/>
            <w:hideMark/>
          </w:tcPr>
          <w:p w14:paraId="1BA61B52" w14:textId="233BF155"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51.20</w:t>
            </w:r>
          </w:p>
        </w:tc>
        <w:tc>
          <w:tcPr>
            <w:tcW w:w="857" w:type="dxa"/>
            <w:shd w:val="clear" w:color="auto" w:fill="auto"/>
            <w:noWrap/>
            <w:vAlign w:val="bottom"/>
            <w:hideMark/>
          </w:tcPr>
          <w:p w14:paraId="4E72D1E2" w14:textId="78846939"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0.67</w:t>
            </w:r>
          </w:p>
        </w:tc>
        <w:tc>
          <w:tcPr>
            <w:tcW w:w="1091" w:type="dxa"/>
            <w:shd w:val="clear" w:color="auto" w:fill="auto"/>
            <w:noWrap/>
            <w:vAlign w:val="bottom"/>
            <w:hideMark/>
          </w:tcPr>
          <w:p w14:paraId="25EAB4AD" w14:textId="596278C6"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0.72</w:t>
            </w:r>
          </w:p>
        </w:tc>
      </w:tr>
      <w:tr w:rsidR="007F6D98" w:rsidRPr="00EE40F2" w14:paraId="67667397" w14:textId="77777777" w:rsidTr="00175D4E">
        <w:trPr>
          <w:trHeight w:val="300"/>
        </w:trPr>
        <w:tc>
          <w:tcPr>
            <w:tcW w:w="990" w:type="dxa"/>
            <w:vMerge/>
            <w:vAlign w:val="center"/>
          </w:tcPr>
          <w:p w14:paraId="1167D824" w14:textId="77777777" w:rsidR="007F6D98" w:rsidRPr="00EE40F2" w:rsidRDefault="007F6D98" w:rsidP="00D20F20">
            <w:pPr>
              <w:jc w:val="center"/>
              <w:rPr>
                <w:rFonts w:ascii="Calibri" w:eastAsia="Times New Roman" w:hAnsi="Calibri" w:cs="Times New Roman"/>
                <w:color w:val="000000"/>
                <w:lang w:eastAsia="en-US"/>
              </w:rPr>
            </w:pPr>
          </w:p>
        </w:tc>
        <w:tc>
          <w:tcPr>
            <w:tcW w:w="1232" w:type="dxa"/>
            <w:shd w:val="clear" w:color="auto" w:fill="D9D9D9" w:themeFill="background1" w:themeFillShade="D9"/>
            <w:noWrap/>
            <w:vAlign w:val="bottom"/>
            <w:hideMark/>
          </w:tcPr>
          <w:p w14:paraId="57DB86E3"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 xml:space="preserve">CASTNET </w:t>
            </w:r>
          </w:p>
        </w:tc>
        <w:tc>
          <w:tcPr>
            <w:tcW w:w="973" w:type="dxa"/>
            <w:shd w:val="clear" w:color="auto" w:fill="D9D9D9" w:themeFill="background1" w:themeFillShade="D9"/>
            <w:noWrap/>
            <w:vAlign w:val="bottom"/>
            <w:hideMark/>
          </w:tcPr>
          <w:p w14:paraId="1BD299F1" w14:textId="3564DC28"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-3.59</w:t>
            </w:r>
          </w:p>
        </w:tc>
        <w:tc>
          <w:tcPr>
            <w:tcW w:w="757" w:type="dxa"/>
            <w:shd w:val="clear" w:color="auto" w:fill="D9D9D9" w:themeFill="background1" w:themeFillShade="D9"/>
            <w:noWrap/>
            <w:vAlign w:val="bottom"/>
            <w:hideMark/>
          </w:tcPr>
          <w:p w14:paraId="79688678" w14:textId="43BA2105"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38.00</w:t>
            </w:r>
          </w:p>
        </w:tc>
        <w:tc>
          <w:tcPr>
            <w:tcW w:w="865" w:type="dxa"/>
            <w:shd w:val="clear" w:color="auto" w:fill="D9D9D9" w:themeFill="background1" w:themeFillShade="D9"/>
            <w:noWrap/>
            <w:vAlign w:val="bottom"/>
            <w:hideMark/>
          </w:tcPr>
          <w:p w14:paraId="39FB9438" w14:textId="2A6FFB27"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-0.12</w:t>
            </w:r>
          </w:p>
        </w:tc>
        <w:tc>
          <w:tcPr>
            <w:tcW w:w="853" w:type="dxa"/>
            <w:shd w:val="clear" w:color="auto" w:fill="D9D9D9" w:themeFill="background1" w:themeFillShade="D9"/>
            <w:noWrap/>
            <w:vAlign w:val="bottom"/>
            <w:hideMark/>
          </w:tcPr>
          <w:p w14:paraId="0371EE1B" w14:textId="78C42F50"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0.34</w:t>
            </w:r>
          </w:p>
        </w:tc>
        <w:tc>
          <w:tcPr>
            <w:tcW w:w="877" w:type="dxa"/>
            <w:shd w:val="clear" w:color="auto" w:fill="D9D9D9" w:themeFill="background1" w:themeFillShade="D9"/>
            <w:noWrap/>
            <w:vAlign w:val="bottom"/>
            <w:hideMark/>
          </w:tcPr>
          <w:p w14:paraId="44C83968" w14:textId="5FC2F17D"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-12.90</w:t>
            </w:r>
          </w:p>
        </w:tc>
        <w:tc>
          <w:tcPr>
            <w:tcW w:w="865" w:type="dxa"/>
            <w:shd w:val="clear" w:color="auto" w:fill="D9D9D9" w:themeFill="background1" w:themeFillShade="D9"/>
            <w:noWrap/>
            <w:vAlign w:val="bottom"/>
            <w:hideMark/>
          </w:tcPr>
          <w:p w14:paraId="504F1C14" w14:textId="1061E629"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37.70</w:t>
            </w:r>
          </w:p>
        </w:tc>
        <w:tc>
          <w:tcPr>
            <w:tcW w:w="857" w:type="dxa"/>
            <w:shd w:val="clear" w:color="auto" w:fill="D9D9D9" w:themeFill="background1" w:themeFillShade="D9"/>
            <w:noWrap/>
            <w:vAlign w:val="bottom"/>
            <w:hideMark/>
          </w:tcPr>
          <w:p w14:paraId="05F5082E" w14:textId="78CF11C7"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0.89</w:t>
            </w:r>
          </w:p>
        </w:tc>
        <w:tc>
          <w:tcPr>
            <w:tcW w:w="1091" w:type="dxa"/>
            <w:shd w:val="clear" w:color="auto" w:fill="D9D9D9" w:themeFill="background1" w:themeFillShade="D9"/>
            <w:noWrap/>
            <w:vAlign w:val="bottom"/>
            <w:hideMark/>
          </w:tcPr>
          <w:p w14:paraId="2447892E" w14:textId="3D9121BE"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0.78</w:t>
            </w:r>
          </w:p>
        </w:tc>
      </w:tr>
      <w:tr w:rsidR="007F6D98" w:rsidRPr="00EE40F2" w14:paraId="06897507" w14:textId="77777777" w:rsidTr="00175D4E">
        <w:trPr>
          <w:trHeight w:val="300"/>
        </w:trPr>
        <w:tc>
          <w:tcPr>
            <w:tcW w:w="990" w:type="dxa"/>
            <w:vMerge/>
            <w:tcBorders>
              <w:bottom w:val="single" w:sz="8" w:space="0" w:color="auto"/>
            </w:tcBorders>
            <w:vAlign w:val="center"/>
          </w:tcPr>
          <w:p w14:paraId="606D4570" w14:textId="77777777" w:rsidR="007F6D98" w:rsidRPr="00EE40F2" w:rsidRDefault="007F6D98" w:rsidP="00D20F20">
            <w:pPr>
              <w:jc w:val="center"/>
              <w:rPr>
                <w:rFonts w:ascii="Calibri" w:eastAsia="Times New Roman" w:hAnsi="Calibri" w:cs="Times New Roman"/>
                <w:color w:val="000000"/>
                <w:lang w:eastAsia="en-US"/>
              </w:rPr>
            </w:pPr>
          </w:p>
        </w:tc>
        <w:tc>
          <w:tcPr>
            <w:tcW w:w="1232" w:type="dxa"/>
            <w:shd w:val="clear" w:color="auto" w:fill="auto"/>
            <w:noWrap/>
            <w:vAlign w:val="bottom"/>
            <w:hideMark/>
          </w:tcPr>
          <w:p w14:paraId="5B0DD4DE"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 xml:space="preserve">CSN </w:t>
            </w:r>
          </w:p>
        </w:tc>
        <w:tc>
          <w:tcPr>
            <w:tcW w:w="973" w:type="dxa"/>
            <w:shd w:val="clear" w:color="auto" w:fill="auto"/>
            <w:noWrap/>
            <w:vAlign w:val="bottom"/>
            <w:hideMark/>
          </w:tcPr>
          <w:p w14:paraId="3CAC3A2A" w14:textId="388CAD5C"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11.90</w:t>
            </w:r>
          </w:p>
        </w:tc>
        <w:tc>
          <w:tcPr>
            <w:tcW w:w="757" w:type="dxa"/>
            <w:shd w:val="clear" w:color="auto" w:fill="auto"/>
            <w:noWrap/>
            <w:vAlign w:val="bottom"/>
            <w:hideMark/>
          </w:tcPr>
          <w:p w14:paraId="36403E37" w14:textId="3D6AC4C7"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47.50</w:t>
            </w:r>
          </w:p>
        </w:tc>
        <w:tc>
          <w:tcPr>
            <w:tcW w:w="865" w:type="dxa"/>
            <w:shd w:val="clear" w:color="auto" w:fill="auto"/>
            <w:noWrap/>
            <w:vAlign w:val="bottom"/>
            <w:hideMark/>
          </w:tcPr>
          <w:p w14:paraId="599F9F77" w14:textId="185FD5FB"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0.13</w:t>
            </w:r>
          </w:p>
        </w:tc>
        <w:tc>
          <w:tcPr>
            <w:tcW w:w="853" w:type="dxa"/>
            <w:shd w:val="clear" w:color="auto" w:fill="auto"/>
            <w:noWrap/>
            <w:vAlign w:val="bottom"/>
            <w:hideMark/>
          </w:tcPr>
          <w:p w14:paraId="5BB5901D" w14:textId="44BDBBB1"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0.69</w:t>
            </w:r>
          </w:p>
        </w:tc>
        <w:tc>
          <w:tcPr>
            <w:tcW w:w="877" w:type="dxa"/>
            <w:shd w:val="clear" w:color="auto" w:fill="auto"/>
            <w:noWrap/>
            <w:vAlign w:val="bottom"/>
            <w:hideMark/>
          </w:tcPr>
          <w:p w14:paraId="5F669A5A" w14:textId="63F9EEFA"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10.60</w:t>
            </w:r>
          </w:p>
        </w:tc>
        <w:tc>
          <w:tcPr>
            <w:tcW w:w="865" w:type="dxa"/>
            <w:shd w:val="clear" w:color="auto" w:fill="auto"/>
            <w:noWrap/>
            <w:vAlign w:val="bottom"/>
            <w:hideMark/>
          </w:tcPr>
          <w:p w14:paraId="7E3C4529" w14:textId="0E91C147"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55.90</w:t>
            </w:r>
          </w:p>
        </w:tc>
        <w:tc>
          <w:tcPr>
            <w:tcW w:w="857" w:type="dxa"/>
            <w:shd w:val="clear" w:color="auto" w:fill="auto"/>
            <w:noWrap/>
            <w:vAlign w:val="bottom"/>
            <w:hideMark/>
          </w:tcPr>
          <w:p w14:paraId="69362742" w14:textId="7809C2F7"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1.24</w:t>
            </w:r>
          </w:p>
        </w:tc>
        <w:tc>
          <w:tcPr>
            <w:tcW w:w="1091" w:type="dxa"/>
            <w:shd w:val="clear" w:color="auto" w:fill="auto"/>
            <w:noWrap/>
            <w:vAlign w:val="bottom"/>
            <w:hideMark/>
          </w:tcPr>
          <w:p w14:paraId="5D8D086F" w14:textId="169D9A72"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1.37</w:t>
            </w:r>
          </w:p>
        </w:tc>
      </w:tr>
      <w:tr w:rsidR="007F6D98" w:rsidRPr="00EE40F2" w14:paraId="0D7383CF" w14:textId="77777777" w:rsidTr="00175D4E">
        <w:trPr>
          <w:trHeight w:val="300"/>
        </w:trPr>
        <w:tc>
          <w:tcPr>
            <w:tcW w:w="990" w:type="dxa"/>
            <w:vMerge w:val="restart"/>
            <w:tcBorders>
              <w:top w:val="single" w:sz="12" w:space="0" w:color="auto"/>
            </w:tcBorders>
            <w:vAlign w:val="center"/>
          </w:tcPr>
          <w:p w14:paraId="625B33D4" w14:textId="77777777" w:rsidR="007F6D98" w:rsidRPr="00EE40F2" w:rsidRDefault="007F6D98"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NO3</w:t>
            </w:r>
          </w:p>
        </w:tc>
        <w:tc>
          <w:tcPr>
            <w:tcW w:w="1232" w:type="dxa"/>
            <w:tcBorders>
              <w:top w:val="single" w:sz="12" w:space="0" w:color="auto"/>
            </w:tcBorders>
            <w:shd w:val="clear" w:color="auto" w:fill="auto"/>
            <w:noWrap/>
            <w:vAlign w:val="bottom"/>
            <w:hideMark/>
          </w:tcPr>
          <w:p w14:paraId="5FE0453F"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tcBorders>
              <w:top w:val="single" w:sz="12" w:space="0" w:color="auto"/>
            </w:tcBorders>
            <w:shd w:val="clear" w:color="auto" w:fill="auto"/>
            <w:noWrap/>
            <w:vAlign w:val="bottom"/>
            <w:hideMark/>
          </w:tcPr>
          <w:p w14:paraId="39CD7E0B" w14:textId="6306AFA9"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30.70</w:t>
            </w:r>
          </w:p>
        </w:tc>
        <w:tc>
          <w:tcPr>
            <w:tcW w:w="757" w:type="dxa"/>
            <w:tcBorders>
              <w:top w:val="single" w:sz="12" w:space="0" w:color="auto"/>
            </w:tcBorders>
            <w:shd w:val="clear" w:color="auto" w:fill="auto"/>
            <w:noWrap/>
            <w:vAlign w:val="bottom"/>
            <w:hideMark/>
          </w:tcPr>
          <w:p w14:paraId="1B694503" w14:textId="6892303A"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82.50</w:t>
            </w:r>
          </w:p>
        </w:tc>
        <w:tc>
          <w:tcPr>
            <w:tcW w:w="865" w:type="dxa"/>
            <w:tcBorders>
              <w:top w:val="single" w:sz="12" w:space="0" w:color="auto"/>
            </w:tcBorders>
            <w:shd w:val="clear" w:color="auto" w:fill="auto"/>
            <w:noWrap/>
            <w:vAlign w:val="bottom"/>
            <w:hideMark/>
          </w:tcPr>
          <w:p w14:paraId="308955D6" w14:textId="7F5A0FEC"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0.10</w:t>
            </w:r>
          </w:p>
        </w:tc>
        <w:tc>
          <w:tcPr>
            <w:tcW w:w="853" w:type="dxa"/>
            <w:tcBorders>
              <w:top w:val="single" w:sz="12" w:space="0" w:color="auto"/>
            </w:tcBorders>
            <w:shd w:val="clear" w:color="auto" w:fill="auto"/>
            <w:noWrap/>
            <w:vAlign w:val="bottom"/>
            <w:hideMark/>
          </w:tcPr>
          <w:p w14:paraId="1FAED31A" w14:textId="53E0C9CD"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0.32</w:t>
            </w:r>
          </w:p>
        </w:tc>
        <w:tc>
          <w:tcPr>
            <w:tcW w:w="877" w:type="dxa"/>
            <w:tcBorders>
              <w:top w:val="single" w:sz="12" w:space="0" w:color="auto"/>
            </w:tcBorders>
            <w:shd w:val="clear" w:color="auto" w:fill="auto"/>
            <w:noWrap/>
            <w:vAlign w:val="bottom"/>
            <w:hideMark/>
          </w:tcPr>
          <w:p w14:paraId="10E5568D" w14:textId="38D4C5BA"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29.90</w:t>
            </w:r>
          </w:p>
        </w:tc>
        <w:tc>
          <w:tcPr>
            <w:tcW w:w="865" w:type="dxa"/>
            <w:tcBorders>
              <w:top w:val="single" w:sz="12" w:space="0" w:color="auto"/>
            </w:tcBorders>
            <w:shd w:val="clear" w:color="auto" w:fill="auto"/>
            <w:noWrap/>
            <w:vAlign w:val="bottom"/>
            <w:hideMark/>
          </w:tcPr>
          <w:p w14:paraId="49362B59" w14:textId="31E94652"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93.50</w:t>
            </w:r>
          </w:p>
        </w:tc>
        <w:tc>
          <w:tcPr>
            <w:tcW w:w="857" w:type="dxa"/>
            <w:tcBorders>
              <w:top w:val="single" w:sz="12" w:space="0" w:color="auto"/>
            </w:tcBorders>
            <w:shd w:val="clear" w:color="auto" w:fill="auto"/>
            <w:noWrap/>
            <w:vAlign w:val="bottom"/>
            <w:hideMark/>
          </w:tcPr>
          <w:p w14:paraId="3E29E427" w14:textId="4F77345E"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0.34</w:t>
            </w:r>
          </w:p>
        </w:tc>
        <w:tc>
          <w:tcPr>
            <w:tcW w:w="1091" w:type="dxa"/>
            <w:tcBorders>
              <w:top w:val="single" w:sz="12" w:space="0" w:color="auto"/>
            </w:tcBorders>
            <w:shd w:val="clear" w:color="auto" w:fill="auto"/>
            <w:noWrap/>
            <w:vAlign w:val="bottom"/>
            <w:hideMark/>
          </w:tcPr>
          <w:p w14:paraId="68227871" w14:textId="28EC7A7E"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0.44</w:t>
            </w:r>
          </w:p>
        </w:tc>
      </w:tr>
      <w:tr w:rsidR="007F6D98" w:rsidRPr="00EE40F2" w14:paraId="0D250628" w14:textId="77777777" w:rsidTr="00175D4E">
        <w:trPr>
          <w:trHeight w:val="300"/>
        </w:trPr>
        <w:tc>
          <w:tcPr>
            <w:tcW w:w="990" w:type="dxa"/>
            <w:vMerge/>
            <w:vAlign w:val="center"/>
          </w:tcPr>
          <w:p w14:paraId="2394603C" w14:textId="77777777" w:rsidR="007F6D98" w:rsidRPr="00EE40F2" w:rsidRDefault="007F6D98" w:rsidP="00D20F20">
            <w:pPr>
              <w:jc w:val="center"/>
              <w:rPr>
                <w:rFonts w:ascii="Calibri" w:eastAsia="Times New Roman" w:hAnsi="Calibri" w:cs="Times New Roman"/>
                <w:color w:val="000000"/>
                <w:lang w:eastAsia="en-US"/>
              </w:rPr>
            </w:pPr>
          </w:p>
        </w:tc>
        <w:tc>
          <w:tcPr>
            <w:tcW w:w="1232" w:type="dxa"/>
            <w:shd w:val="clear" w:color="auto" w:fill="D9D9D9" w:themeFill="background1" w:themeFillShade="D9"/>
            <w:noWrap/>
            <w:vAlign w:val="bottom"/>
            <w:hideMark/>
          </w:tcPr>
          <w:p w14:paraId="0E3CB4F1"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CASTNET</w:t>
            </w:r>
          </w:p>
        </w:tc>
        <w:tc>
          <w:tcPr>
            <w:tcW w:w="973" w:type="dxa"/>
            <w:shd w:val="clear" w:color="auto" w:fill="D9D9D9" w:themeFill="background1" w:themeFillShade="D9"/>
            <w:noWrap/>
            <w:vAlign w:val="bottom"/>
            <w:hideMark/>
          </w:tcPr>
          <w:p w14:paraId="49F63E8B" w14:textId="675F2666"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-12.10</w:t>
            </w:r>
          </w:p>
        </w:tc>
        <w:tc>
          <w:tcPr>
            <w:tcW w:w="757" w:type="dxa"/>
            <w:shd w:val="clear" w:color="auto" w:fill="D9D9D9" w:themeFill="background1" w:themeFillShade="D9"/>
            <w:noWrap/>
            <w:vAlign w:val="bottom"/>
            <w:hideMark/>
          </w:tcPr>
          <w:p w14:paraId="06CA2ECB" w14:textId="65390739"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74.10</w:t>
            </w:r>
          </w:p>
        </w:tc>
        <w:tc>
          <w:tcPr>
            <w:tcW w:w="865" w:type="dxa"/>
            <w:shd w:val="clear" w:color="auto" w:fill="D9D9D9" w:themeFill="background1" w:themeFillShade="D9"/>
            <w:noWrap/>
            <w:vAlign w:val="bottom"/>
            <w:hideMark/>
          </w:tcPr>
          <w:p w14:paraId="1571E27D" w14:textId="6D880A52"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-0.05</w:t>
            </w:r>
          </w:p>
        </w:tc>
        <w:tc>
          <w:tcPr>
            <w:tcW w:w="853" w:type="dxa"/>
            <w:shd w:val="clear" w:color="auto" w:fill="D9D9D9" w:themeFill="background1" w:themeFillShade="D9"/>
            <w:noWrap/>
            <w:vAlign w:val="bottom"/>
            <w:hideMark/>
          </w:tcPr>
          <w:p w14:paraId="4D0A867D" w14:textId="15CCAAAB"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0.32</w:t>
            </w:r>
          </w:p>
        </w:tc>
        <w:tc>
          <w:tcPr>
            <w:tcW w:w="877" w:type="dxa"/>
            <w:shd w:val="clear" w:color="auto" w:fill="D9D9D9" w:themeFill="background1" w:themeFillShade="D9"/>
            <w:noWrap/>
            <w:vAlign w:val="bottom"/>
            <w:hideMark/>
          </w:tcPr>
          <w:p w14:paraId="27D64247" w14:textId="3433D029"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-9.06</w:t>
            </w:r>
          </w:p>
        </w:tc>
        <w:tc>
          <w:tcPr>
            <w:tcW w:w="865" w:type="dxa"/>
            <w:shd w:val="clear" w:color="auto" w:fill="D9D9D9" w:themeFill="background1" w:themeFillShade="D9"/>
            <w:noWrap/>
            <w:vAlign w:val="bottom"/>
            <w:hideMark/>
          </w:tcPr>
          <w:p w14:paraId="61B9619A" w14:textId="3129A6A6"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63.90</w:t>
            </w:r>
          </w:p>
        </w:tc>
        <w:tc>
          <w:tcPr>
            <w:tcW w:w="857" w:type="dxa"/>
            <w:shd w:val="clear" w:color="auto" w:fill="D9D9D9" w:themeFill="background1" w:themeFillShade="D9"/>
            <w:noWrap/>
            <w:vAlign w:val="bottom"/>
            <w:hideMark/>
          </w:tcPr>
          <w:p w14:paraId="1FE2398C" w14:textId="44342A28"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0.51</w:t>
            </w:r>
          </w:p>
        </w:tc>
        <w:tc>
          <w:tcPr>
            <w:tcW w:w="1091" w:type="dxa"/>
            <w:shd w:val="clear" w:color="auto" w:fill="D9D9D9" w:themeFill="background1" w:themeFillShade="D9"/>
            <w:noWrap/>
            <w:vAlign w:val="bottom"/>
            <w:hideMark/>
          </w:tcPr>
          <w:p w14:paraId="44C67937" w14:textId="2400146B"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0.46</w:t>
            </w:r>
          </w:p>
        </w:tc>
      </w:tr>
      <w:tr w:rsidR="007F6D98" w:rsidRPr="00EE40F2" w14:paraId="21F89E78" w14:textId="77777777" w:rsidTr="00175D4E">
        <w:trPr>
          <w:trHeight w:val="300"/>
        </w:trPr>
        <w:tc>
          <w:tcPr>
            <w:tcW w:w="990" w:type="dxa"/>
            <w:vMerge/>
            <w:tcBorders>
              <w:bottom w:val="single" w:sz="12" w:space="0" w:color="auto"/>
            </w:tcBorders>
            <w:vAlign w:val="center"/>
          </w:tcPr>
          <w:p w14:paraId="6069D178" w14:textId="77777777" w:rsidR="007F6D98" w:rsidRPr="00EE40F2" w:rsidRDefault="007F6D98" w:rsidP="00D20F20">
            <w:pPr>
              <w:jc w:val="center"/>
              <w:rPr>
                <w:rFonts w:ascii="Calibri" w:eastAsia="Times New Roman" w:hAnsi="Calibri" w:cs="Times New Roman"/>
                <w:color w:val="000000"/>
                <w:lang w:eastAsia="en-US"/>
              </w:rPr>
            </w:pPr>
          </w:p>
        </w:tc>
        <w:tc>
          <w:tcPr>
            <w:tcW w:w="1232" w:type="dxa"/>
            <w:tcBorders>
              <w:bottom w:val="single" w:sz="12" w:space="0" w:color="auto"/>
            </w:tcBorders>
            <w:shd w:val="clear" w:color="auto" w:fill="auto"/>
            <w:noWrap/>
            <w:vAlign w:val="bottom"/>
            <w:hideMark/>
          </w:tcPr>
          <w:p w14:paraId="5695D77D"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bottom w:val="single" w:sz="12" w:space="0" w:color="auto"/>
            </w:tcBorders>
            <w:shd w:val="clear" w:color="auto" w:fill="auto"/>
            <w:noWrap/>
            <w:vAlign w:val="bottom"/>
            <w:hideMark/>
          </w:tcPr>
          <w:p w14:paraId="4D78A9A8" w14:textId="787F79E7"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-29.90</w:t>
            </w:r>
          </w:p>
        </w:tc>
        <w:tc>
          <w:tcPr>
            <w:tcW w:w="757" w:type="dxa"/>
            <w:tcBorders>
              <w:bottom w:val="single" w:sz="12" w:space="0" w:color="auto"/>
            </w:tcBorders>
            <w:shd w:val="clear" w:color="auto" w:fill="auto"/>
            <w:noWrap/>
            <w:vAlign w:val="bottom"/>
            <w:hideMark/>
          </w:tcPr>
          <w:p w14:paraId="2911644E" w14:textId="0DD7EB98"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75.30</w:t>
            </w:r>
          </w:p>
        </w:tc>
        <w:tc>
          <w:tcPr>
            <w:tcW w:w="865" w:type="dxa"/>
            <w:tcBorders>
              <w:bottom w:val="single" w:sz="12" w:space="0" w:color="auto"/>
            </w:tcBorders>
            <w:shd w:val="clear" w:color="auto" w:fill="auto"/>
            <w:noWrap/>
            <w:vAlign w:val="bottom"/>
            <w:hideMark/>
          </w:tcPr>
          <w:p w14:paraId="1B41C8BF" w14:textId="571EF3FB"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-0.36</w:t>
            </w:r>
          </w:p>
        </w:tc>
        <w:tc>
          <w:tcPr>
            <w:tcW w:w="853" w:type="dxa"/>
            <w:tcBorders>
              <w:bottom w:val="single" w:sz="12" w:space="0" w:color="auto"/>
            </w:tcBorders>
            <w:shd w:val="clear" w:color="auto" w:fill="auto"/>
            <w:noWrap/>
            <w:vAlign w:val="bottom"/>
            <w:hideMark/>
          </w:tcPr>
          <w:p w14:paraId="45BF1B02" w14:textId="0AC5FB11"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1.08</w:t>
            </w:r>
          </w:p>
        </w:tc>
        <w:tc>
          <w:tcPr>
            <w:tcW w:w="877" w:type="dxa"/>
            <w:tcBorders>
              <w:bottom w:val="single" w:sz="12" w:space="0" w:color="auto"/>
            </w:tcBorders>
            <w:shd w:val="clear" w:color="auto" w:fill="auto"/>
            <w:noWrap/>
            <w:vAlign w:val="bottom"/>
            <w:hideMark/>
          </w:tcPr>
          <w:p w14:paraId="4F7BEA7A" w14:textId="1851E844"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-22.10</w:t>
            </w:r>
          </w:p>
        </w:tc>
        <w:tc>
          <w:tcPr>
            <w:tcW w:w="865" w:type="dxa"/>
            <w:tcBorders>
              <w:bottom w:val="single" w:sz="12" w:space="0" w:color="auto"/>
            </w:tcBorders>
            <w:shd w:val="clear" w:color="auto" w:fill="auto"/>
            <w:noWrap/>
            <w:vAlign w:val="bottom"/>
            <w:hideMark/>
          </w:tcPr>
          <w:p w14:paraId="5FDF207C" w14:textId="007A9665"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66.30</w:t>
            </w:r>
          </w:p>
        </w:tc>
        <w:tc>
          <w:tcPr>
            <w:tcW w:w="857" w:type="dxa"/>
            <w:tcBorders>
              <w:bottom w:val="single" w:sz="12" w:space="0" w:color="auto"/>
            </w:tcBorders>
            <w:shd w:val="clear" w:color="auto" w:fill="auto"/>
            <w:noWrap/>
            <w:vAlign w:val="bottom"/>
            <w:hideMark/>
          </w:tcPr>
          <w:p w14:paraId="0DEE30E8" w14:textId="62C65236"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1.63</w:t>
            </w:r>
          </w:p>
        </w:tc>
        <w:tc>
          <w:tcPr>
            <w:tcW w:w="1091" w:type="dxa"/>
            <w:tcBorders>
              <w:bottom w:val="single" w:sz="12" w:space="0" w:color="auto"/>
            </w:tcBorders>
            <w:shd w:val="clear" w:color="auto" w:fill="auto"/>
            <w:noWrap/>
            <w:vAlign w:val="bottom"/>
            <w:hideMark/>
          </w:tcPr>
          <w:p w14:paraId="05D6F16D" w14:textId="383E1572"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1.27</w:t>
            </w:r>
          </w:p>
        </w:tc>
      </w:tr>
      <w:tr w:rsidR="007F6D98" w:rsidRPr="00EE40F2" w14:paraId="5E5050A1" w14:textId="77777777" w:rsidTr="00175D4E">
        <w:trPr>
          <w:trHeight w:val="300"/>
        </w:trPr>
        <w:tc>
          <w:tcPr>
            <w:tcW w:w="990" w:type="dxa"/>
            <w:vMerge w:val="restart"/>
            <w:tcBorders>
              <w:top w:val="single" w:sz="12" w:space="0" w:color="auto"/>
            </w:tcBorders>
            <w:vAlign w:val="center"/>
          </w:tcPr>
          <w:p w14:paraId="59E41A17" w14:textId="77777777" w:rsidR="007F6D98" w:rsidRPr="00EE40F2" w:rsidRDefault="007F6D98"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EC</w:t>
            </w:r>
          </w:p>
        </w:tc>
        <w:tc>
          <w:tcPr>
            <w:tcW w:w="1232" w:type="dxa"/>
            <w:tcBorders>
              <w:top w:val="single" w:sz="12" w:space="0" w:color="auto"/>
            </w:tcBorders>
            <w:shd w:val="clear" w:color="auto" w:fill="D9D9D9" w:themeFill="background1" w:themeFillShade="D9"/>
            <w:noWrap/>
            <w:vAlign w:val="bottom"/>
            <w:hideMark/>
          </w:tcPr>
          <w:p w14:paraId="1EC9BC8C"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tcBorders>
              <w:top w:val="single" w:sz="12" w:space="0" w:color="auto"/>
            </w:tcBorders>
            <w:shd w:val="clear" w:color="auto" w:fill="D9D9D9" w:themeFill="background1" w:themeFillShade="D9"/>
            <w:noWrap/>
            <w:vAlign w:val="bottom"/>
            <w:hideMark/>
          </w:tcPr>
          <w:p w14:paraId="3C5318AE" w14:textId="0FD25DBD"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16.00</w:t>
            </w:r>
          </w:p>
        </w:tc>
        <w:tc>
          <w:tcPr>
            <w:tcW w:w="757" w:type="dxa"/>
            <w:tcBorders>
              <w:top w:val="single" w:sz="12" w:space="0" w:color="auto"/>
            </w:tcBorders>
            <w:shd w:val="clear" w:color="auto" w:fill="D9D9D9" w:themeFill="background1" w:themeFillShade="D9"/>
            <w:noWrap/>
            <w:vAlign w:val="bottom"/>
            <w:hideMark/>
          </w:tcPr>
          <w:p w14:paraId="5AE6B289" w14:textId="2BF6974E"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56.70</w:t>
            </w:r>
          </w:p>
        </w:tc>
        <w:tc>
          <w:tcPr>
            <w:tcW w:w="865" w:type="dxa"/>
            <w:tcBorders>
              <w:top w:val="single" w:sz="12" w:space="0" w:color="auto"/>
            </w:tcBorders>
            <w:shd w:val="clear" w:color="auto" w:fill="D9D9D9" w:themeFill="background1" w:themeFillShade="D9"/>
            <w:noWrap/>
            <w:vAlign w:val="bottom"/>
            <w:hideMark/>
          </w:tcPr>
          <w:p w14:paraId="5F5C1E1D" w14:textId="4FDF600F"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0.06</w:t>
            </w:r>
          </w:p>
        </w:tc>
        <w:tc>
          <w:tcPr>
            <w:tcW w:w="853" w:type="dxa"/>
            <w:tcBorders>
              <w:top w:val="single" w:sz="12" w:space="0" w:color="auto"/>
            </w:tcBorders>
            <w:shd w:val="clear" w:color="auto" w:fill="D9D9D9" w:themeFill="background1" w:themeFillShade="D9"/>
            <w:noWrap/>
            <w:vAlign w:val="bottom"/>
            <w:hideMark/>
          </w:tcPr>
          <w:p w14:paraId="6BFC3166" w14:textId="6C392CD0"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0.12</w:t>
            </w:r>
          </w:p>
        </w:tc>
        <w:tc>
          <w:tcPr>
            <w:tcW w:w="877" w:type="dxa"/>
            <w:tcBorders>
              <w:top w:val="single" w:sz="12" w:space="0" w:color="auto"/>
            </w:tcBorders>
            <w:shd w:val="clear" w:color="auto" w:fill="D9D9D9" w:themeFill="background1" w:themeFillShade="D9"/>
            <w:noWrap/>
            <w:vAlign w:val="bottom"/>
            <w:hideMark/>
          </w:tcPr>
          <w:p w14:paraId="4500015A" w14:textId="0908F233"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40.60</w:t>
            </w:r>
          </w:p>
        </w:tc>
        <w:tc>
          <w:tcPr>
            <w:tcW w:w="865" w:type="dxa"/>
            <w:tcBorders>
              <w:top w:val="single" w:sz="12" w:space="0" w:color="auto"/>
            </w:tcBorders>
            <w:shd w:val="clear" w:color="auto" w:fill="D9D9D9" w:themeFill="background1" w:themeFillShade="D9"/>
            <w:noWrap/>
            <w:vAlign w:val="bottom"/>
            <w:hideMark/>
          </w:tcPr>
          <w:p w14:paraId="2C40B7BB" w14:textId="3528A972"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87.20</w:t>
            </w:r>
          </w:p>
        </w:tc>
        <w:tc>
          <w:tcPr>
            <w:tcW w:w="857" w:type="dxa"/>
            <w:tcBorders>
              <w:top w:val="single" w:sz="12" w:space="0" w:color="auto"/>
            </w:tcBorders>
            <w:shd w:val="clear" w:color="auto" w:fill="D9D9D9" w:themeFill="background1" w:themeFillShade="D9"/>
            <w:noWrap/>
            <w:vAlign w:val="bottom"/>
            <w:hideMark/>
          </w:tcPr>
          <w:p w14:paraId="49D55933" w14:textId="3BDD98EB"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0.14</w:t>
            </w:r>
          </w:p>
        </w:tc>
        <w:tc>
          <w:tcPr>
            <w:tcW w:w="1091" w:type="dxa"/>
            <w:tcBorders>
              <w:top w:val="single" w:sz="12" w:space="0" w:color="auto"/>
            </w:tcBorders>
            <w:shd w:val="clear" w:color="auto" w:fill="D9D9D9" w:themeFill="background1" w:themeFillShade="D9"/>
            <w:noWrap/>
            <w:vAlign w:val="bottom"/>
            <w:hideMark/>
          </w:tcPr>
          <w:p w14:paraId="18CBD252" w14:textId="21B55DBD"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0.19</w:t>
            </w:r>
          </w:p>
        </w:tc>
      </w:tr>
      <w:tr w:rsidR="007F6D98" w:rsidRPr="00EE40F2" w14:paraId="32170191" w14:textId="77777777" w:rsidTr="00175D4E">
        <w:trPr>
          <w:trHeight w:val="300"/>
        </w:trPr>
        <w:tc>
          <w:tcPr>
            <w:tcW w:w="990" w:type="dxa"/>
            <w:vMerge/>
            <w:tcBorders>
              <w:bottom w:val="single" w:sz="12" w:space="0" w:color="auto"/>
            </w:tcBorders>
            <w:vAlign w:val="center"/>
          </w:tcPr>
          <w:p w14:paraId="4A321D35" w14:textId="77777777" w:rsidR="007F6D98" w:rsidRPr="00EE40F2" w:rsidRDefault="007F6D98" w:rsidP="00D20F20">
            <w:pPr>
              <w:jc w:val="center"/>
              <w:rPr>
                <w:rFonts w:ascii="Calibri" w:eastAsia="Times New Roman" w:hAnsi="Calibri" w:cs="Times New Roman"/>
                <w:color w:val="000000"/>
                <w:lang w:eastAsia="en-US"/>
              </w:rPr>
            </w:pPr>
          </w:p>
        </w:tc>
        <w:tc>
          <w:tcPr>
            <w:tcW w:w="1232" w:type="dxa"/>
            <w:tcBorders>
              <w:bottom w:val="single" w:sz="12" w:space="0" w:color="auto"/>
            </w:tcBorders>
            <w:shd w:val="clear" w:color="auto" w:fill="auto"/>
            <w:noWrap/>
            <w:vAlign w:val="bottom"/>
            <w:hideMark/>
          </w:tcPr>
          <w:p w14:paraId="7F976998"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bottom w:val="single" w:sz="12" w:space="0" w:color="auto"/>
            </w:tcBorders>
            <w:shd w:val="clear" w:color="auto" w:fill="auto"/>
            <w:noWrap/>
            <w:vAlign w:val="bottom"/>
            <w:hideMark/>
          </w:tcPr>
          <w:p w14:paraId="6EBAE946" w14:textId="514AF39C"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51.40</w:t>
            </w:r>
          </w:p>
        </w:tc>
        <w:tc>
          <w:tcPr>
            <w:tcW w:w="757" w:type="dxa"/>
            <w:tcBorders>
              <w:bottom w:val="single" w:sz="12" w:space="0" w:color="auto"/>
            </w:tcBorders>
            <w:shd w:val="clear" w:color="auto" w:fill="auto"/>
            <w:noWrap/>
            <w:vAlign w:val="bottom"/>
            <w:hideMark/>
          </w:tcPr>
          <w:p w14:paraId="1394026A" w14:textId="4D78D805"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67.10</w:t>
            </w:r>
          </w:p>
        </w:tc>
        <w:tc>
          <w:tcPr>
            <w:tcW w:w="865" w:type="dxa"/>
            <w:tcBorders>
              <w:bottom w:val="single" w:sz="12" w:space="0" w:color="auto"/>
            </w:tcBorders>
            <w:shd w:val="clear" w:color="auto" w:fill="auto"/>
            <w:noWrap/>
            <w:vAlign w:val="bottom"/>
            <w:hideMark/>
          </w:tcPr>
          <w:p w14:paraId="302D6A36" w14:textId="29A44EFF"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0.69</w:t>
            </w:r>
          </w:p>
        </w:tc>
        <w:tc>
          <w:tcPr>
            <w:tcW w:w="853" w:type="dxa"/>
            <w:tcBorders>
              <w:bottom w:val="single" w:sz="12" w:space="0" w:color="auto"/>
            </w:tcBorders>
            <w:shd w:val="clear" w:color="auto" w:fill="auto"/>
            <w:noWrap/>
            <w:vAlign w:val="bottom"/>
            <w:hideMark/>
          </w:tcPr>
          <w:p w14:paraId="59505AF4" w14:textId="3DB260E5"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0.82</w:t>
            </w:r>
          </w:p>
        </w:tc>
        <w:tc>
          <w:tcPr>
            <w:tcW w:w="877" w:type="dxa"/>
            <w:tcBorders>
              <w:bottom w:val="single" w:sz="12" w:space="0" w:color="auto"/>
            </w:tcBorders>
            <w:shd w:val="clear" w:color="auto" w:fill="auto"/>
            <w:noWrap/>
            <w:vAlign w:val="bottom"/>
            <w:hideMark/>
          </w:tcPr>
          <w:p w14:paraId="7ABE2B76" w14:textId="3EF5B2C4"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103.00</w:t>
            </w:r>
          </w:p>
        </w:tc>
        <w:tc>
          <w:tcPr>
            <w:tcW w:w="865" w:type="dxa"/>
            <w:tcBorders>
              <w:bottom w:val="single" w:sz="12" w:space="0" w:color="auto"/>
            </w:tcBorders>
            <w:shd w:val="clear" w:color="auto" w:fill="auto"/>
            <w:noWrap/>
            <w:vAlign w:val="bottom"/>
            <w:hideMark/>
          </w:tcPr>
          <w:p w14:paraId="6C96527D" w14:textId="5F506D1D"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123.00</w:t>
            </w:r>
          </w:p>
        </w:tc>
        <w:tc>
          <w:tcPr>
            <w:tcW w:w="857" w:type="dxa"/>
            <w:tcBorders>
              <w:bottom w:val="single" w:sz="12" w:space="0" w:color="auto"/>
            </w:tcBorders>
            <w:shd w:val="clear" w:color="auto" w:fill="auto"/>
            <w:noWrap/>
            <w:vAlign w:val="bottom"/>
            <w:hideMark/>
          </w:tcPr>
          <w:p w14:paraId="5DE772BB" w14:textId="0B6FC4FE"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0.67</w:t>
            </w:r>
          </w:p>
        </w:tc>
        <w:tc>
          <w:tcPr>
            <w:tcW w:w="1091" w:type="dxa"/>
            <w:tcBorders>
              <w:bottom w:val="single" w:sz="12" w:space="0" w:color="auto"/>
            </w:tcBorders>
            <w:shd w:val="clear" w:color="auto" w:fill="auto"/>
            <w:noWrap/>
            <w:vAlign w:val="bottom"/>
            <w:hideMark/>
          </w:tcPr>
          <w:p w14:paraId="13294A60" w14:textId="41D2FD79"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1.36</w:t>
            </w:r>
          </w:p>
        </w:tc>
      </w:tr>
      <w:tr w:rsidR="007F6D98" w:rsidRPr="00EE40F2" w14:paraId="2ABE9862" w14:textId="77777777" w:rsidTr="00175D4E">
        <w:trPr>
          <w:trHeight w:val="300"/>
        </w:trPr>
        <w:tc>
          <w:tcPr>
            <w:tcW w:w="990" w:type="dxa"/>
            <w:vMerge w:val="restart"/>
            <w:tcBorders>
              <w:top w:val="single" w:sz="12" w:space="0" w:color="auto"/>
            </w:tcBorders>
            <w:vAlign w:val="center"/>
          </w:tcPr>
          <w:p w14:paraId="37A3F676" w14:textId="77777777" w:rsidR="007F6D98" w:rsidRPr="00EE40F2" w:rsidRDefault="007F6D98"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OC</w:t>
            </w:r>
          </w:p>
        </w:tc>
        <w:tc>
          <w:tcPr>
            <w:tcW w:w="1232" w:type="dxa"/>
            <w:tcBorders>
              <w:top w:val="single" w:sz="12" w:space="0" w:color="auto"/>
            </w:tcBorders>
            <w:shd w:val="clear" w:color="auto" w:fill="D9D9D9" w:themeFill="background1" w:themeFillShade="D9"/>
            <w:noWrap/>
            <w:vAlign w:val="bottom"/>
            <w:hideMark/>
          </w:tcPr>
          <w:p w14:paraId="2832DE17"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tcBorders>
              <w:top w:val="single" w:sz="12" w:space="0" w:color="auto"/>
            </w:tcBorders>
            <w:shd w:val="clear" w:color="auto" w:fill="D9D9D9" w:themeFill="background1" w:themeFillShade="D9"/>
            <w:noWrap/>
            <w:vAlign w:val="bottom"/>
            <w:hideMark/>
          </w:tcPr>
          <w:p w14:paraId="427EEE4C" w14:textId="42BED333"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-2.63</w:t>
            </w:r>
          </w:p>
        </w:tc>
        <w:tc>
          <w:tcPr>
            <w:tcW w:w="757" w:type="dxa"/>
            <w:tcBorders>
              <w:top w:val="single" w:sz="12" w:space="0" w:color="auto"/>
            </w:tcBorders>
            <w:shd w:val="clear" w:color="auto" w:fill="D9D9D9" w:themeFill="background1" w:themeFillShade="D9"/>
            <w:noWrap/>
            <w:vAlign w:val="bottom"/>
            <w:hideMark/>
          </w:tcPr>
          <w:p w14:paraId="1A88C090" w14:textId="317CA899"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57.70</w:t>
            </w:r>
          </w:p>
        </w:tc>
        <w:tc>
          <w:tcPr>
            <w:tcW w:w="865" w:type="dxa"/>
            <w:tcBorders>
              <w:top w:val="single" w:sz="12" w:space="0" w:color="auto"/>
            </w:tcBorders>
            <w:shd w:val="clear" w:color="auto" w:fill="D9D9D9" w:themeFill="background1" w:themeFillShade="D9"/>
            <w:noWrap/>
            <w:vAlign w:val="bottom"/>
            <w:hideMark/>
          </w:tcPr>
          <w:p w14:paraId="0B501DD2" w14:textId="02182DB4"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0.12</w:t>
            </w:r>
          </w:p>
        </w:tc>
        <w:tc>
          <w:tcPr>
            <w:tcW w:w="853" w:type="dxa"/>
            <w:tcBorders>
              <w:top w:val="single" w:sz="12" w:space="0" w:color="auto"/>
            </w:tcBorders>
            <w:shd w:val="clear" w:color="auto" w:fill="D9D9D9" w:themeFill="background1" w:themeFillShade="D9"/>
            <w:noWrap/>
            <w:vAlign w:val="bottom"/>
            <w:hideMark/>
          </w:tcPr>
          <w:p w14:paraId="1B94BC09" w14:textId="6C5CB271"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0.59</w:t>
            </w:r>
          </w:p>
        </w:tc>
        <w:tc>
          <w:tcPr>
            <w:tcW w:w="877" w:type="dxa"/>
            <w:tcBorders>
              <w:top w:val="single" w:sz="12" w:space="0" w:color="auto"/>
            </w:tcBorders>
            <w:shd w:val="clear" w:color="auto" w:fill="D9D9D9" w:themeFill="background1" w:themeFillShade="D9"/>
            <w:noWrap/>
            <w:vAlign w:val="bottom"/>
            <w:hideMark/>
          </w:tcPr>
          <w:p w14:paraId="33FE6855" w14:textId="37A52FBE"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15.60</w:t>
            </w:r>
          </w:p>
        </w:tc>
        <w:tc>
          <w:tcPr>
            <w:tcW w:w="865" w:type="dxa"/>
            <w:tcBorders>
              <w:top w:val="single" w:sz="12" w:space="0" w:color="auto"/>
            </w:tcBorders>
            <w:shd w:val="clear" w:color="auto" w:fill="D9D9D9" w:themeFill="background1" w:themeFillShade="D9"/>
            <w:noWrap/>
            <w:vAlign w:val="bottom"/>
            <w:hideMark/>
          </w:tcPr>
          <w:p w14:paraId="41F54E29" w14:textId="4E96D9EB"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77.10</w:t>
            </w:r>
          </w:p>
        </w:tc>
        <w:tc>
          <w:tcPr>
            <w:tcW w:w="857" w:type="dxa"/>
            <w:tcBorders>
              <w:top w:val="single" w:sz="12" w:space="0" w:color="auto"/>
            </w:tcBorders>
            <w:shd w:val="clear" w:color="auto" w:fill="D9D9D9" w:themeFill="background1" w:themeFillShade="D9"/>
            <w:noWrap/>
            <w:vAlign w:val="bottom"/>
            <w:hideMark/>
          </w:tcPr>
          <w:p w14:paraId="7AC44718" w14:textId="161B69C9"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0.77</w:t>
            </w:r>
          </w:p>
        </w:tc>
        <w:tc>
          <w:tcPr>
            <w:tcW w:w="1091" w:type="dxa"/>
            <w:tcBorders>
              <w:top w:val="single" w:sz="12" w:space="0" w:color="auto"/>
            </w:tcBorders>
            <w:shd w:val="clear" w:color="auto" w:fill="D9D9D9" w:themeFill="background1" w:themeFillShade="D9"/>
            <w:noWrap/>
            <w:vAlign w:val="bottom"/>
            <w:hideMark/>
          </w:tcPr>
          <w:p w14:paraId="56E85981" w14:textId="45E71DA9"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0.89</w:t>
            </w:r>
          </w:p>
        </w:tc>
      </w:tr>
      <w:tr w:rsidR="007F6D98" w:rsidRPr="00EE40F2" w14:paraId="0BC61705" w14:textId="77777777" w:rsidTr="00175D4E">
        <w:trPr>
          <w:trHeight w:val="300"/>
        </w:trPr>
        <w:tc>
          <w:tcPr>
            <w:tcW w:w="990" w:type="dxa"/>
            <w:vMerge/>
            <w:tcBorders>
              <w:bottom w:val="single" w:sz="12" w:space="0" w:color="auto"/>
            </w:tcBorders>
            <w:vAlign w:val="center"/>
          </w:tcPr>
          <w:p w14:paraId="6CE8BE5E" w14:textId="77777777" w:rsidR="007F6D98" w:rsidRPr="00EE40F2" w:rsidRDefault="007F6D98" w:rsidP="00D20F20">
            <w:pPr>
              <w:jc w:val="center"/>
              <w:rPr>
                <w:rFonts w:ascii="Calibri" w:eastAsia="Times New Roman" w:hAnsi="Calibri" w:cs="Times New Roman"/>
                <w:color w:val="000000"/>
                <w:lang w:eastAsia="en-US"/>
              </w:rPr>
            </w:pPr>
          </w:p>
        </w:tc>
        <w:tc>
          <w:tcPr>
            <w:tcW w:w="1232" w:type="dxa"/>
            <w:tcBorders>
              <w:bottom w:val="single" w:sz="12" w:space="0" w:color="auto"/>
            </w:tcBorders>
            <w:shd w:val="clear" w:color="auto" w:fill="auto"/>
            <w:noWrap/>
            <w:vAlign w:val="bottom"/>
            <w:hideMark/>
          </w:tcPr>
          <w:p w14:paraId="37DC0307"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bottom w:val="single" w:sz="12" w:space="0" w:color="auto"/>
            </w:tcBorders>
            <w:shd w:val="clear" w:color="auto" w:fill="auto"/>
            <w:noWrap/>
            <w:vAlign w:val="bottom"/>
            <w:hideMark/>
          </w:tcPr>
          <w:p w14:paraId="0E6CE628" w14:textId="471F5D60"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63.70</w:t>
            </w:r>
          </w:p>
        </w:tc>
        <w:tc>
          <w:tcPr>
            <w:tcW w:w="757" w:type="dxa"/>
            <w:tcBorders>
              <w:bottom w:val="single" w:sz="12" w:space="0" w:color="auto"/>
            </w:tcBorders>
            <w:shd w:val="clear" w:color="auto" w:fill="auto"/>
            <w:noWrap/>
            <w:vAlign w:val="bottom"/>
            <w:hideMark/>
          </w:tcPr>
          <w:p w14:paraId="02C6525E" w14:textId="626621D4"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77.60</w:t>
            </w:r>
          </w:p>
        </w:tc>
        <w:tc>
          <w:tcPr>
            <w:tcW w:w="865" w:type="dxa"/>
            <w:tcBorders>
              <w:bottom w:val="single" w:sz="12" w:space="0" w:color="auto"/>
            </w:tcBorders>
            <w:shd w:val="clear" w:color="auto" w:fill="auto"/>
            <w:noWrap/>
            <w:vAlign w:val="bottom"/>
            <w:hideMark/>
          </w:tcPr>
          <w:p w14:paraId="0D529EB8" w14:textId="66B3950F"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2.46</w:t>
            </w:r>
          </w:p>
        </w:tc>
        <w:tc>
          <w:tcPr>
            <w:tcW w:w="853" w:type="dxa"/>
            <w:tcBorders>
              <w:bottom w:val="single" w:sz="12" w:space="0" w:color="auto"/>
            </w:tcBorders>
            <w:shd w:val="clear" w:color="auto" w:fill="auto"/>
            <w:noWrap/>
            <w:vAlign w:val="bottom"/>
            <w:hideMark/>
          </w:tcPr>
          <w:p w14:paraId="359F9FA9" w14:textId="1150A5CB"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2.88</w:t>
            </w:r>
          </w:p>
        </w:tc>
        <w:tc>
          <w:tcPr>
            <w:tcW w:w="877" w:type="dxa"/>
            <w:tcBorders>
              <w:bottom w:val="single" w:sz="12" w:space="0" w:color="auto"/>
            </w:tcBorders>
            <w:shd w:val="clear" w:color="auto" w:fill="auto"/>
            <w:noWrap/>
            <w:vAlign w:val="bottom"/>
            <w:hideMark/>
          </w:tcPr>
          <w:p w14:paraId="47BCE44F" w14:textId="1D59ADEF"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130.00</w:t>
            </w:r>
          </w:p>
        </w:tc>
        <w:tc>
          <w:tcPr>
            <w:tcW w:w="865" w:type="dxa"/>
            <w:tcBorders>
              <w:bottom w:val="single" w:sz="12" w:space="0" w:color="auto"/>
            </w:tcBorders>
            <w:shd w:val="clear" w:color="auto" w:fill="auto"/>
            <w:noWrap/>
            <w:vAlign w:val="bottom"/>
            <w:hideMark/>
          </w:tcPr>
          <w:p w14:paraId="348F9805" w14:textId="040A5249"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152.00</w:t>
            </w:r>
          </w:p>
        </w:tc>
        <w:tc>
          <w:tcPr>
            <w:tcW w:w="857" w:type="dxa"/>
            <w:tcBorders>
              <w:bottom w:val="single" w:sz="12" w:space="0" w:color="auto"/>
            </w:tcBorders>
            <w:shd w:val="clear" w:color="auto" w:fill="auto"/>
            <w:noWrap/>
            <w:vAlign w:val="bottom"/>
            <w:hideMark/>
          </w:tcPr>
          <w:p w14:paraId="03C7D22F" w14:textId="6C18B2E5"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1.90</w:t>
            </w:r>
          </w:p>
        </w:tc>
        <w:tc>
          <w:tcPr>
            <w:tcW w:w="1091" w:type="dxa"/>
            <w:tcBorders>
              <w:bottom w:val="single" w:sz="12" w:space="0" w:color="auto"/>
            </w:tcBorders>
            <w:shd w:val="clear" w:color="auto" w:fill="auto"/>
            <w:noWrap/>
            <w:vAlign w:val="bottom"/>
            <w:hideMark/>
          </w:tcPr>
          <w:p w14:paraId="23D70ACD" w14:textId="67CFFE14"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4.36</w:t>
            </w:r>
          </w:p>
        </w:tc>
      </w:tr>
      <w:tr w:rsidR="007F6D98" w:rsidRPr="00EE40F2" w14:paraId="438441C8" w14:textId="77777777" w:rsidTr="00175D4E">
        <w:trPr>
          <w:trHeight w:val="300"/>
        </w:trPr>
        <w:tc>
          <w:tcPr>
            <w:tcW w:w="990" w:type="dxa"/>
            <w:vMerge w:val="restart"/>
            <w:tcBorders>
              <w:top w:val="single" w:sz="12" w:space="0" w:color="auto"/>
            </w:tcBorders>
            <w:vAlign w:val="center"/>
          </w:tcPr>
          <w:p w14:paraId="48ABEFCD" w14:textId="5E9D1F7C" w:rsidR="007F6D98" w:rsidRDefault="007F6D98"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NH4</w:t>
            </w:r>
          </w:p>
        </w:tc>
        <w:tc>
          <w:tcPr>
            <w:tcW w:w="1232" w:type="dxa"/>
            <w:tcBorders>
              <w:top w:val="single" w:sz="12" w:space="0" w:color="auto"/>
              <w:bottom w:val="single" w:sz="4" w:space="0" w:color="auto"/>
            </w:tcBorders>
            <w:shd w:val="clear" w:color="auto" w:fill="D9D9D9" w:themeFill="background1" w:themeFillShade="D9"/>
            <w:noWrap/>
            <w:vAlign w:val="bottom"/>
          </w:tcPr>
          <w:p w14:paraId="071B7546" w14:textId="0EF98BEB" w:rsidR="007F6D98" w:rsidRPr="001367DE" w:rsidRDefault="007F6D98" w:rsidP="00D20F20">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IMPROVE</w:t>
            </w:r>
          </w:p>
        </w:tc>
        <w:tc>
          <w:tcPr>
            <w:tcW w:w="973" w:type="dxa"/>
            <w:tcBorders>
              <w:top w:val="single" w:sz="12" w:space="0" w:color="auto"/>
              <w:bottom w:val="single" w:sz="4" w:space="0" w:color="auto"/>
            </w:tcBorders>
            <w:shd w:val="clear" w:color="auto" w:fill="D9D9D9" w:themeFill="background1" w:themeFillShade="D9"/>
            <w:noWrap/>
            <w:vAlign w:val="bottom"/>
          </w:tcPr>
          <w:p w14:paraId="436EC430" w14:textId="5E94ECB1" w:rsidR="007F6D98" w:rsidRPr="001367DE" w:rsidRDefault="007F6D98" w:rsidP="00D20F2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-15.40</w:t>
            </w:r>
          </w:p>
        </w:tc>
        <w:tc>
          <w:tcPr>
            <w:tcW w:w="757" w:type="dxa"/>
            <w:tcBorders>
              <w:top w:val="single" w:sz="12" w:space="0" w:color="auto"/>
              <w:bottom w:val="single" w:sz="4" w:space="0" w:color="auto"/>
            </w:tcBorders>
            <w:shd w:val="clear" w:color="auto" w:fill="D9D9D9" w:themeFill="background1" w:themeFillShade="D9"/>
            <w:noWrap/>
            <w:vAlign w:val="bottom"/>
          </w:tcPr>
          <w:p w14:paraId="0B694367" w14:textId="1CF6DE27" w:rsidR="007F6D98" w:rsidRPr="00A633FD" w:rsidRDefault="007F6D98" w:rsidP="00D20F20">
            <w:pPr>
              <w:jc w:val="right"/>
              <w:rPr>
                <w:rFonts w:ascii="Courier" w:eastAsia="Times New Roman" w:hAnsi="Courier" w:cs="Times New Roman"/>
                <w:color w:val="FF0000"/>
                <w:sz w:val="18"/>
                <w:szCs w:val="18"/>
              </w:rPr>
            </w:pPr>
            <w:r w:rsidRPr="00A633FD">
              <w:rPr>
                <w:rFonts w:ascii="Courier" w:eastAsia="Times New Roman" w:hAnsi="Courier" w:cs="Times New Roman"/>
                <w:color w:val="FF0000"/>
                <w:sz w:val="18"/>
                <w:szCs w:val="18"/>
              </w:rPr>
              <w:t>51.80</w:t>
            </w:r>
          </w:p>
        </w:tc>
        <w:tc>
          <w:tcPr>
            <w:tcW w:w="865" w:type="dxa"/>
            <w:tcBorders>
              <w:top w:val="single" w:sz="12" w:space="0" w:color="auto"/>
              <w:bottom w:val="single" w:sz="4" w:space="0" w:color="auto"/>
            </w:tcBorders>
            <w:shd w:val="clear" w:color="auto" w:fill="D9D9D9" w:themeFill="background1" w:themeFillShade="D9"/>
            <w:noWrap/>
            <w:vAlign w:val="bottom"/>
          </w:tcPr>
          <w:p w14:paraId="604B715A" w14:textId="569F91AF" w:rsidR="007F6D98" w:rsidRPr="001367DE" w:rsidRDefault="007F6D98" w:rsidP="00D20F2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-0.05</w:t>
            </w:r>
          </w:p>
        </w:tc>
        <w:tc>
          <w:tcPr>
            <w:tcW w:w="853" w:type="dxa"/>
            <w:tcBorders>
              <w:top w:val="single" w:sz="12" w:space="0" w:color="auto"/>
              <w:bottom w:val="single" w:sz="4" w:space="0" w:color="auto"/>
            </w:tcBorders>
            <w:shd w:val="clear" w:color="auto" w:fill="D9D9D9" w:themeFill="background1" w:themeFillShade="D9"/>
            <w:noWrap/>
            <w:vAlign w:val="bottom"/>
          </w:tcPr>
          <w:p w14:paraId="4948669B" w14:textId="493968DB" w:rsidR="007F6D98" w:rsidRPr="001367DE" w:rsidRDefault="007F6D98" w:rsidP="00D20F2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0.18</w:t>
            </w:r>
          </w:p>
        </w:tc>
        <w:tc>
          <w:tcPr>
            <w:tcW w:w="877" w:type="dxa"/>
            <w:tcBorders>
              <w:top w:val="single" w:sz="12" w:space="0" w:color="auto"/>
              <w:bottom w:val="single" w:sz="4" w:space="0" w:color="auto"/>
            </w:tcBorders>
            <w:shd w:val="clear" w:color="auto" w:fill="D9D9D9" w:themeFill="background1" w:themeFillShade="D9"/>
            <w:noWrap/>
            <w:vAlign w:val="bottom"/>
          </w:tcPr>
          <w:p w14:paraId="79952B23" w14:textId="39F2C199" w:rsidR="007F6D98" w:rsidRPr="001367DE" w:rsidRDefault="007F6D98" w:rsidP="00D20F2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-14.40</w:t>
            </w:r>
          </w:p>
        </w:tc>
        <w:tc>
          <w:tcPr>
            <w:tcW w:w="865" w:type="dxa"/>
            <w:tcBorders>
              <w:top w:val="single" w:sz="12" w:space="0" w:color="auto"/>
              <w:bottom w:val="single" w:sz="4" w:space="0" w:color="auto"/>
            </w:tcBorders>
            <w:shd w:val="clear" w:color="auto" w:fill="D9D9D9" w:themeFill="background1" w:themeFillShade="D9"/>
            <w:noWrap/>
            <w:vAlign w:val="bottom"/>
          </w:tcPr>
          <w:p w14:paraId="6AA4CDF5" w14:textId="7D0D7CCB" w:rsidR="007F6D98" w:rsidRPr="00A633FD" w:rsidRDefault="007F6D98" w:rsidP="00D20F20">
            <w:pPr>
              <w:jc w:val="right"/>
              <w:rPr>
                <w:rFonts w:ascii="Courier" w:eastAsia="Times New Roman" w:hAnsi="Courier" w:cs="Times New Roman"/>
                <w:color w:val="FF0000"/>
                <w:sz w:val="18"/>
                <w:szCs w:val="18"/>
              </w:rPr>
            </w:pPr>
            <w:r w:rsidRPr="00A633FD">
              <w:rPr>
                <w:rFonts w:ascii="Courier" w:eastAsia="Times New Roman" w:hAnsi="Courier" w:cs="Times New Roman"/>
                <w:color w:val="FF0000"/>
                <w:sz w:val="18"/>
                <w:szCs w:val="18"/>
              </w:rPr>
              <w:t>51.30</w:t>
            </w:r>
          </w:p>
        </w:tc>
        <w:tc>
          <w:tcPr>
            <w:tcW w:w="857" w:type="dxa"/>
            <w:tcBorders>
              <w:top w:val="single" w:sz="12" w:space="0" w:color="auto"/>
              <w:bottom w:val="single" w:sz="4" w:space="0" w:color="auto"/>
            </w:tcBorders>
            <w:shd w:val="clear" w:color="auto" w:fill="D9D9D9" w:themeFill="background1" w:themeFillShade="D9"/>
            <w:noWrap/>
            <w:vAlign w:val="bottom"/>
          </w:tcPr>
          <w:p w14:paraId="4F7E0DBD" w14:textId="1157F558" w:rsidR="007F6D98" w:rsidRPr="001367DE" w:rsidRDefault="007F6D98" w:rsidP="00D20F2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0.35</w:t>
            </w:r>
          </w:p>
        </w:tc>
        <w:tc>
          <w:tcPr>
            <w:tcW w:w="1091" w:type="dxa"/>
            <w:tcBorders>
              <w:top w:val="single" w:sz="12" w:space="0" w:color="auto"/>
              <w:bottom w:val="single" w:sz="4" w:space="0" w:color="auto"/>
            </w:tcBorders>
            <w:shd w:val="clear" w:color="auto" w:fill="D9D9D9" w:themeFill="background1" w:themeFillShade="D9"/>
            <w:noWrap/>
            <w:vAlign w:val="bottom"/>
          </w:tcPr>
          <w:p w14:paraId="31E1EE6B" w14:textId="257DCBB3" w:rsidR="007F6D98" w:rsidRPr="001367DE" w:rsidRDefault="007F6D98" w:rsidP="00D20F20">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0.30</w:t>
            </w:r>
          </w:p>
        </w:tc>
      </w:tr>
      <w:tr w:rsidR="007F6D98" w:rsidRPr="00EE40F2" w14:paraId="6EF45FDC" w14:textId="77777777" w:rsidTr="00175D4E">
        <w:trPr>
          <w:trHeight w:val="300"/>
        </w:trPr>
        <w:tc>
          <w:tcPr>
            <w:tcW w:w="990" w:type="dxa"/>
            <w:vMerge/>
            <w:vAlign w:val="center"/>
          </w:tcPr>
          <w:p w14:paraId="496DC54D" w14:textId="0A078C46" w:rsidR="007F6D98" w:rsidRPr="00EE40F2" w:rsidRDefault="007F6D98" w:rsidP="00D20F20">
            <w:pPr>
              <w:jc w:val="center"/>
              <w:rPr>
                <w:rFonts w:ascii="Calibri" w:eastAsia="Times New Roman" w:hAnsi="Calibri" w:cs="Times New Roman"/>
                <w:color w:val="000000"/>
                <w:lang w:eastAsia="en-US"/>
              </w:rPr>
            </w:pPr>
          </w:p>
        </w:tc>
        <w:tc>
          <w:tcPr>
            <w:tcW w:w="1232" w:type="dxa"/>
            <w:tcBorders>
              <w:top w:val="single" w:sz="4" w:space="0" w:color="auto"/>
              <w:bottom w:val="single" w:sz="4" w:space="0" w:color="auto"/>
            </w:tcBorders>
            <w:shd w:val="clear" w:color="auto" w:fill="auto"/>
            <w:noWrap/>
            <w:vAlign w:val="bottom"/>
            <w:hideMark/>
          </w:tcPr>
          <w:p w14:paraId="1336F471"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CASTNET</w:t>
            </w:r>
          </w:p>
        </w:tc>
        <w:tc>
          <w:tcPr>
            <w:tcW w:w="973" w:type="dxa"/>
            <w:tcBorders>
              <w:top w:val="single" w:sz="4" w:space="0" w:color="auto"/>
              <w:bottom w:val="single" w:sz="4" w:space="0" w:color="auto"/>
            </w:tcBorders>
            <w:shd w:val="clear" w:color="auto" w:fill="auto"/>
            <w:noWrap/>
            <w:vAlign w:val="bottom"/>
            <w:hideMark/>
          </w:tcPr>
          <w:p w14:paraId="3E4C41E2" w14:textId="1B33E9D4"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-6.53</w:t>
            </w:r>
          </w:p>
        </w:tc>
        <w:tc>
          <w:tcPr>
            <w:tcW w:w="757" w:type="dxa"/>
            <w:tcBorders>
              <w:top w:val="single" w:sz="4" w:space="0" w:color="auto"/>
              <w:bottom w:val="single" w:sz="4" w:space="0" w:color="auto"/>
            </w:tcBorders>
            <w:shd w:val="clear" w:color="auto" w:fill="auto"/>
            <w:noWrap/>
            <w:vAlign w:val="bottom"/>
            <w:hideMark/>
          </w:tcPr>
          <w:p w14:paraId="0E8842BD" w14:textId="1D53949E"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40.70</w:t>
            </w:r>
          </w:p>
        </w:tc>
        <w:tc>
          <w:tcPr>
            <w:tcW w:w="865" w:type="dxa"/>
            <w:tcBorders>
              <w:top w:val="single" w:sz="4" w:space="0" w:color="auto"/>
              <w:bottom w:val="single" w:sz="4" w:space="0" w:color="auto"/>
            </w:tcBorders>
            <w:shd w:val="clear" w:color="auto" w:fill="auto"/>
            <w:noWrap/>
            <w:vAlign w:val="bottom"/>
            <w:hideMark/>
          </w:tcPr>
          <w:p w14:paraId="1C74F2A7" w14:textId="03F8BD84"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-0.01</w:t>
            </w:r>
          </w:p>
        </w:tc>
        <w:tc>
          <w:tcPr>
            <w:tcW w:w="853" w:type="dxa"/>
            <w:tcBorders>
              <w:top w:val="single" w:sz="4" w:space="0" w:color="auto"/>
              <w:bottom w:val="single" w:sz="4" w:space="0" w:color="auto"/>
            </w:tcBorders>
            <w:shd w:val="clear" w:color="auto" w:fill="auto"/>
            <w:noWrap/>
            <w:vAlign w:val="bottom"/>
            <w:hideMark/>
          </w:tcPr>
          <w:p w14:paraId="4D8DA7AA" w14:textId="0F1249D7"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0.15</w:t>
            </w:r>
          </w:p>
        </w:tc>
        <w:tc>
          <w:tcPr>
            <w:tcW w:w="877" w:type="dxa"/>
            <w:tcBorders>
              <w:top w:val="single" w:sz="4" w:space="0" w:color="auto"/>
              <w:bottom w:val="single" w:sz="4" w:space="0" w:color="auto"/>
            </w:tcBorders>
            <w:shd w:val="clear" w:color="auto" w:fill="auto"/>
            <w:noWrap/>
            <w:vAlign w:val="bottom"/>
            <w:hideMark/>
          </w:tcPr>
          <w:p w14:paraId="4E660B09" w14:textId="72E446CC"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-4.34</w:t>
            </w:r>
          </w:p>
        </w:tc>
        <w:tc>
          <w:tcPr>
            <w:tcW w:w="865" w:type="dxa"/>
            <w:tcBorders>
              <w:top w:val="single" w:sz="4" w:space="0" w:color="auto"/>
              <w:bottom w:val="single" w:sz="4" w:space="0" w:color="auto"/>
            </w:tcBorders>
            <w:shd w:val="clear" w:color="auto" w:fill="auto"/>
            <w:noWrap/>
            <w:vAlign w:val="bottom"/>
            <w:hideMark/>
          </w:tcPr>
          <w:p w14:paraId="3BC22FC9" w14:textId="65CA2E1B"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43.40</w:t>
            </w:r>
          </w:p>
        </w:tc>
        <w:tc>
          <w:tcPr>
            <w:tcW w:w="857" w:type="dxa"/>
            <w:tcBorders>
              <w:top w:val="single" w:sz="4" w:space="0" w:color="auto"/>
              <w:bottom w:val="single" w:sz="4" w:space="0" w:color="auto"/>
            </w:tcBorders>
            <w:shd w:val="clear" w:color="auto" w:fill="auto"/>
            <w:noWrap/>
            <w:vAlign w:val="bottom"/>
            <w:hideMark/>
          </w:tcPr>
          <w:p w14:paraId="23B011DB" w14:textId="74EF55FB"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0.34</w:t>
            </w:r>
          </w:p>
        </w:tc>
        <w:tc>
          <w:tcPr>
            <w:tcW w:w="1091" w:type="dxa"/>
            <w:tcBorders>
              <w:top w:val="single" w:sz="4" w:space="0" w:color="auto"/>
              <w:bottom w:val="single" w:sz="4" w:space="0" w:color="auto"/>
            </w:tcBorders>
            <w:shd w:val="clear" w:color="auto" w:fill="auto"/>
            <w:noWrap/>
            <w:vAlign w:val="bottom"/>
            <w:hideMark/>
          </w:tcPr>
          <w:p w14:paraId="34A9BE40" w14:textId="6BA5973A"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0.33</w:t>
            </w:r>
          </w:p>
        </w:tc>
      </w:tr>
      <w:tr w:rsidR="007F6D98" w:rsidRPr="00EE40F2" w14:paraId="69E55652" w14:textId="77777777" w:rsidTr="00175D4E">
        <w:trPr>
          <w:trHeight w:val="300"/>
        </w:trPr>
        <w:tc>
          <w:tcPr>
            <w:tcW w:w="990" w:type="dxa"/>
            <w:vMerge/>
            <w:tcBorders>
              <w:bottom w:val="single" w:sz="12" w:space="0" w:color="auto"/>
            </w:tcBorders>
            <w:vAlign w:val="center"/>
          </w:tcPr>
          <w:p w14:paraId="300E671F" w14:textId="77777777" w:rsidR="007F6D98" w:rsidRPr="00EE40F2" w:rsidRDefault="007F6D98" w:rsidP="00D20F20">
            <w:pPr>
              <w:jc w:val="center"/>
              <w:rPr>
                <w:rFonts w:ascii="Calibri" w:eastAsia="Times New Roman" w:hAnsi="Calibri" w:cs="Times New Roman"/>
                <w:color w:val="000000"/>
                <w:lang w:eastAsia="en-US"/>
              </w:rPr>
            </w:pPr>
          </w:p>
        </w:tc>
        <w:tc>
          <w:tcPr>
            <w:tcW w:w="1232" w:type="dxa"/>
            <w:tcBorders>
              <w:top w:val="single" w:sz="4" w:space="0" w:color="auto"/>
              <w:bottom w:val="single" w:sz="12" w:space="0" w:color="auto"/>
            </w:tcBorders>
            <w:shd w:val="clear" w:color="auto" w:fill="D9D9D9" w:themeFill="background1" w:themeFillShade="D9"/>
            <w:noWrap/>
            <w:vAlign w:val="bottom"/>
            <w:hideMark/>
          </w:tcPr>
          <w:p w14:paraId="3396CED4"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top w:val="single" w:sz="4" w:space="0" w:color="auto"/>
              <w:bottom w:val="single" w:sz="12" w:space="0" w:color="auto"/>
            </w:tcBorders>
            <w:shd w:val="clear" w:color="auto" w:fill="D9D9D9" w:themeFill="background1" w:themeFillShade="D9"/>
            <w:noWrap/>
            <w:vAlign w:val="bottom"/>
            <w:hideMark/>
          </w:tcPr>
          <w:p w14:paraId="3B896831" w14:textId="141A00AA"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26.00</w:t>
            </w:r>
          </w:p>
        </w:tc>
        <w:tc>
          <w:tcPr>
            <w:tcW w:w="757" w:type="dxa"/>
            <w:tcBorders>
              <w:top w:val="single" w:sz="4" w:space="0" w:color="auto"/>
              <w:bottom w:val="single" w:sz="12" w:space="0" w:color="auto"/>
            </w:tcBorders>
            <w:shd w:val="clear" w:color="auto" w:fill="D9D9D9" w:themeFill="background1" w:themeFillShade="D9"/>
            <w:noWrap/>
            <w:vAlign w:val="bottom"/>
            <w:hideMark/>
          </w:tcPr>
          <w:p w14:paraId="216EFD17" w14:textId="212B1902"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63.70</w:t>
            </w:r>
          </w:p>
        </w:tc>
        <w:tc>
          <w:tcPr>
            <w:tcW w:w="865" w:type="dxa"/>
            <w:tcBorders>
              <w:top w:val="single" w:sz="4" w:space="0" w:color="auto"/>
              <w:bottom w:val="single" w:sz="12" w:space="0" w:color="auto"/>
            </w:tcBorders>
            <w:shd w:val="clear" w:color="auto" w:fill="D9D9D9" w:themeFill="background1" w:themeFillShade="D9"/>
            <w:noWrap/>
            <w:vAlign w:val="bottom"/>
            <w:hideMark/>
          </w:tcPr>
          <w:p w14:paraId="39F0144D" w14:textId="6357F82F"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0.06</w:t>
            </w:r>
          </w:p>
        </w:tc>
        <w:tc>
          <w:tcPr>
            <w:tcW w:w="853" w:type="dxa"/>
            <w:tcBorders>
              <w:top w:val="single" w:sz="4" w:space="0" w:color="auto"/>
              <w:bottom w:val="single" w:sz="12" w:space="0" w:color="auto"/>
            </w:tcBorders>
            <w:shd w:val="clear" w:color="auto" w:fill="D9D9D9" w:themeFill="background1" w:themeFillShade="D9"/>
            <w:noWrap/>
            <w:vAlign w:val="bottom"/>
            <w:hideMark/>
          </w:tcPr>
          <w:p w14:paraId="4A47A99C" w14:textId="64D7D037"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0.50</w:t>
            </w:r>
          </w:p>
        </w:tc>
        <w:tc>
          <w:tcPr>
            <w:tcW w:w="877" w:type="dxa"/>
            <w:tcBorders>
              <w:top w:val="single" w:sz="4" w:space="0" w:color="auto"/>
              <w:bottom w:val="single" w:sz="12" w:space="0" w:color="auto"/>
            </w:tcBorders>
            <w:shd w:val="clear" w:color="auto" w:fill="D9D9D9" w:themeFill="background1" w:themeFillShade="D9"/>
            <w:noWrap/>
            <w:vAlign w:val="bottom"/>
            <w:hideMark/>
          </w:tcPr>
          <w:p w14:paraId="3A42A522" w14:textId="45DA4E1B"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8.04</w:t>
            </w:r>
          </w:p>
        </w:tc>
        <w:tc>
          <w:tcPr>
            <w:tcW w:w="865" w:type="dxa"/>
            <w:tcBorders>
              <w:top w:val="single" w:sz="4" w:space="0" w:color="auto"/>
              <w:bottom w:val="single" w:sz="12" w:space="0" w:color="auto"/>
            </w:tcBorders>
            <w:shd w:val="clear" w:color="auto" w:fill="D9D9D9" w:themeFill="background1" w:themeFillShade="D9"/>
            <w:noWrap/>
            <w:vAlign w:val="bottom"/>
            <w:hideMark/>
          </w:tcPr>
          <w:p w14:paraId="29C5CC90" w14:textId="29F62D73"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69.90</w:t>
            </w:r>
          </w:p>
        </w:tc>
        <w:tc>
          <w:tcPr>
            <w:tcW w:w="857" w:type="dxa"/>
            <w:tcBorders>
              <w:top w:val="single" w:sz="4" w:space="0" w:color="auto"/>
              <w:bottom w:val="single" w:sz="12" w:space="0" w:color="auto"/>
            </w:tcBorders>
            <w:shd w:val="clear" w:color="auto" w:fill="D9D9D9" w:themeFill="background1" w:themeFillShade="D9"/>
            <w:noWrap/>
            <w:vAlign w:val="bottom"/>
            <w:hideMark/>
          </w:tcPr>
          <w:p w14:paraId="24458788" w14:textId="2F5C6476"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0.71</w:t>
            </w:r>
          </w:p>
        </w:tc>
        <w:tc>
          <w:tcPr>
            <w:tcW w:w="1091" w:type="dxa"/>
            <w:tcBorders>
              <w:top w:val="single" w:sz="4" w:space="0" w:color="auto"/>
              <w:bottom w:val="single" w:sz="12" w:space="0" w:color="auto"/>
            </w:tcBorders>
            <w:shd w:val="clear" w:color="auto" w:fill="D9D9D9" w:themeFill="background1" w:themeFillShade="D9"/>
            <w:noWrap/>
            <w:vAlign w:val="bottom"/>
            <w:hideMark/>
          </w:tcPr>
          <w:p w14:paraId="1A6D305E" w14:textId="7D7D8C8E"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0.77</w:t>
            </w:r>
          </w:p>
        </w:tc>
      </w:tr>
      <w:tr w:rsidR="007F6D98" w:rsidRPr="00EE40F2" w14:paraId="4177E85D" w14:textId="77777777" w:rsidTr="00175D4E">
        <w:trPr>
          <w:trHeight w:val="300"/>
        </w:trPr>
        <w:tc>
          <w:tcPr>
            <w:tcW w:w="990" w:type="dxa"/>
            <w:vMerge w:val="restart"/>
            <w:tcBorders>
              <w:top w:val="single" w:sz="12" w:space="0" w:color="auto"/>
            </w:tcBorders>
            <w:vAlign w:val="center"/>
          </w:tcPr>
          <w:p w14:paraId="1E2D6F44" w14:textId="77777777" w:rsidR="007F6D98" w:rsidRPr="00EE40F2" w:rsidRDefault="007F6D98"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PM2.5</w:t>
            </w:r>
          </w:p>
        </w:tc>
        <w:tc>
          <w:tcPr>
            <w:tcW w:w="1232" w:type="dxa"/>
            <w:tcBorders>
              <w:top w:val="single" w:sz="12" w:space="0" w:color="auto"/>
            </w:tcBorders>
            <w:shd w:val="clear" w:color="auto" w:fill="auto"/>
            <w:noWrap/>
            <w:vAlign w:val="bottom"/>
            <w:hideMark/>
          </w:tcPr>
          <w:p w14:paraId="5012579F"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 xml:space="preserve">IMPROVE </w:t>
            </w:r>
          </w:p>
        </w:tc>
        <w:tc>
          <w:tcPr>
            <w:tcW w:w="973" w:type="dxa"/>
            <w:tcBorders>
              <w:top w:val="single" w:sz="12" w:space="0" w:color="auto"/>
            </w:tcBorders>
            <w:shd w:val="clear" w:color="auto" w:fill="auto"/>
            <w:noWrap/>
            <w:vAlign w:val="bottom"/>
            <w:hideMark/>
          </w:tcPr>
          <w:p w14:paraId="6AB85962" w14:textId="368B4B6A"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50.40</w:t>
            </w:r>
          </w:p>
        </w:tc>
        <w:tc>
          <w:tcPr>
            <w:tcW w:w="757" w:type="dxa"/>
            <w:tcBorders>
              <w:top w:val="single" w:sz="12" w:space="0" w:color="auto"/>
            </w:tcBorders>
            <w:shd w:val="clear" w:color="auto" w:fill="auto"/>
            <w:noWrap/>
            <w:vAlign w:val="bottom"/>
            <w:hideMark/>
          </w:tcPr>
          <w:p w14:paraId="3D49F0A6" w14:textId="5394A084"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62.10</w:t>
            </w:r>
          </w:p>
        </w:tc>
        <w:tc>
          <w:tcPr>
            <w:tcW w:w="865" w:type="dxa"/>
            <w:tcBorders>
              <w:top w:val="single" w:sz="12" w:space="0" w:color="auto"/>
            </w:tcBorders>
            <w:shd w:val="clear" w:color="auto" w:fill="auto"/>
            <w:noWrap/>
            <w:vAlign w:val="bottom"/>
            <w:hideMark/>
          </w:tcPr>
          <w:p w14:paraId="58A1E74C" w14:textId="0A721B41"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7.27</w:t>
            </w:r>
          </w:p>
        </w:tc>
        <w:tc>
          <w:tcPr>
            <w:tcW w:w="853" w:type="dxa"/>
            <w:tcBorders>
              <w:top w:val="single" w:sz="12" w:space="0" w:color="auto"/>
            </w:tcBorders>
            <w:shd w:val="clear" w:color="auto" w:fill="auto"/>
            <w:noWrap/>
            <w:vAlign w:val="bottom"/>
            <w:hideMark/>
          </w:tcPr>
          <w:p w14:paraId="56332407" w14:textId="5E161D6E"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9.19</w:t>
            </w:r>
          </w:p>
        </w:tc>
        <w:tc>
          <w:tcPr>
            <w:tcW w:w="877" w:type="dxa"/>
            <w:tcBorders>
              <w:top w:val="single" w:sz="12" w:space="0" w:color="auto"/>
            </w:tcBorders>
            <w:shd w:val="clear" w:color="auto" w:fill="auto"/>
            <w:noWrap/>
            <w:vAlign w:val="bottom"/>
            <w:hideMark/>
          </w:tcPr>
          <w:p w14:paraId="02F9FD15" w14:textId="28256E64"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71.60</w:t>
            </w:r>
          </w:p>
        </w:tc>
        <w:tc>
          <w:tcPr>
            <w:tcW w:w="865" w:type="dxa"/>
            <w:tcBorders>
              <w:top w:val="single" w:sz="12" w:space="0" w:color="auto"/>
            </w:tcBorders>
            <w:shd w:val="clear" w:color="auto" w:fill="auto"/>
            <w:noWrap/>
            <w:vAlign w:val="bottom"/>
            <w:hideMark/>
          </w:tcPr>
          <w:p w14:paraId="4B6ECE9E" w14:textId="4F458287"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90.50</w:t>
            </w:r>
          </w:p>
        </w:tc>
        <w:tc>
          <w:tcPr>
            <w:tcW w:w="857" w:type="dxa"/>
            <w:tcBorders>
              <w:top w:val="single" w:sz="12" w:space="0" w:color="auto"/>
            </w:tcBorders>
            <w:shd w:val="clear" w:color="auto" w:fill="auto"/>
            <w:noWrap/>
            <w:vAlign w:val="bottom"/>
            <w:hideMark/>
          </w:tcPr>
          <w:p w14:paraId="74F961E2" w14:textId="69D7FB5E"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10.20</w:t>
            </w:r>
          </w:p>
        </w:tc>
        <w:tc>
          <w:tcPr>
            <w:tcW w:w="1091" w:type="dxa"/>
            <w:tcBorders>
              <w:top w:val="single" w:sz="12" w:space="0" w:color="auto"/>
            </w:tcBorders>
            <w:shd w:val="clear" w:color="auto" w:fill="auto"/>
            <w:noWrap/>
            <w:vAlign w:val="bottom"/>
            <w:hideMark/>
          </w:tcPr>
          <w:p w14:paraId="1E2D0DD2" w14:textId="4CAE0427"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17.40</w:t>
            </w:r>
          </w:p>
        </w:tc>
      </w:tr>
      <w:tr w:rsidR="007F6D98" w:rsidRPr="00EE40F2" w14:paraId="6F506EE8" w14:textId="77777777" w:rsidTr="00175D4E">
        <w:trPr>
          <w:trHeight w:val="300"/>
        </w:trPr>
        <w:tc>
          <w:tcPr>
            <w:tcW w:w="990" w:type="dxa"/>
            <w:vMerge/>
            <w:tcBorders>
              <w:bottom w:val="single" w:sz="12" w:space="0" w:color="auto"/>
            </w:tcBorders>
            <w:vAlign w:val="center"/>
          </w:tcPr>
          <w:p w14:paraId="3019FEAB" w14:textId="77777777" w:rsidR="007F6D98" w:rsidRPr="00EE40F2" w:rsidRDefault="007F6D98" w:rsidP="00D20F20">
            <w:pPr>
              <w:jc w:val="center"/>
              <w:rPr>
                <w:rFonts w:ascii="Calibri" w:eastAsia="Times New Roman" w:hAnsi="Calibri" w:cs="Times New Roman"/>
                <w:color w:val="000000"/>
                <w:lang w:eastAsia="en-US"/>
              </w:rPr>
            </w:pPr>
          </w:p>
        </w:tc>
        <w:tc>
          <w:tcPr>
            <w:tcW w:w="1232" w:type="dxa"/>
            <w:tcBorders>
              <w:bottom w:val="single" w:sz="12" w:space="0" w:color="auto"/>
            </w:tcBorders>
            <w:shd w:val="clear" w:color="auto" w:fill="D9D9D9" w:themeFill="background1" w:themeFillShade="D9"/>
            <w:noWrap/>
            <w:vAlign w:val="bottom"/>
            <w:hideMark/>
          </w:tcPr>
          <w:p w14:paraId="704BB983"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 xml:space="preserve">CSN </w:t>
            </w:r>
          </w:p>
        </w:tc>
        <w:tc>
          <w:tcPr>
            <w:tcW w:w="973" w:type="dxa"/>
            <w:tcBorders>
              <w:bottom w:val="single" w:sz="12" w:space="0" w:color="auto"/>
            </w:tcBorders>
            <w:shd w:val="clear" w:color="auto" w:fill="D9D9D9" w:themeFill="background1" w:themeFillShade="D9"/>
            <w:noWrap/>
            <w:vAlign w:val="bottom"/>
            <w:hideMark/>
          </w:tcPr>
          <w:p w14:paraId="2418DD2A" w14:textId="60A24EDB"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61.40</w:t>
            </w:r>
          </w:p>
        </w:tc>
        <w:tc>
          <w:tcPr>
            <w:tcW w:w="757" w:type="dxa"/>
            <w:tcBorders>
              <w:bottom w:val="single" w:sz="12" w:space="0" w:color="auto"/>
            </w:tcBorders>
            <w:shd w:val="clear" w:color="auto" w:fill="D9D9D9" w:themeFill="background1" w:themeFillShade="D9"/>
            <w:noWrap/>
            <w:vAlign w:val="bottom"/>
            <w:hideMark/>
          </w:tcPr>
          <w:p w14:paraId="68E9506C" w14:textId="274595CA"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71.30</w:t>
            </w:r>
          </w:p>
        </w:tc>
        <w:tc>
          <w:tcPr>
            <w:tcW w:w="865" w:type="dxa"/>
            <w:tcBorders>
              <w:bottom w:val="single" w:sz="12" w:space="0" w:color="auto"/>
            </w:tcBorders>
            <w:shd w:val="clear" w:color="auto" w:fill="D9D9D9" w:themeFill="background1" w:themeFillShade="D9"/>
            <w:noWrap/>
            <w:vAlign w:val="bottom"/>
            <w:hideMark/>
          </w:tcPr>
          <w:p w14:paraId="59BF39F7" w14:textId="3C67A5A2"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3.02</w:t>
            </w:r>
          </w:p>
        </w:tc>
        <w:tc>
          <w:tcPr>
            <w:tcW w:w="853" w:type="dxa"/>
            <w:tcBorders>
              <w:bottom w:val="single" w:sz="12" w:space="0" w:color="auto"/>
            </w:tcBorders>
            <w:shd w:val="clear" w:color="auto" w:fill="D9D9D9" w:themeFill="background1" w:themeFillShade="D9"/>
            <w:noWrap/>
            <w:vAlign w:val="bottom"/>
            <w:hideMark/>
          </w:tcPr>
          <w:p w14:paraId="181FA6CE" w14:textId="090E1409"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3.71</w:t>
            </w:r>
          </w:p>
        </w:tc>
        <w:tc>
          <w:tcPr>
            <w:tcW w:w="877" w:type="dxa"/>
            <w:tcBorders>
              <w:bottom w:val="single" w:sz="12" w:space="0" w:color="auto"/>
            </w:tcBorders>
            <w:shd w:val="clear" w:color="auto" w:fill="D9D9D9" w:themeFill="background1" w:themeFillShade="D9"/>
            <w:noWrap/>
            <w:vAlign w:val="bottom"/>
            <w:hideMark/>
          </w:tcPr>
          <w:p w14:paraId="114ED9CC" w14:textId="7164C67D"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77.90</w:t>
            </w:r>
          </w:p>
        </w:tc>
        <w:tc>
          <w:tcPr>
            <w:tcW w:w="865" w:type="dxa"/>
            <w:tcBorders>
              <w:bottom w:val="single" w:sz="12" w:space="0" w:color="auto"/>
            </w:tcBorders>
            <w:shd w:val="clear" w:color="auto" w:fill="D9D9D9" w:themeFill="background1" w:themeFillShade="D9"/>
            <w:noWrap/>
            <w:vAlign w:val="bottom"/>
            <w:hideMark/>
          </w:tcPr>
          <w:p w14:paraId="190619FD" w14:textId="50DADEE3"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95.70</w:t>
            </w:r>
          </w:p>
        </w:tc>
        <w:tc>
          <w:tcPr>
            <w:tcW w:w="857" w:type="dxa"/>
            <w:tcBorders>
              <w:bottom w:val="single" w:sz="12" w:space="0" w:color="auto"/>
            </w:tcBorders>
            <w:shd w:val="clear" w:color="auto" w:fill="D9D9D9" w:themeFill="background1" w:themeFillShade="D9"/>
            <w:noWrap/>
            <w:vAlign w:val="bottom"/>
            <w:hideMark/>
          </w:tcPr>
          <w:p w14:paraId="1A1FBF34" w14:textId="27AB69A7"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3.88</w:t>
            </w:r>
          </w:p>
        </w:tc>
        <w:tc>
          <w:tcPr>
            <w:tcW w:w="1091" w:type="dxa"/>
            <w:tcBorders>
              <w:bottom w:val="single" w:sz="12" w:space="0" w:color="auto"/>
            </w:tcBorders>
            <w:shd w:val="clear" w:color="auto" w:fill="D9D9D9" w:themeFill="background1" w:themeFillShade="D9"/>
            <w:noWrap/>
            <w:vAlign w:val="bottom"/>
            <w:hideMark/>
          </w:tcPr>
          <w:p w14:paraId="4EF6DB85" w14:textId="1B52168C"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6.90</w:t>
            </w:r>
          </w:p>
        </w:tc>
      </w:tr>
      <w:tr w:rsidR="007F6D98" w:rsidRPr="00EE40F2" w14:paraId="4ECED842" w14:textId="77777777" w:rsidTr="00175D4E">
        <w:trPr>
          <w:trHeight w:val="300"/>
        </w:trPr>
        <w:tc>
          <w:tcPr>
            <w:tcW w:w="990" w:type="dxa"/>
            <w:vMerge w:val="restart"/>
            <w:tcBorders>
              <w:top w:val="single" w:sz="12" w:space="0" w:color="auto"/>
            </w:tcBorders>
            <w:vAlign w:val="center"/>
          </w:tcPr>
          <w:p w14:paraId="7BBBA234" w14:textId="77777777" w:rsidR="007F6D98" w:rsidRPr="00EE40F2" w:rsidRDefault="007F6D98" w:rsidP="00D20F20">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TC</w:t>
            </w:r>
          </w:p>
        </w:tc>
        <w:tc>
          <w:tcPr>
            <w:tcW w:w="1232" w:type="dxa"/>
            <w:tcBorders>
              <w:top w:val="single" w:sz="12" w:space="0" w:color="auto"/>
            </w:tcBorders>
            <w:shd w:val="clear" w:color="auto" w:fill="auto"/>
            <w:noWrap/>
            <w:vAlign w:val="bottom"/>
            <w:hideMark/>
          </w:tcPr>
          <w:p w14:paraId="684AA2B1"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tcBorders>
              <w:top w:val="single" w:sz="12" w:space="0" w:color="auto"/>
            </w:tcBorders>
            <w:shd w:val="clear" w:color="auto" w:fill="auto"/>
            <w:noWrap/>
            <w:vAlign w:val="bottom"/>
            <w:hideMark/>
          </w:tcPr>
          <w:p w14:paraId="12505F9B" w14:textId="6E14AE53"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-6.52</w:t>
            </w:r>
          </w:p>
        </w:tc>
        <w:tc>
          <w:tcPr>
            <w:tcW w:w="757" w:type="dxa"/>
            <w:tcBorders>
              <w:top w:val="single" w:sz="12" w:space="0" w:color="auto"/>
            </w:tcBorders>
            <w:shd w:val="clear" w:color="auto" w:fill="auto"/>
            <w:noWrap/>
            <w:vAlign w:val="bottom"/>
            <w:hideMark/>
          </w:tcPr>
          <w:p w14:paraId="30708817" w14:textId="3DBF0D69"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56.40</w:t>
            </w:r>
          </w:p>
        </w:tc>
        <w:tc>
          <w:tcPr>
            <w:tcW w:w="865" w:type="dxa"/>
            <w:tcBorders>
              <w:top w:val="single" w:sz="12" w:space="0" w:color="auto"/>
            </w:tcBorders>
            <w:shd w:val="clear" w:color="auto" w:fill="auto"/>
            <w:noWrap/>
            <w:vAlign w:val="bottom"/>
            <w:hideMark/>
          </w:tcPr>
          <w:p w14:paraId="68219878" w14:textId="6D2D4CA4"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0.14</w:t>
            </w:r>
          </w:p>
        </w:tc>
        <w:tc>
          <w:tcPr>
            <w:tcW w:w="853" w:type="dxa"/>
            <w:tcBorders>
              <w:top w:val="single" w:sz="12" w:space="0" w:color="auto"/>
            </w:tcBorders>
            <w:shd w:val="clear" w:color="auto" w:fill="auto"/>
            <w:noWrap/>
            <w:vAlign w:val="bottom"/>
            <w:hideMark/>
          </w:tcPr>
          <w:p w14:paraId="6BE323AF" w14:textId="648A3471"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1.10</w:t>
            </w:r>
          </w:p>
        </w:tc>
        <w:tc>
          <w:tcPr>
            <w:tcW w:w="877" w:type="dxa"/>
            <w:tcBorders>
              <w:top w:val="single" w:sz="12" w:space="0" w:color="auto"/>
            </w:tcBorders>
            <w:shd w:val="clear" w:color="auto" w:fill="auto"/>
            <w:noWrap/>
            <w:vAlign w:val="bottom"/>
            <w:hideMark/>
          </w:tcPr>
          <w:p w14:paraId="03DCE697" w14:textId="25A2F7FC"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9.01</w:t>
            </w:r>
          </w:p>
        </w:tc>
        <w:tc>
          <w:tcPr>
            <w:tcW w:w="865" w:type="dxa"/>
            <w:tcBorders>
              <w:top w:val="single" w:sz="12" w:space="0" w:color="auto"/>
            </w:tcBorders>
            <w:shd w:val="clear" w:color="auto" w:fill="auto"/>
            <w:noWrap/>
            <w:vAlign w:val="bottom"/>
            <w:hideMark/>
          </w:tcPr>
          <w:p w14:paraId="4C86E5A1" w14:textId="2391FCDE"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72.30</w:t>
            </w:r>
          </w:p>
        </w:tc>
        <w:tc>
          <w:tcPr>
            <w:tcW w:w="857" w:type="dxa"/>
            <w:tcBorders>
              <w:top w:val="single" w:sz="12" w:space="0" w:color="auto"/>
            </w:tcBorders>
            <w:shd w:val="clear" w:color="auto" w:fill="auto"/>
            <w:noWrap/>
            <w:vAlign w:val="bottom"/>
            <w:hideMark/>
          </w:tcPr>
          <w:p w14:paraId="6E2422DC" w14:textId="07C67FB6"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1.52</w:t>
            </w:r>
          </w:p>
        </w:tc>
        <w:tc>
          <w:tcPr>
            <w:tcW w:w="1091" w:type="dxa"/>
            <w:tcBorders>
              <w:top w:val="single" w:sz="12" w:space="0" w:color="auto"/>
            </w:tcBorders>
            <w:shd w:val="clear" w:color="auto" w:fill="auto"/>
            <w:noWrap/>
            <w:vAlign w:val="bottom"/>
            <w:hideMark/>
          </w:tcPr>
          <w:p w14:paraId="7B5A35CC" w14:textId="51696BCD"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1.66</w:t>
            </w:r>
          </w:p>
        </w:tc>
      </w:tr>
      <w:tr w:rsidR="007F6D98" w:rsidRPr="00EE40F2" w14:paraId="6C78CAA7" w14:textId="77777777" w:rsidTr="00175D4E">
        <w:trPr>
          <w:trHeight w:val="300"/>
        </w:trPr>
        <w:tc>
          <w:tcPr>
            <w:tcW w:w="990" w:type="dxa"/>
            <w:vMerge/>
            <w:tcBorders>
              <w:bottom w:val="double" w:sz="4" w:space="0" w:color="auto"/>
            </w:tcBorders>
            <w:vAlign w:val="center"/>
          </w:tcPr>
          <w:p w14:paraId="704B2D45" w14:textId="77777777" w:rsidR="007F6D98" w:rsidRPr="00EE40F2" w:rsidRDefault="007F6D98" w:rsidP="00D20F20">
            <w:pPr>
              <w:jc w:val="center"/>
              <w:rPr>
                <w:rFonts w:ascii="Calibri" w:eastAsia="Times New Roman" w:hAnsi="Calibri" w:cs="Times New Roman"/>
                <w:color w:val="000000"/>
                <w:lang w:eastAsia="en-US"/>
              </w:rPr>
            </w:pPr>
          </w:p>
        </w:tc>
        <w:tc>
          <w:tcPr>
            <w:tcW w:w="1232" w:type="dxa"/>
            <w:tcBorders>
              <w:bottom w:val="double" w:sz="4" w:space="0" w:color="auto"/>
            </w:tcBorders>
            <w:shd w:val="clear" w:color="auto" w:fill="D9D9D9" w:themeFill="background1" w:themeFillShade="D9"/>
            <w:noWrap/>
            <w:vAlign w:val="bottom"/>
            <w:hideMark/>
          </w:tcPr>
          <w:p w14:paraId="0F14B358" w14:textId="77777777" w:rsidR="007F6D98" w:rsidRPr="001367DE" w:rsidRDefault="007F6D98" w:rsidP="00D20F20">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bottom w:val="double" w:sz="4" w:space="0" w:color="auto"/>
            </w:tcBorders>
            <w:shd w:val="clear" w:color="auto" w:fill="D9D9D9" w:themeFill="background1" w:themeFillShade="D9"/>
            <w:noWrap/>
            <w:vAlign w:val="bottom"/>
            <w:hideMark/>
          </w:tcPr>
          <w:p w14:paraId="2830F370" w14:textId="073751E9"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60.80</w:t>
            </w:r>
          </w:p>
        </w:tc>
        <w:tc>
          <w:tcPr>
            <w:tcW w:w="757" w:type="dxa"/>
            <w:tcBorders>
              <w:bottom w:val="double" w:sz="4" w:space="0" w:color="auto"/>
            </w:tcBorders>
            <w:shd w:val="clear" w:color="auto" w:fill="D9D9D9" w:themeFill="background1" w:themeFillShade="D9"/>
            <w:noWrap/>
            <w:vAlign w:val="bottom"/>
            <w:hideMark/>
          </w:tcPr>
          <w:p w14:paraId="78F7D990" w14:textId="7C0AC192" w:rsidR="007F6D98" w:rsidRPr="00A633FD" w:rsidRDefault="007F6D98" w:rsidP="00D20F20">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73.90</w:t>
            </w:r>
          </w:p>
        </w:tc>
        <w:tc>
          <w:tcPr>
            <w:tcW w:w="865" w:type="dxa"/>
            <w:tcBorders>
              <w:bottom w:val="double" w:sz="4" w:space="0" w:color="auto"/>
            </w:tcBorders>
            <w:shd w:val="clear" w:color="auto" w:fill="D9D9D9" w:themeFill="background1" w:themeFillShade="D9"/>
            <w:noWrap/>
            <w:vAlign w:val="bottom"/>
            <w:hideMark/>
          </w:tcPr>
          <w:p w14:paraId="57626D43" w14:textId="761C7907"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3.15</w:t>
            </w:r>
          </w:p>
        </w:tc>
        <w:tc>
          <w:tcPr>
            <w:tcW w:w="853" w:type="dxa"/>
            <w:tcBorders>
              <w:bottom w:val="double" w:sz="4" w:space="0" w:color="auto"/>
            </w:tcBorders>
            <w:shd w:val="clear" w:color="auto" w:fill="D9D9D9" w:themeFill="background1" w:themeFillShade="D9"/>
            <w:noWrap/>
            <w:vAlign w:val="bottom"/>
            <w:hideMark/>
          </w:tcPr>
          <w:p w14:paraId="7606783B" w14:textId="0E2BE92B"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3.65</w:t>
            </w:r>
          </w:p>
        </w:tc>
        <w:tc>
          <w:tcPr>
            <w:tcW w:w="877" w:type="dxa"/>
            <w:tcBorders>
              <w:bottom w:val="double" w:sz="4" w:space="0" w:color="auto"/>
            </w:tcBorders>
            <w:shd w:val="clear" w:color="auto" w:fill="D9D9D9" w:themeFill="background1" w:themeFillShade="D9"/>
            <w:noWrap/>
            <w:vAlign w:val="bottom"/>
            <w:hideMark/>
          </w:tcPr>
          <w:p w14:paraId="713F67EA" w14:textId="2BF08805"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123.00</w:t>
            </w:r>
          </w:p>
        </w:tc>
        <w:tc>
          <w:tcPr>
            <w:tcW w:w="865" w:type="dxa"/>
            <w:tcBorders>
              <w:bottom w:val="double" w:sz="4" w:space="0" w:color="auto"/>
            </w:tcBorders>
            <w:shd w:val="clear" w:color="auto" w:fill="D9D9D9" w:themeFill="background1" w:themeFillShade="D9"/>
            <w:noWrap/>
            <w:vAlign w:val="bottom"/>
            <w:hideMark/>
          </w:tcPr>
          <w:p w14:paraId="28827F36" w14:textId="0079B6EC" w:rsidR="007F6D98" w:rsidRPr="009460BD" w:rsidRDefault="007F6D98" w:rsidP="00D20F20">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142.00</w:t>
            </w:r>
          </w:p>
        </w:tc>
        <w:tc>
          <w:tcPr>
            <w:tcW w:w="857" w:type="dxa"/>
            <w:tcBorders>
              <w:bottom w:val="double" w:sz="4" w:space="0" w:color="auto"/>
            </w:tcBorders>
            <w:shd w:val="clear" w:color="auto" w:fill="D9D9D9" w:themeFill="background1" w:themeFillShade="D9"/>
            <w:noWrap/>
            <w:vAlign w:val="bottom"/>
            <w:hideMark/>
          </w:tcPr>
          <w:p w14:paraId="3156F031" w14:textId="23131B63"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2.57</w:t>
            </w:r>
          </w:p>
        </w:tc>
        <w:tc>
          <w:tcPr>
            <w:tcW w:w="1091" w:type="dxa"/>
            <w:tcBorders>
              <w:bottom w:val="double" w:sz="4" w:space="0" w:color="auto"/>
            </w:tcBorders>
            <w:shd w:val="clear" w:color="auto" w:fill="D9D9D9" w:themeFill="background1" w:themeFillShade="D9"/>
            <w:noWrap/>
            <w:vAlign w:val="bottom"/>
            <w:hideMark/>
          </w:tcPr>
          <w:p w14:paraId="6F495CC4" w14:textId="57775549" w:rsidR="007F6D98" w:rsidRPr="001367DE" w:rsidRDefault="007F6D98" w:rsidP="00D20F20">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5.72</w:t>
            </w:r>
          </w:p>
        </w:tc>
      </w:tr>
    </w:tbl>
    <w:p w14:paraId="50BFB4F4" w14:textId="77777777" w:rsidR="001E471D" w:rsidRDefault="001E471D" w:rsidP="001E471D">
      <w:pPr>
        <w:pStyle w:val="Caption"/>
        <w:keepNext/>
        <w:jc w:val="center"/>
      </w:pPr>
      <w:bookmarkStart w:id="191" w:name="_Ref276389566"/>
    </w:p>
    <w:p w14:paraId="3E4BF5C1" w14:textId="77777777" w:rsidR="00E01465" w:rsidRDefault="00E01465" w:rsidP="00E01465"/>
    <w:p w14:paraId="031FC349" w14:textId="77777777" w:rsidR="00E01465" w:rsidRDefault="00E01465" w:rsidP="00E01465"/>
    <w:p w14:paraId="749376A6" w14:textId="77777777" w:rsidR="00E01465" w:rsidRDefault="00E01465" w:rsidP="00E01465"/>
    <w:p w14:paraId="583BA1D0" w14:textId="77777777" w:rsidR="00E01465" w:rsidRDefault="00E01465" w:rsidP="00E01465"/>
    <w:p w14:paraId="02BB7B83" w14:textId="77777777" w:rsidR="00E01465" w:rsidRDefault="00E01465" w:rsidP="00E01465"/>
    <w:p w14:paraId="6D7E06FC" w14:textId="77777777" w:rsidR="00E01465" w:rsidRDefault="00E01465" w:rsidP="00E01465"/>
    <w:p w14:paraId="16DEECCF" w14:textId="77777777" w:rsidR="00E01465" w:rsidRDefault="00E01465" w:rsidP="00E01465"/>
    <w:p w14:paraId="012F83F7" w14:textId="77777777" w:rsidR="00E01465" w:rsidRPr="00E01465" w:rsidRDefault="00E01465" w:rsidP="00E01465"/>
    <w:p w14:paraId="0F00D90B" w14:textId="3773565F" w:rsidR="001E471D" w:rsidRDefault="001E471D" w:rsidP="001E471D">
      <w:pPr>
        <w:pStyle w:val="Caption"/>
        <w:keepNext/>
        <w:jc w:val="center"/>
      </w:pPr>
      <w:bookmarkStart w:id="192" w:name="_Ref276391387"/>
      <w:bookmarkStart w:id="193" w:name="_Toc278014100"/>
      <w:r>
        <w:lastRenderedPageBreak/>
        <w:t xml:space="preserve">Table </w:t>
      </w:r>
      <w:fldSimple w:instr=" STYLEREF 1 \s ">
        <w:r w:rsidR="00540D9B">
          <w:rPr>
            <w:noProof/>
          </w:rPr>
          <w:t>4</w:t>
        </w:r>
      </w:fldSimple>
      <w:r w:rsidR="00F3484D">
        <w:noBreakHyphen/>
      </w:r>
      <w:fldSimple w:instr=" SEQ Table \* ARABIC \s 1 ">
        <w:r w:rsidR="00540D9B">
          <w:rPr>
            <w:noProof/>
          </w:rPr>
          <w:t>7</w:t>
        </w:r>
      </w:fldSimple>
      <w:bookmarkEnd w:id="191"/>
      <w:bookmarkEnd w:id="192"/>
      <w:r>
        <w:t xml:space="preserve">. </w:t>
      </w:r>
      <w:r>
        <w:rPr>
          <w:szCs w:val="24"/>
        </w:rPr>
        <w:t>4-km modeling domain particulate matter species performance indicators</w:t>
      </w:r>
      <w:bookmarkEnd w:id="193"/>
    </w:p>
    <w:tbl>
      <w:tblPr>
        <w:tblW w:w="9360" w:type="dxa"/>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90"/>
        <w:gridCol w:w="1232"/>
        <w:gridCol w:w="973"/>
        <w:gridCol w:w="757"/>
        <w:gridCol w:w="865"/>
        <w:gridCol w:w="943"/>
        <w:gridCol w:w="900"/>
        <w:gridCol w:w="900"/>
        <w:gridCol w:w="900"/>
        <w:gridCol w:w="900"/>
      </w:tblGrid>
      <w:tr w:rsidR="00A633FD" w:rsidRPr="00EE40F2" w14:paraId="52613266" w14:textId="77777777" w:rsidTr="00175D4E">
        <w:trPr>
          <w:trHeight w:val="300"/>
        </w:trPr>
        <w:tc>
          <w:tcPr>
            <w:tcW w:w="990" w:type="dxa"/>
            <w:tcBorders>
              <w:top w:val="double" w:sz="4" w:space="0" w:color="auto"/>
              <w:bottom w:val="double" w:sz="4" w:space="0" w:color="auto"/>
            </w:tcBorders>
            <w:shd w:val="clear" w:color="76933C" w:fill="B8CCE4" w:themeFill="accent1" w:themeFillTint="66"/>
          </w:tcPr>
          <w:p w14:paraId="404540C9" w14:textId="77777777" w:rsidR="00A633FD" w:rsidRPr="00EE40F2" w:rsidRDefault="00A633FD" w:rsidP="00A633FD">
            <w:pPr>
              <w:rPr>
                <w:rFonts w:ascii="Calibri" w:eastAsia="Times New Roman" w:hAnsi="Calibri" w:cs="Times New Roman"/>
                <w:lang w:eastAsia="en-US"/>
              </w:rPr>
            </w:pPr>
            <w:r>
              <w:rPr>
                <w:rFonts w:ascii="Calibri" w:eastAsia="Times New Roman" w:hAnsi="Calibri" w:cs="Times New Roman"/>
                <w:lang w:eastAsia="en-US"/>
              </w:rPr>
              <w:t>Species</w:t>
            </w:r>
          </w:p>
        </w:tc>
        <w:tc>
          <w:tcPr>
            <w:tcW w:w="1232" w:type="dxa"/>
            <w:tcBorders>
              <w:top w:val="double" w:sz="4" w:space="0" w:color="auto"/>
              <w:bottom w:val="double" w:sz="4" w:space="0" w:color="auto"/>
            </w:tcBorders>
            <w:shd w:val="clear" w:color="76933C" w:fill="B8CCE4" w:themeFill="accent1" w:themeFillTint="66"/>
            <w:noWrap/>
            <w:vAlign w:val="bottom"/>
            <w:hideMark/>
          </w:tcPr>
          <w:p w14:paraId="3BD3473F" w14:textId="77777777" w:rsidR="00A633FD" w:rsidRPr="00EE40F2" w:rsidRDefault="00A633FD" w:rsidP="00A633FD">
            <w:pPr>
              <w:rPr>
                <w:rFonts w:ascii="Calibri" w:eastAsia="Times New Roman" w:hAnsi="Calibri" w:cs="Times New Roman"/>
                <w:lang w:eastAsia="en-US"/>
              </w:rPr>
            </w:pPr>
            <w:r>
              <w:rPr>
                <w:rFonts w:ascii="Calibri" w:eastAsia="Times New Roman" w:hAnsi="Calibri" w:cs="Times New Roman"/>
                <w:lang w:eastAsia="en-US"/>
              </w:rPr>
              <w:t>Network</w:t>
            </w:r>
          </w:p>
        </w:tc>
        <w:tc>
          <w:tcPr>
            <w:tcW w:w="973" w:type="dxa"/>
            <w:tcBorders>
              <w:top w:val="double" w:sz="4" w:space="0" w:color="auto"/>
              <w:bottom w:val="double" w:sz="4" w:space="0" w:color="auto"/>
            </w:tcBorders>
            <w:shd w:val="clear" w:color="76933C" w:fill="B8CCE4" w:themeFill="accent1" w:themeFillTint="66"/>
            <w:noWrap/>
            <w:vAlign w:val="bottom"/>
            <w:hideMark/>
          </w:tcPr>
          <w:p w14:paraId="336108C4" w14:textId="77777777" w:rsidR="00A633FD" w:rsidRPr="00EE40F2" w:rsidRDefault="00A633FD" w:rsidP="00A633FD">
            <w:pPr>
              <w:jc w:val="center"/>
              <w:rPr>
                <w:rFonts w:ascii="Calibri" w:eastAsia="Times New Roman" w:hAnsi="Calibri" w:cs="Times New Roman"/>
                <w:lang w:eastAsia="en-US"/>
              </w:rPr>
            </w:pPr>
            <w:r>
              <w:rPr>
                <w:rFonts w:ascii="Calibri" w:eastAsia="Times New Roman" w:hAnsi="Calibri" w:cs="Times New Roman"/>
                <w:lang w:eastAsia="en-US"/>
              </w:rPr>
              <w:t>FB</w:t>
            </w:r>
          </w:p>
        </w:tc>
        <w:tc>
          <w:tcPr>
            <w:tcW w:w="757" w:type="dxa"/>
            <w:tcBorders>
              <w:top w:val="double" w:sz="4" w:space="0" w:color="auto"/>
              <w:bottom w:val="double" w:sz="4" w:space="0" w:color="auto"/>
            </w:tcBorders>
            <w:shd w:val="clear" w:color="76933C" w:fill="B8CCE4" w:themeFill="accent1" w:themeFillTint="66"/>
            <w:noWrap/>
            <w:vAlign w:val="bottom"/>
            <w:hideMark/>
          </w:tcPr>
          <w:p w14:paraId="2C9A089E" w14:textId="77777777" w:rsidR="00A633FD" w:rsidRPr="00EE40F2" w:rsidRDefault="00A633FD" w:rsidP="00A633FD">
            <w:pPr>
              <w:jc w:val="center"/>
              <w:rPr>
                <w:rFonts w:ascii="Calibri" w:eastAsia="Times New Roman" w:hAnsi="Calibri" w:cs="Times New Roman"/>
                <w:lang w:eastAsia="en-US"/>
              </w:rPr>
            </w:pPr>
            <w:r w:rsidRPr="00EE40F2">
              <w:rPr>
                <w:rFonts w:ascii="Calibri" w:eastAsia="Times New Roman" w:hAnsi="Calibri" w:cs="Times New Roman"/>
                <w:lang w:eastAsia="en-US"/>
              </w:rPr>
              <w:t>F</w:t>
            </w:r>
            <w:r>
              <w:rPr>
                <w:rFonts w:ascii="Calibri" w:eastAsia="Times New Roman" w:hAnsi="Calibri" w:cs="Times New Roman"/>
                <w:lang w:eastAsia="en-US"/>
              </w:rPr>
              <w:t>E</w:t>
            </w:r>
          </w:p>
        </w:tc>
        <w:tc>
          <w:tcPr>
            <w:tcW w:w="865" w:type="dxa"/>
            <w:tcBorders>
              <w:top w:val="double" w:sz="4" w:space="0" w:color="auto"/>
              <w:bottom w:val="double" w:sz="4" w:space="0" w:color="auto"/>
            </w:tcBorders>
            <w:shd w:val="clear" w:color="76933C" w:fill="B8CCE4" w:themeFill="accent1" w:themeFillTint="66"/>
            <w:noWrap/>
            <w:vAlign w:val="bottom"/>
            <w:hideMark/>
          </w:tcPr>
          <w:p w14:paraId="2C495ED4" w14:textId="77777777" w:rsidR="00A633FD" w:rsidRPr="00EE40F2" w:rsidRDefault="00A633FD" w:rsidP="00A633FD">
            <w:pPr>
              <w:jc w:val="center"/>
              <w:rPr>
                <w:rFonts w:ascii="Calibri" w:eastAsia="Times New Roman" w:hAnsi="Calibri" w:cs="Times New Roman"/>
                <w:lang w:eastAsia="en-US"/>
              </w:rPr>
            </w:pPr>
            <w:r>
              <w:rPr>
                <w:rFonts w:ascii="Calibri" w:eastAsia="Times New Roman" w:hAnsi="Calibri" w:cs="Times New Roman"/>
                <w:lang w:eastAsia="en-US"/>
              </w:rPr>
              <w:t>MB</w:t>
            </w:r>
          </w:p>
        </w:tc>
        <w:tc>
          <w:tcPr>
            <w:tcW w:w="943" w:type="dxa"/>
            <w:tcBorders>
              <w:top w:val="double" w:sz="4" w:space="0" w:color="auto"/>
              <w:bottom w:val="double" w:sz="4" w:space="0" w:color="auto"/>
            </w:tcBorders>
            <w:shd w:val="clear" w:color="76933C" w:fill="B8CCE4" w:themeFill="accent1" w:themeFillTint="66"/>
            <w:noWrap/>
            <w:vAlign w:val="bottom"/>
            <w:hideMark/>
          </w:tcPr>
          <w:p w14:paraId="15C7C528" w14:textId="77777777" w:rsidR="00A633FD" w:rsidRPr="00EE40F2" w:rsidRDefault="00A633FD" w:rsidP="00A633FD">
            <w:pPr>
              <w:jc w:val="center"/>
              <w:rPr>
                <w:rFonts w:ascii="Calibri" w:eastAsia="Times New Roman" w:hAnsi="Calibri" w:cs="Times New Roman"/>
                <w:lang w:eastAsia="en-US"/>
              </w:rPr>
            </w:pPr>
            <w:r>
              <w:rPr>
                <w:rFonts w:ascii="Calibri" w:eastAsia="Times New Roman" w:hAnsi="Calibri" w:cs="Times New Roman"/>
                <w:lang w:eastAsia="en-US"/>
              </w:rPr>
              <w:t>ME</w:t>
            </w:r>
          </w:p>
        </w:tc>
        <w:tc>
          <w:tcPr>
            <w:tcW w:w="900" w:type="dxa"/>
            <w:tcBorders>
              <w:top w:val="double" w:sz="4" w:space="0" w:color="auto"/>
              <w:bottom w:val="double" w:sz="4" w:space="0" w:color="auto"/>
            </w:tcBorders>
            <w:shd w:val="clear" w:color="76933C" w:fill="B8CCE4" w:themeFill="accent1" w:themeFillTint="66"/>
            <w:noWrap/>
            <w:vAlign w:val="bottom"/>
            <w:hideMark/>
          </w:tcPr>
          <w:p w14:paraId="2BE356B7" w14:textId="77777777" w:rsidR="00A633FD" w:rsidRPr="00EE40F2" w:rsidRDefault="00A633FD" w:rsidP="00A633FD">
            <w:pPr>
              <w:jc w:val="center"/>
              <w:rPr>
                <w:rFonts w:ascii="Calibri" w:eastAsia="Times New Roman" w:hAnsi="Calibri" w:cs="Times New Roman"/>
                <w:lang w:eastAsia="en-US"/>
              </w:rPr>
            </w:pPr>
            <w:r>
              <w:rPr>
                <w:rFonts w:ascii="Calibri" w:eastAsia="Times New Roman" w:hAnsi="Calibri" w:cs="Times New Roman"/>
                <w:lang w:eastAsia="en-US"/>
              </w:rPr>
              <w:t>NMB</w:t>
            </w:r>
          </w:p>
        </w:tc>
        <w:tc>
          <w:tcPr>
            <w:tcW w:w="900" w:type="dxa"/>
            <w:tcBorders>
              <w:top w:val="double" w:sz="4" w:space="0" w:color="auto"/>
              <w:bottom w:val="double" w:sz="4" w:space="0" w:color="auto"/>
            </w:tcBorders>
            <w:shd w:val="clear" w:color="76933C" w:fill="B8CCE4" w:themeFill="accent1" w:themeFillTint="66"/>
            <w:noWrap/>
            <w:vAlign w:val="bottom"/>
            <w:hideMark/>
          </w:tcPr>
          <w:p w14:paraId="4B827363" w14:textId="77777777" w:rsidR="00A633FD" w:rsidRPr="00EE40F2" w:rsidRDefault="00A633FD" w:rsidP="00A633FD">
            <w:pPr>
              <w:jc w:val="center"/>
              <w:rPr>
                <w:rFonts w:ascii="Calibri" w:eastAsia="Times New Roman" w:hAnsi="Calibri" w:cs="Times New Roman"/>
                <w:lang w:eastAsia="en-US"/>
              </w:rPr>
            </w:pPr>
            <w:r w:rsidRPr="00EE40F2">
              <w:rPr>
                <w:rFonts w:ascii="Calibri" w:eastAsia="Times New Roman" w:hAnsi="Calibri" w:cs="Times New Roman"/>
                <w:lang w:eastAsia="en-US"/>
              </w:rPr>
              <w:t>NM</w:t>
            </w:r>
            <w:r>
              <w:rPr>
                <w:rFonts w:ascii="Calibri" w:eastAsia="Times New Roman" w:hAnsi="Calibri" w:cs="Times New Roman"/>
                <w:lang w:eastAsia="en-US"/>
              </w:rPr>
              <w:t>E</w:t>
            </w:r>
          </w:p>
        </w:tc>
        <w:tc>
          <w:tcPr>
            <w:tcW w:w="900" w:type="dxa"/>
            <w:tcBorders>
              <w:top w:val="double" w:sz="4" w:space="0" w:color="auto"/>
              <w:bottom w:val="double" w:sz="4" w:space="0" w:color="auto"/>
            </w:tcBorders>
            <w:shd w:val="clear" w:color="76933C" w:fill="B8CCE4" w:themeFill="accent1" w:themeFillTint="66"/>
            <w:noWrap/>
            <w:vAlign w:val="bottom"/>
            <w:hideMark/>
          </w:tcPr>
          <w:p w14:paraId="66916CB0" w14:textId="77777777" w:rsidR="00A633FD" w:rsidRPr="00EE40F2" w:rsidRDefault="00A633FD" w:rsidP="00A633FD">
            <w:pPr>
              <w:jc w:val="center"/>
              <w:rPr>
                <w:rFonts w:ascii="Calibri" w:eastAsia="Times New Roman" w:hAnsi="Calibri" w:cs="Times New Roman"/>
                <w:lang w:eastAsia="en-US"/>
              </w:rPr>
            </w:pPr>
            <w:r>
              <w:rPr>
                <w:rFonts w:ascii="Calibri" w:eastAsia="Times New Roman" w:hAnsi="Calibri" w:cs="Times New Roman"/>
                <w:lang w:eastAsia="en-US"/>
              </w:rPr>
              <w:t xml:space="preserve">Mean </w:t>
            </w:r>
            <w:proofErr w:type="spellStart"/>
            <w:r>
              <w:rPr>
                <w:rFonts w:ascii="Calibri" w:eastAsia="Times New Roman" w:hAnsi="Calibri" w:cs="Times New Roman"/>
                <w:lang w:eastAsia="en-US"/>
              </w:rPr>
              <w:t>Obs</w:t>
            </w:r>
            <w:proofErr w:type="spellEnd"/>
          </w:p>
        </w:tc>
        <w:tc>
          <w:tcPr>
            <w:tcW w:w="900" w:type="dxa"/>
            <w:tcBorders>
              <w:top w:val="double" w:sz="4" w:space="0" w:color="auto"/>
              <w:bottom w:val="double" w:sz="4" w:space="0" w:color="auto"/>
            </w:tcBorders>
            <w:shd w:val="clear" w:color="76933C" w:fill="B8CCE4" w:themeFill="accent1" w:themeFillTint="66"/>
            <w:noWrap/>
            <w:vAlign w:val="bottom"/>
            <w:hideMark/>
          </w:tcPr>
          <w:p w14:paraId="74037FF7" w14:textId="77777777" w:rsidR="00A633FD" w:rsidRDefault="00A633FD" w:rsidP="00A633FD">
            <w:pPr>
              <w:jc w:val="center"/>
              <w:rPr>
                <w:rFonts w:ascii="Calibri" w:eastAsia="Times New Roman" w:hAnsi="Calibri" w:cs="Times New Roman"/>
                <w:lang w:eastAsia="en-US"/>
              </w:rPr>
            </w:pPr>
            <w:r>
              <w:rPr>
                <w:rFonts w:ascii="Calibri" w:eastAsia="Times New Roman" w:hAnsi="Calibri" w:cs="Times New Roman"/>
                <w:lang w:eastAsia="en-US"/>
              </w:rPr>
              <w:t>Mean</w:t>
            </w:r>
          </w:p>
          <w:p w14:paraId="45511360" w14:textId="77777777" w:rsidR="00A633FD" w:rsidRPr="00EE40F2" w:rsidRDefault="00A633FD" w:rsidP="00A633FD">
            <w:pPr>
              <w:jc w:val="center"/>
              <w:rPr>
                <w:rFonts w:ascii="Calibri" w:eastAsia="Times New Roman" w:hAnsi="Calibri" w:cs="Times New Roman"/>
                <w:lang w:eastAsia="en-US"/>
              </w:rPr>
            </w:pPr>
            <w:r>
              <w:rPr>
                <w:rFonts w:ascii="Calibri" w:eastAsia="Times New Roman" w:hAnsi="Calibri" w:cs="Times New Roman"/>
                <w:lang w:eastAsia="en-US"/>
              </w:rPr>
              <w:t>Mod</w:t>
            </w:r>
          </w:p>
        </w:tc>
      </w:tr>
      <w:tr w:rsidR="00F96EB2" w:rsidRPr="00EE40F2" w14:paraId="42A308D6" w14:textId="77777777" w:rsidTr="00175D4E">
        <w:trPr>
          <w:trHeight w:val="300"/>
        </w:trPr>
        <w:tc>
          <w:tcPr>
            <w:tcW w:w="990" w:type="dxa"/>
            <w:tcBorders>
              <w:top w:val="double" w:sz="4" w:space="0" w:color="auto"/>
              <w:bottom w:val="double" w:sz="4" w:space="0" w:color="auto"/>
            </w:tcBorders>
            <w:shd w:val="clear" w:color="76933C" w:fill="B8CCE4" w:themeFill="accent1" w:themeFillTint="66"/>
            <w:vAlign w:val="bottom"/>
          </w:tcPr>
          <w:p w14:paraId="37004FCD" w14:textId="77777777" w:rsidR="00F96EB2" w:rsidRDefault="00F96EB2" w:rsidP="00A633FD">
            <w:pPr>
              <w:rPr>
                <w:rFonts w:ascii="Calibri" w:eastAsia="Times New Roman" w:hAnsi="Calibri" w:cs="Times New Roman"/>
                <w:lang w:eastAsia="en-US"/>
              </w:rPr>
            </w:pPr>
          </w:p>
        </w:tc>
        <w:tc>
          <w:tcPr>
            <w:tcW w:w="1232" w:type="dxa"/>
            <w:tcBorders>
              <w:top w:val="double" w:sz="4" w:space="0" w:color="auto"/>
              <w:bottom w:val="double" w:sz="4" w:space="0" w:color="auto"/>
            </w:tcBorders>
            <w:shd w:val="clear" w:color="76933C" w:fill="B8CCE4" w:themeFill="accent1" w:themeFillTint="66"/>
            <w:noWrap/>
            <w:vAlign w:val="bottom"/>
          </w:tcPr>
          <w:p w14:paraId="22023BDF" w14:textId="56A51118" w:rsidR="00F96EB2" w:rsidRDefault="00F96EB2" w:rsidP="00A633FD">
            <w:pPr>
              <w:rPr>
                <w:rFonts w:ascii="Calibri" w:eastAsia="Times New Roman" w:hAnsi="Calibri" w:cs="Times New Roman"/>
                <w:lang w:eastAsia="en-US"/>
              </w:rPr>
            </w:pPr>
            <w:r>
              <w:rPr>
                <w:rFonts w:ascii="Calibri" w:eastAsia="Times New Roman" w:hAnsi="Calibri" w:cs="Times New Roman"/>
                <w:lang w:eastAsia="en-US"/>
              </w:rPr>
              <w:t>Units</w:t>
            </w:r>
          </w:p>
        </w:tc>
        <w:tc>
          <w:tcPr>
            <w:tcW w:w="973" w:type="dxa"/>
            <w:tcBorders>
              <w:top w:val="double" w:sz="4" w:space="0" w:color="auto"/>
              <w:bottom w:val="double" w:sz="4" w:space="0" w:color="auto"/>
            </w:tcBorders>
            <w:shd w:val="clear" w:color="76933C" w:fill="B8CCE4" w:themeFill="accent1" w:themeFillTint="66"/>
            <w:noWrap/>
            <w:vAlign w:val="bottom"/>
          </w:tcPr>
          <w:p w14:paraId="4ABFB007" w14:textId="158DB24B" w:rsidR="00F96EB2" w:rsidRPr="00175D4E" w:rsidRDefault="00F96EB2" w:rsidP="00A633FD">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w:t>
            </w:r>
          </w:p>
        </w:tc>
        <w:tc>
          <w:tcPr>
            <w:tcW w:w="757" w:type="dxa"/>
            <w:tcBorders>
              <w:top w:val="double" w:sz="4" w:space="0" w:color="auto"/>
              <w:bottom w:val="double" w:sz="4" w:space="0" w:color="auto"/>
            </w:tcBorders>
            <w:shd w:val="clear" w:color="76933C" w:fill="B8CCE4" w:themeFill="accent1" w:themeFillTint="66"/>
            <w:noWrap/>
            <w:vAlign w:val="bottom"/>
          </w:tcPr>
          <w:p w14:paraId="36D0EA77" w14:textId="77FDA249" w:rsidR="00F96EB2" w:rsidRPr="00175D4E" w:rsidRDefault="00F96EB2" w:rsidP="00A633FD">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w:t>
            </w:r>
          </w:p>
        </w:tc>
        <w:tc>
          <w:tcPr>
            <w:tcW w:w="865" w:type="dxa"/>
            <w:tcBorders>
              <w:top w:val="double" w:sz="4" w:space="0" w:color="auto"/>
              <w:bottom w:val="double" w:sz="4" w:space="0" w:color="auto"/>
            </w:tcBorders>
            <w:shd w:val="clear" w:color="76933C" w:fill="B8CCE4" w:themeFill="accent1" w:themeFillTint="66"/>
            <w:noWrap/>
            <w:vAlign w:val="bottom"/>
          </w:tcPr>
          <w:p w14:paraId="07BF9C9E" w14:textId="5847CFD1" w:rsidR="00F96EB2" w:rsidRPr="00175D4E" w:rsidRDefault="00F96EB2" w:rsidP="00A633FD">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(µ</w:t>
            </w:r>
            <w:proofErr w:type="gramStart"/>
            <w:r w:rsidRPr="00175D4E">
              <w:rPr>
                <w:rFonts w:ascii="Calibri" w:eastAsia="Times New Roman" w:hAnsi="Calibri" w:cs="Times New Roman"/>
                <w:sz w:val="20"/>
                <w:lang w:eastAsia="en-US"/>
              </w:rPr>
              <w:t>g</w:t>
            </w:r>
            <w:proofErr w:type="gramEnd"/>
            <w:r w:rsidRPr="00175D4E">
              <w:rPr>
                <w:rFonts w:ascii="Calibri" w:eastAsia="Times New Roman" w:hAnsi="Calibri" w:cs="Times New Roman"/>
                <w:sz w:val="20"/>
                <w:lang w:eastAsia="en-US"/>
              </w:rPr>
              <w:t>/m</w:t>
            </w:r>
            <w:r w:rsidRPr="00175D4E">
              <w:rPr>
                <w:rFonts w:ascii="Calibri" w:eastAsia="Times New Roman" w:hAnsi="Calibri" w:cs="Times New Roman"/>
                <w:sz w:val="20"/>
                <w:vertAlign w:val="superscript"/>
                <w:lang w:eastAsia="en-US"/>
              </w:rPr>
              <w:t>3</w:t>
            </w:r>
            <w:r w:rsidRPr="00175D4E">
              <w:rPr>
                <w:rFonts w:ascii="Calibri" w:eastAsia="Times New Roman" w:hAnsi="Calibri" w:cs="Times New Roman"/>
                <w:sz w:val="20"/>
                <w:lang w:eastAsia="en-US"/>
              </w:rPr>
              <w:t>)</w:t>
            </w:r>
          </w:p>
        </w:tc>
        <w:tc>
          <w:tcPr>
            <w:tcW w:w="943" w:type="dxa"/>
            <w:tcBorders>
              <w:top w:val="double" w:sz="4" w:space="0" w:color="auto"/>
              <w:bottom w:val="double" w:sz="4" w:space="0" w:color="auto"/>
            </w:tcBorders>
            <w:shd w:val="clear" w:color="76933C" w:fill="B8CCE4" w:themeFill="accent1" w:themeFillTint="66"/>
            <w:noWrap/>
            <w:vAlign w:val="bottom"/>
          </w:tcPr>
          <w:p w14:paraId="5CE81484" w14:textId="55FC6429" w:rsidR="00F96EB2" w:rsidRPr="00175D4E" w:rsidRDefault="00F96EB2" w:rsidP="00A633FD">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(µ</w:t>
            </w:r>
            <w:proofErr w:type="gramStart"/>
            <w:r w:rsidRPr="00175D4E">
              <w:rPr>
                <w:rFonts w:ascii="Calibri" w:eastAsia="Times New Roman" w:hAnsi="Calibri" w:cs="Times New Roman"/>
                <w:sz w:val="20"/>
                <w:lang w:eastAsia="en-US"/>
              </w:rPr>
              <w:t>g</w:t>
            </w:r>
            <w:proofErr w:type="gramEnd"/>
            <w:r w:rsidRPr="00175D4E">
              <w:rPr>
                <w:rFonts w:ascii="Calibri" w:eastAsia="Times New Roman" w:hAnsi="Calibri" w:cs="Times New Roman"/>
                <w:sz w:val="20"/>
                <w:lang w:eastAsia="en-US"/>
              </w:rPr>
              <w:t>/m</w:t>
            </w:r>
            <w:r w:rsidRPr="00175D4E">
              <w:rPr>
                <w:rFonts w:ascii="Calibri" w:eastAsia="Times New Roman" w:hAnsi="Calibri" w:cs="Times New Roman"/>
                <w:sz w:val="20"/>
                <w:vertAlign w:val="superscript"/>
                <w:lang w:eastAsia="en-US"/>
              </w:rPr>
              <w:t>3</w:t>
            </w:r>
            <w:r w:rsidRPr="00175D4E">
              <w:rPr>
                <w:rFonts w:ascii="Calibri" w:eastAsia="Times New Roman" w:hAnsi="Calibri" w:cs="Times New Roman"/>
                <w:sz w:val="20"/>
                <w:lang w:eastAsia="en-US"/>
              </w:rPr>
              <w:t>)</w:t>
            </w:r>
          </w:p>
        </w:tc>
        <w:tc>
          <w:tcPr>
            <w:tcW w:w="900" w:type="dxa"/>
            <w:tcBorders>
              <w:top w:val="double" w:sz="4" w:space="0" w:color="auto"/>
              <w:bottom w:val="double" w:sz="4" w:space="0" w:color="auto"/>
            </w:tcBorders>
            <w:shd w:val="clear" w:color="76933C" w:fill="B8CCE4" w:themeFill="accent1" w:themeFillTint="66"/>
            <w:noWrap/>
            <w:vAlign w:val="bottom"/>
          </w:tcPr>
          <w:p w14:paraId="4E67F1DB" w14:textId="4E9B4D90" w:rsidR="00F96EB2" w:rsidRPr="00175D4E" w:rsidRDefault="00F96EB2" w:rsidP="00A633FD">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w:t>
            </w:r>
          </w:p>
        </w:tc>
        <w:tc>
          <w:tcPr>
            <w:tcW w:w="900" w:type="dxa"/>
            <w:tcBorders>
              <w:top w:val="double" w:sz="4" w:space="0" w:color="auto"/>
              <w:bottom w:val="double" w:sz="4" w:space="0" w:color="auto"/>
            </w:tcBorders>
            <w:shd w:val="clear" w:color="76933C" w:fill="B8CCE4" w:themeFill="accent1" w:themeFillTint="66"/>
            <w:noWrap/>
            <w:vAlign w:val="bottom"/>
          </w:tcPr>
          <w:p w14:paraId="04B6399A" w14:textId="36FB70E5" w:rsidR="00F96EB2" w:rsidRPr="00175D4E" w:rsidRDefault="00F96EB2" w:rsidP="00A633FD">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w:t>
            </w:r>
          </w:p>
        </w:tc>
        <w:tc>
          <w:tcPr>
            <w:tcW w:w="900" w:type="dxa"/>
            <w:tcBorders>
              <w:top w:val="double" w:sz="4" w:space="0" w:color="auto"/>
              <w:bottom w:val="double" w:sz="4" w:space="0" w:color="auto"/>
            </w:tcBorders>
            <w:shd w:val="clear" w:color="76933C" w:fill="B8CCE4" w:themeFill="accent1" w:themeFillTint="66"/>
            <w:noWrap/>
            <w:vAlign w:val="bottom"/>
          </w:tcPr>
          <w:p w14:paraId="5DCC70A8" w14:textId="6726C406" w:rsidR="00F96EB2" w:rsidRPr="00175D4E" w:rsidRDefault="00F96EB2" w:rsidP="00A633FD">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(µ</w:t>
            </w:r>
            <w:proofErr w:type="gramStart"/>
            <w:r w:rsidRPr="00175D4E">
              <w:rPr>
                <w:rFonts w:ascii="Calibri" w:eastAsia="Times New Roman" w:hAnsi="Calibri" w:cs="Times New Roman"/>
                <w:sz w:val="20"/>
                <w:lang w:eastAsia="en-US"/>
              </w:rPr>
              <w:t>g</w:t>
            </w:r>
            <w:proofErr w:type="gramEnd"/>
            <w:r w:rsidRPr="00175D4E">
              <w:rPr>
                <w:rFonts w:ascii="Calibri" w:eastAsia="Times New Roman" w:hAnsi="Calibri" w:cs="Times New Roman"/>
                <w:sz w:val="20"/>
                <w:lang w:eastAsia="en-US"/>
              </w:rPr>
              <w:t>/m</w:t>
            </w:r>
            <w:r w:rsidRPr="00175D4E">
              <w:rPr>
                <w:rFonts w:ascii="Calibri" w:eastAsia="Times New Roman" w:hAnsi="Calibri" w:cs="Times New Roman"/>
                <w:sz w:val="20"/>
                <w:vertAlign w:val="superscript"/>
                <w:lang w:eastAsia="en-US"/>
              </w:rPr>
              <w:t>3</w:t>
            </w:r>
            <w:r w:rsidRPr="00175D4E">
              <w:rPr>
                <w:rFonts w:ascii="Calibri" w:eastAsia="Times New Roman" w:hAnsi="Calibri" w:cs="Times New Roman"/>
                <w:sz w:val="20"/>
                <w:lang w:eastAsia="en-US"/>
              </w:rPr>
              <w:t>)</w:t>
            </w:r>
          </w:p>
        </w:tc>
        <w:tc>
          <w:tcPr>
            <w:tcW w:w="900" w:type="dxa"/>
            <w:tcBorders>
              <w:top w:val="double" w:sz="4" w:space="0" w:color="auto"/>
              <w:bottom w:val="double" w:sz="4" w:space="0" w:color="auto"/>
            </w:tcBorders>
            <w:shd w:val="clear" w:color="76933C" w:fill="B8CCE4" w:themeFill="accent1" w:themeFillTint="66"/>
            <w:noWrap/>
            <w:vAlign w:val="bottom"/>
          </w:tcPr>
          <w:p w14:paraId="070AC137" w14:textId="553B1B48" w:rsidR="00F96EB2" w:rsidRPr="00175D4E" w:rsidRDefault="00F96EB2" w:rsidP="00A633FD">
            <w:pPr>
              <w:jc w:val="center"/>
              <w:rPr>
                <w:rFonts w:ascii="Calibri" w:eastAsia="Times New Roman" w:hAnsi="Calibri" w:cs="Times New Roman"/>
                <w:sz w:val="20"/>
                <w:lang w:eastAsia="en-US"/>
              </w:rPr>
            </w:pPr>
            <w:r w:rsidRPr="00175D4E">
              <w:rPr>
                <w:rFonts w:ascii="Calibri" w:eastAsia="Times New Roman" w:hAnsi="Calibri" w:cs="Times New Roman"/>
                <w:sz w:val="20"/>
                <w:lang w:eastAsia="en-US"/>
              </w:rPr>
              <w:t>(µ</w:t>
            </w:r>
            <w:proofErr w:type="gramStart"/>
            <w:r w:rsidRPr="00175D4E">
              <w:rPr>
                <w:rFonts w:ascii="Calibri" w:eastAsia="Times New Roman" w:hAnsi="Calibri" w:cs="Times New Roman"/>
                <w:sz w:val="20"/>
                <w:lang w:eastAsia="en-US"/>
              </w:rPr>
              <w:t>g</w:t>
            </w:r>
            <w:proofErr w:type="gramEnd"/>
            <w:r w:rsidRPr="00175D4E">
              <w:rPr>
                <w:rFonts w:ascii="Calibri" w:eastAsia="Times New Roman" w:hAnsi="Calibri" w:cs="Times New Roman"/>
                <w:sz w:val="20"/>
                <w:lang w:eastAsia="en-US"/>
              </w:rPr>
              <w:t>/m</w:t>
            </w:r>
            <w:r w:rsidRPr="00175D4E">
              <w:rPr>
                <w:rFonts w:ascii="Calibri" w:eastAsia="Times New Roman" w:hAnsi="Calibri" w:cs="Times New Roman"/>
                <w:sz w:val="20"/>
                <w:vertAlign w:val="superscript"/>
                <w:lang w:eastAsia="en-US"/>
              </w:rPr>
              <w:t>3</w:t>
            </w:r>
            <w:r w:rsidRPr="00175D4E">
              <w:rPr>
                <w:rFonts w:ascii="Calibri" w:eastAsia="Times New Roman" w:hAnsi="Calibri" w:cs="Times New Roman"/>
                <w:sz w:val="20"/>
                <w:lang w:eastAsia="en-US"/>
              </w:rPr>
              <w:t>)</w:t>
            </w:r>
          </w:p>
        </w:tc>
      </w:tr>
      <w:tr w:rsidR="00F96EB2" w:rsidRPr="00EE40F2" w14:paraId="7C2E49C7" w14:textId="77777777" w:rsidTr="00175D4E">
        <w:trPr>
          <w:trHeight w:val="300"/>
        </w:trPr>
        <w:tc>
          <w:tcPr>
            <w:tcW w:w="990" w:type="dxa"/>
            <w:vMerge w:val="restart"/>
            <w:vAlign w:val="center"/>
          </w:tcPr>
          <w:p w14:paraId="75D75BCD" w14:textId="77777777" w:rsidR="00F96EB2" w:rsidRPr="00EE40F2" w:rsidRDefault="00F96EB2" w:rsidP="00A633FD">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SO4</w:t>
            </w:r>
          </w:p>
        </w:tc>
        <w:tc>
          <w:tcPr>
            <w:tcW w:w="1232" w:type="dxa"/>
            <w:shd w:val="clear" w:color="auto" w:fill="auto"/>
            <w:noWrap/>
            <w:vAlign w:val="bottom"/>
            <w:hideMark/>
          </w:tcPr>
          <w:p w14:paraId="61E9C520"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shd w:val="clear" w:color="auto" w:fill="auto"/>
            <w:noWrap/>
            <w:vAlign w:val="bottom"/>
            <w:hideMark/>
          </w:tcPr>
          <w:p w14:paraId="603C4DFD" w14:textId="50F2CF48"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20.50</w:t>
            </w:r>
          </w:p>
        </w:tc>
        <w:tc>
          <w:tcPr>
            <w:tcW w:w="757" w:type="dxa"/>
            <w:shd w:val="clear" w:color="auto" w:fill="auto"/>
            <w:noWrap/>
            <w:vAlign w:val="bottom"/>
            <w:hideMark/>
          </w:tcPr>
          <w:p w14:paraId="0488DC4C" w14:textId="3A0508B2"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51.5</w:t>
            </w:r>
          </w:p>
        </w:tc>
        <w:tc>
          <w:tcPr>
            <w:tcW w:w="865" w:type="dxa"/>
            <w:shd w:val="clear" w:color="auto" w:fill="auto"/>
            <w:noWrap/>
            <w:vAlign w:val="bottom"/>
            <w:hideMark/>
          </w:tcPr>
          <w:p w14:paraId="11780CFB" w14:textId="0FB76504"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0.04</w:t>
            </w:r>
          </w:p>
        </w:tc>
        <w:tc>
          <w:tcPr>
            <w:tcW w:w="943" w:type="dxa"/>
            <w:shd w:val="clear" w:color="auto" w:fill="auto"/>
            <w:noWrap/>
            <w:vAlign w:val="bottom"/>
            <w:hideMark/>
          </w:tcPr>
          <w:p w14:paraId="4596A398" w14:textId="0362FC87"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0.31</w:t>
            </w:r>
          </w:p>
        </w:tc>
        <w:tc>
          <w:tcPr>
            <w:tcW w:w="900" w:type="dxa"/>
            <w:shd w:val="clear" w:color="auto" w:fill="auto"/>
            <w:noWrap/>
            <w:vAlign w:val="bottom"/>
            <w:hideMark/>
          </w:tcPr>
          <w:p w14:paraId="3F0ED0B7" w14:textId="1BAA80EB"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6.30</w:t>
            </w:r>
          </w:p>
        </w:tc>
        <w:tc>
          <w:tcPr>
            <w:tcW w:w="900" w:type="dxa"/>
            <w:shd w:val="clear" w:color="auto" w:fill="auto"/>
            <w:noWrap/>
            <w:vAlign w:val="bottom"/>
            <w:hideMark/>
          </w:tcPr>
          <w:p w14:paraId="3669D5CC" w14:textId="3655E2F7"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54.0</w:t>
            </w:r>
          </w:p>
        </w:tc>
        <w:tc>
          <w:tcPr>
            <w:tcW w:w="900" w:type="dxa"/>
            <w:shd w:val="clear" w:color="auto" w:fill="auto"/>
            <w:noWrap/>
            <w:vAlign w:val="bottom"/>
            <w:hideMark/>
          </w:tcPr>
          <w:p w14:paraId="153BBA5E" w14:textId="0F8D8DC9"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0.57</w:t>
            </w:r>
          </w:p>
        </w:tc>
        <w:tc>
          <w:tcPr>
            <w:tcW w:w="900" w:type="dxa"/>
            <w:shd w:val="clear" w:color="auto" w:fill="auto"/>
            <w:noWrap/>
            <w:vAlign w:val="bottom"/>
            <w:hideMark/>
          </w:tcPr>
          <w:p w14:paraId="2F697806" w14:textId="42B46F2A"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0.60</w:t>
            </w:r>
          </w:p>
        </w:tc>
      </w:tr>
      <w:tr w:rsidR="00F96EB2" w:rsidRPr="00EE40F2" w14:paraId="46A38487" w14:textId="77777777" w:rsidTr="00175D4E">
        <w:trPr>
          <w:trHeight w:val="300"/>
        </w:trPr>
        <w:tc>
          <w:tcPr>
            <w:tcW w:w="990" w:type="dxa"/>
            <w:vMerge/>
            <w:vAlign w:val="center"/>
          </w:tcPr>
          <w:p w14:paraId="16D16210" w14:textId="77777777" w:rsidR="00F96EB2" w:rsidRPr="00EE40F2" w:rsidRDefault="00F96EB2" w:rsidP="00A633FD">
            <w:pPr>
              <w:jc w:val="center"/>
              <w:rPr>
                <w:rFonts w:ascii="Calibri" w:eastAsia="Times New Roman" w:hAnsi="Calibri" w:cs="Times New Roman"/>
                <w:color w:val="000000"/>
                <w:lang w:eastAsia="en-US"/>
              </w:rPr>
            </w:pPr>
          </w:p>
        </w:tc>
        <w:tc>
          <w:tcPr>
            <w:tcW w:w="1232" w:type="dxa"/>
            <w:shd w:val="clear" w:color="auto" w:fill="D9D9D9" w:themeFill="background1" w:themeFillShade="D9"/>
            <w:noWrap/>
            <w:vAlign w:val="bottom"/>
            <w:hideMark/>
          </w:tcPr>
          <w:p w14:paraId="79ABC292"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 xml:space="preserve">CASTNET </w:t>
            </w:r>
          </w:p>
        </w:tc>
        <w:tc>
          <w:tcPr>
            <w:tcW w:w="973" w:type="dxa"/>
            <w:shd w:val="clear" w:color="auto" w:fill="D9D9D9" w:themeFill="background1" w:themeFillShade="D9"/>
            <w:noWrap/>
            <w:vAlign w:val="bottom"/>
            <w:hideMark/>
          </w:tcPr>
          <w:p w14:paraId="4D54552C" w14:textId="316B8E5F"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-0.99</w:t>
            </w:r>
          </w:p>
        </w:tc>
        <w:tc>
          <w:tcPr>
            <w:tcW w:w="757" w:type="dxa"/>
            <w:shd w:val="clear" w:color="auto" w:fill="D9D9D9" w:themeFill="background1" w:themeFillShade="D9"/>
            <w:noWrap/>
            <w:vAlign w:val="bottom"/>
            <w:hideMark/>
          </w:tcPr>
          <w:p w14:paraId="375455D2" w14:textId="20EB0574"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37.1</w:t>
            </w:r>
          </w:p>
        </w:tc>
        <w:tc>
          <w:tcPr>
            <w:tcW w:w="865" w:type="dxa"/>
            <w:shd w:val="clear" w:color="auto" w:fill="D9D9D9" w:themeFill="background1" w:themeFillShade="D9"/>
            <w:noWrap/>
            <w:vAlign w:val="bottom"/>
            <w:hideMark/>
          </w:tcPr>
          <w:p w14:paraId="396D3527" w14:textId="079DD111"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-0.07</w:t>
            </w:r>
          </w:p>
        </w:tc>
        <w:tc>
          <w:tcPr>
            <w:tcW w:w="943" w:type="dxa"/>
            <w:shd w:val="clear" w:color="auto" w:fill="D9D9D9" w:themeFill="background1" w:themeFillShade="D9"/>
            <w:noWrap/>
            <w:vAlign w:val="bottom"/>
            <w:hideMark/>
          </w:tcPr>
          <w:p w14:paraId="2D9CE72B" w14:textId="211A4A83"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0.24</w:t>
            </w:r>
          </w:p>
        </w:tc>
        <w:tc>
          <w:tcPr>
            <w:tcW w:w="900" w:type="dxa"/>
            <w:shd w:val="clear" w:color="auto" w:fill="D9D9D9" w:themeFill="background1" w:themeFillShade="D9"/>
            <w:noWrap/>
            <w:vAlign w:val="bottom"/>
            <w:hideMark/>
          </w:tcPr>
          <w:p w14:paraId="775D39D4" w14:textId="636F6245"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-11.00</w:t>
            </w:r>
          </w:p>
        </w:tc>
        <w:tc>
          <w:tcPr>
            <w:tcW w:w="900" w:type="dxa"/>
            <w:shd w:val="clear" w:color="auto" w:fill="D9D9D9" w:themeFill="background1" w:themeFillShade="D9"/>
            <w:noWrap/>
            <w:vAlign w:val="bottom"/>
            <w:hideMark/>
          </w:tcPr>
          <w:p w14:paraId="4E8078B8" w14:textId="534FCC80"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37.6</w:t>
            </w:r>
          </w:p>
        </w:tc>
        <w:tc>
          <w:tcPr>
            <w:tcW w:w="900" w:type="dxa"/>
            <w:shd w:val="clear" w:color="auto" w:fill="D9D9D9" w:themeFill="background1" w:themeFillShade="D9"/>
            <w:noWrap/>
            <w:vAlign w:val="bottom"/>
            <w:hideMark/>
          </w:tcPr>
          <w:p w14:paraId="31A40AAE" w14:textId="3D94B643"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0.64</w:t>
            </w:r>
          </w:p>
        </w:tc>
        <w:tc>
          <w:tcPr>
            <w:tcW w:w="900" w:type="dxa"/>
            <w:shd w:val="clear" w:color="auto" w:fill="D9D9D9" w:themeFill="background1" w:themeFillShade="D9"/>
            <w:noWrap/>
            <w:vAlign w:val="bottom"/>
            <w:hideMark/>
          </w:tcPr>
          <w:p w14:paraId="7D3A74E6" w14:textId="4526FE5A"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0.57</w:t>
            </w:r>
          </w:p>
        </w:tc>
      </w:tr>
      <w:tr w:rsidR="00F96EB2" w:rsidRPr="00EE40F2" w14:paraId="61E67D5A" w14:textId="77777777" w:rsidTr="00175D4E">
        <w:trPr>
          <w:trHeight w:val="300"/>
        </w:trPr>
        <w:tc>
          <w:tcPr>
            <w:tcW w:w="990" w:type="dxa"/>
            <w:vMerge/>
            <w:tcBorders>
              <w:bottom w:val="single" w:sz="8" w:space="0" w:color="auto"/>
            </w:tcBorders>
            <w:vAlign w:val="center"/>
          </w:tcPr>
          <w:p w14:paraId="0A201B51" w14:textId="77777777" w:rsidR="00F96EB2" w:rsidRPr="00EE40F2" w:rsidRDefault="00F96EB2" w:rsidP="00A633FD">
            <w:pPr>
              <w:jc w:val="center"/>
              <w:rPr>
                <w:rFonts w:ascii="Calibri" w:eastAsia="Times New Roman" w:hAnsi="Calibri" w:cs="Times New Roman"/>
                <w:color w:val="000000"/>
                <w:lang w:eastAsia="en-US"/>
              </w:rPr>
            </w:pPr>
          </w:p>
        </w:tc>
        <w:tc>
          <w:tcPr>
            <w:tcW w:w="1232" w:type="dxa"/>
            <w:shd w:val="clear" w:color="auto" w:fill="auto"/>
            <w:noWrap/>
            <w:vAlign w:val="bottom"/>
            <w:hideMark/>
          </w:tcPr>
          <w:p w14:paraId="0CC4B7F6"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 xml:space="preserve">CSN </w:t>
            </w:r>
          </w:p>
        </w:tc>
        <w:tc>
          <w:tcPr>
            <w:tcW w:w="973" w:type="dxa"/>
            <w:shd w:val="clear" w:color="auto" w:fill="auto"/>
            <w:noWrap/>
            <w:vAlign w:val="bottom"/>
            <w:hideMark/>
          </w:tcPr>
          <w:p w14:paraId="71D2216B" w14:textId="713E6099"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14.80</w:t>
            </w:r>
          </w:p>
        </w:tc>
        <w:tc>
          <w:tcPr>
            <w:tcW w:w="757" w:type="dxa"/>
            <w:shd w:val="clear" w:color="auto" w:fill="auto"/>
            <w:noWrap/>
            <w:vAlign w:val="bottom"/>
            <w:hideMark/>
          </w:tcPr>
          <w:p w14:paraId="255909E6" w14:textId="60A487C5"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45.60</w:t>
            </w:r>
          </w:p>
        </w:tc>
        <w:tc>
          <w:tcPr>
            <w:tcW w:w="865" w:type="dxa"/>
            <w:shd w:val="clear" w:color="auto" w:fill="auto"/>
            <w:noWrap/>
            <w:vAlign w:val="bottom"/>
            <w:hideMark/>
          </w:tcPr>
          <w:p w14:paraId="63DD7220" w14:textId="55FB0ED6"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0.13</w:t>
            </w:r>
          </w:p>
        </w:tc>
        <w:tc>
          <w:tcPr>
            <w:tcW w:w="943" w:type="dxa"/>
            <w:shd w:val="clear" w:color="auto" w:fill="auto"/>
            <w:noWrap/>
            <w:vAlign w:val="bottom"/>
            <w:hideMark/>
          </w:tcPr>
          <w:p w14:paraId="417030F5" w14:textId="76FD926E"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0.41</w:t>
            </w:r>
          </w:p>
        </w:tc>
        <w:tc>
          <w:tcPr>
            <w:tcW w:w="900" w:type="dxa"/>
            <w:shd w:val="clear" w:color="auto" w:fill="auto"/>
            <w:noWrap/>
            <w:vAlign w:val="bottom"/>
            <w:hideMark/>
          </w:tcPr>
          <w:p w14:paraId="08130019" w14:textId="63FED76B"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18.30</w:t>
            </w:r>
          </w:p>
        </w:tc>
        <w:tc>
          <w:tcPr>
            <w:tcW w:w="900" w:type="dxa"/>
            <w:shd w:val="clear" w:color="auto" w:fill="auto"/>
            <w:noWrap/>
            <w:vAlign w:val="bottom"/>
            <w:hideMark/>
          </w:tcPr>
          <w:p w14:paraId="5BF7716F" w14:textId="51CCE0B7"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55.90</w:t>
            </w:r>
          </w:p>
        </w:tc>
        <w:tc>
          <w:tcPr>
            <w:tcW w:w="900" w:type="dxa"/>
            <w:shd w:val="clear" w:color="auto" w:fill="auto"/>
            <w:noWrap/>
            <w:vAlign w:val="bottom"/>
            <w:hideMark/>
          </w:tcPr>
          <w:p w14:paraId="3EC78B90" w14:textId="105A1272"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0.73</w:t>
            </w:r>
          </w:p>
        </w:tc>
        <w:tc>
          <w:tcPr>
            <w:tcW w:w="900" w:type="dxa"/>
            <w:shd w:val="clear" w:color="auto" w:fill="auto"/>
            <w:noWrap/>
            <w:vAlign w:val="bottom"/>
            <w:hideMark/>
          </w:tcPr>
          <w:p w14:paraId="0841DDCC" w14:textId="23EF4F4C"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0.86</w:t>
            </w:r>
          </w:p>
        </w:tc>
      </w:tr>
      <w:tr w:rsidR="00F96EB2" w:rsidRPr="00EE40F2" w14:paraId="4DC96236" w14:textId="77777777" w:rsidTr="00175D4E">
        <w:trPr>
          <w:trHeight w:val="300"/>
        </w:trPr>
        <w:tc>
          <w:tcPr>
            <w:tcW w:w="990" w:type="dxa"/>
            <w:vMerge w:val="restart"/>
            <w:tcBorders>
              <w:top w:val="single" w:sz="12" w:space="0" w:color="auto"/>
            </w:tcBorders>
            <w:vAlign w:val="center"/>
          </w:tcPr>
          <w:p w14:paraId="6263BFE8" w14:textId="77777777" w:rsidR="00F96EB2" w:rsidRPr="00EE40F2" w:rsidRDefault="00F96EB2" w:rsidP="00A633FD">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NO3</w:t>
            </w:r>
          </w:p>
        </w:tc>
        <w:tc>
          <w:tcPr>
            <w:tcW w:w="1232" w:type="dxa"/>
            <w:tcBorders>
              <w:top w:val="single" w:sz="12" w:space="0" w:color="auto"/>
            </w:tcBorders>
            <w:shd w:val="clear" w:color="auto" w:fill="auto"/>
            <w:noWrap/>
            <w:vAlign w:val="bottom"/>
            <w:hideMark/>
          </w:tcPr>
          <w:p w14:paraId="27C61BCC"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tcBorders>
              <w:top w:val="single" w:sz="12" w:space="0" w:color="auto"/>
            </w:tcBorders>
            <w:shd w:val="clear" w:color="auto" w:fill="auto"/>
            <w:noWrap/>
            <w:vAlign w:val="bottom"/>
            <w:hideMark/>
          </w:tcPr>
          <w:p w14:paraId="762525E4" w14:textId="5D21AC44"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32.70</w:t>
            </w:r>
          </w:p>
        </w:tc>
        <w:tc>
          <w:tcPr>
            <w:tcW w:w="757" w:type="dxa"/>
            <w:tcBorders>
              <w:top w:val="single" w:sz="12" w:space="0" w:color="auto"/>
            </w:tcBorders>
            <w:shd w:val="clear" w:color="auto" w:fill="auto"/>
            <w:noWrap/>
            <w:vAlign w:val="bottom"/>
            <w:hideMark/>
          </w:tcPr>
          <w:p w14:paraId="0A2B924B" w14:textId="2CB05C72" w:rsidR="00F96EB2" w:rsidRPr="00994EE8" w:rsidRDefault="00F96EB2" w:rsidP="00A633FD">
            <w:pPr>
              <w:jc w:val="right"/>
              <w:rPr>
                <w:rFonts w:ascii="Courier New" w:eastAsia="Times New Roman" w:hAnsi="Courier New" w:cs="Courier New"/>
                <w:color w:val="660066"/>
                <w:sz w:val="18"/>
                <w:szCs w:val="18"/>
                <w:lang w:eastAsia="en-US"/>
              </w:rPr>
            </w:pPr>
            <w:r w:rsidRPr="00994EE8">
              <w:rPr>
                <w:rFonts w:ascii="Courier" w:eastAsia="Times New Roman" w:hAnsi="Courier" w:cs="Times New Roman"/>
                <w:color w:val="660066"/>
                <w:sz w:val="18"/>
                <w:szCs w:val="18"/>
              </w:rPr>
              <w:t>84.3</w:t>
            </w:r>
          </w:p>
        </w:tc>
        <w:tc>
          <w:tcPr>
            <w:tcW w:w="865" w:type="dxa"/>
            <w:tcBorders>
              <w:top w:val="single" w:sz="12" w:space="0" w:color="auto"/>
            </w:tcBorders>
            <w:shd w:val="clear" w:color="auto" w:fill="auto"/>
            <w:noWrap/>
            <w:vAlign w:val="bottom"/>
            <w:hideMark/>
          </w:tcPr>
          <w:p w14:paraId="44980177" w14:textId="54112714"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0.05</w:t>
            </w:r>
          </w:p>
        </w:tc>
        <w:tc>
          <w:tcPr>
            <w:tcW w:w="943" w:type="dxa"/>
            <w:tcBorders>
              <w:top w:val="single" w:sz="12" w:space="0" w:color="auto"/>
            </w:tcBorders>
            <w:shd w:val="clear" w:color="auto" w:fill="auto"/>
            <w:noWrap/>
            <w:vAlign w:val="bottom"/>
            <w:hideMark/>
          </w:tcPr>
          <w:p w14:paraId="167D113E" w14:textId="0FFA7E16"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0.26</w:t>
            </w:r>
          </w:p>
        </w:tc>
        <w:tc>
          <w:tcPr>
            <w:tcW w:w="900" w:type="dxa"/>
            <w:tcBorders>
              <w:top w:val="single" w:sz="12" w:space="0" w:color="auto"/>
            </w:tcBorders>
            <w:shd w:val="clear" w:color="auto" w:fill="auto"/>
            <w:noWrap/>
            <w:vAlign w:val="bottom"/>
            <w:hideMark/>
          </w:tcPr>
          <w:p w14:paraId="570B3749" w14:textId="4BC3668B"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20.80</w:t>
            </w:r>
          </w:p>
        </w:tc>
        <w:tc>
          <w:tcPr>
            <w:tcW w:w="900" w:type="dxa"/>
            <w:tcBorders>
              <w:top w:val="single" w:sz="12" w:space="0" w:color="auto"/>
            </w:tcBorders>
            <w:shd w:val="clear" w:color="auto" w:fill="auto"/>
            <w:noWrap/>
            <w:vAlign w:val="bottom"/>
            <w:hideMark/>
          </w:tcPr>
          <w:p w14:paraId="6454DB76" w14:textId="4E19C9F7"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101.0</w:t>
            </w:r>
          </w:p>
        </w:tc>
        <w:tc>
          <w:tcPr>
            <w:tcW w:w="900" w:type="dxa"/>
            <w:tcBorders>
              <w:top w:val="single" w:sz="12" w:space="0" w:color="auto"/>
            </w:tcBorders>
            <w:shd w:val="clear" w:color="auto" w:fill="auto"/>
            <w:noWrap/>
            <w:vAlign w:val="bottom"/>
            <w:hideMark/>
          </w:tcPr>
          <w:p w14:paraId="267425F2" w14:textId="389D2B16"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0.26</w:t>
            </w:r>
          </w:p>
        </w:tc>
        <w:tc>
          <w:tcPr>
            <w:tcW w:w="900" w:type="dxa"/>
            <w:tcBorders>
              <w:top w:val="single" w:sz="12" w:space="0" w:color="auto"/>
            </w:tcBorders>
            <w:shd w:val="clear" w:color="auto" w:fill="auto"/>
            <w:noWrap/>
            <w:vAlign w:val="bottom"/>
            <w:hideMark/>
          </w:tcPr>
          <w:p w14:paraId="50E073DA" w14:textId="67042D2B"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0.31</w:t>
            </w:r>
          </w:p>
        </w:tc>
      </w:tr>
      <w:tr w:rsidR="00F96EB2" w:rsidRPr="00EE40F2" w14:paraId="6DE8F1A3" w14:textId="77777777" w:rsidTr="00175D4E">
        <w:trPr>
          <w:trHeight w:val="300"/>
        </w:trPr>
        <w:tc>
          <w:tcPr>
            <w:tcW w:w="990" w:type="dxa"/>
            <w:vMerge/>
            <w:vAlign w:val="center"/>
          </w:tcPr>
          <w:p w14:paraId="41C9A0A9" w14:textId="77777777" w:rsidR="00F96EB2" w:rsidRPr="00EE40F2" w:rsidRDefault="00F96EB2" w:rsidP="00A633FD">
            <w:pPr>
              <w:jc w:val="center"/>
              <w:rPr>
                <w:rFonts w:ascii="Calibri" w:eastAsia="Times New Roman" w:hAnsi="Calibri" w:cs="Times New Roman"/>
                <w:color w:val="000000"/>
                <w:lang w:eastAsia="en-US"/>
              </w:rPr>
            </w:pPr>
          </w:p>
        </w:tc>
        <w:tc>
          <w:tcPr>
            <w:tcW w:w="1232" w:type="dxa"/>
            <w:shd w:val="clear" w:color="auto" w:fill="D9D9D9" w:themeFill="background1" w:themeFillShade="D9"/>
            <w:noWrap/>
            <w:vAlign w:val="bottom"/>
            <w:hideMark/>
          </w:tcPr>
          <w:p w14:paraId="6F255493"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CASTNET</w:t>
            </w:r>
          </w:p>
        </w:tc>
        <w:tc>
          <w:tcPr>
            <w:tcW w:w="973" w:type="dxa"/>
            <w:shd w:val="clear" w:color="auto" w:fill="D9D9D9" w:themeFill="background1" w:themeFillShade="D9"/>
            <w:noWrap/>
            <w:vAlign w:val="bottom"/>
            <w:hideMark/>
          </w:tcPr>
          <w:p w14:paraId="062A7BCC" w14:textId="5D29ED4E"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-9.22</w:t>
            </w:r>
          </w:p>
        </w:tc>
        <w:tc>
          <w:tcPr>
            <w:tcW w:w="757" w:type="dxa"/>
            <w:shd w:val="clear" w:color="auto" w:fill="D9D9D9" w:themeFill="background1" w:themeFillShade="D9"/>
            <w:noWrap/>
            <w:vAlign w:val="bottom"/>
            <w:hideMark/>
          </w:tcPr>
          <w:p w14:paraId="26DC0645" w14:textId="0837BAAA"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72.8</w:t>
            </w:r>
          </w:p>
        </w:tc>
        <w:tc>
          <w:tcPr>
            <w:tcW w:w="865" w:type="dxa"/>
            <w:shd w:val="clear" w:color="auto" w:fill="D9D9D9" w:themeFill="background1" w:themeFillShade="D9"/>
            <w:noWrap/>
            <w:vAlign w:val="bottom"/>
            <w:hideMark/>
          </w:tcPr>
          <w:p w14:paraId="61E951A4" w14:textId="01870908"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-0.06</w:t>
            </w:r>
          </w:p>
        </w:tc>
        <w:tc>
          <w:tcPr>
            <w:tcW w:w="943" w:type="dxa"/>
            <w:shd w:val="clear" w:color="auto" w:fill="D9D9D9" w:themeFill="background1" w:themeFillShade="D9"/>
            <w:noWrap/>
            <w:vAlign w:val="bottom"/>
            <w:hideMark/>
          </w:tcPr>
          <w:p w14:paraId="4EEDF2D8" w14:textId="1BCEB694"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0.22</w:t>
            </w:r>
          </w:p>
        </w:tc>
        <w:tc>
          <w:tcPr>
            <w:tcW w:w="900" w:type="dxa"/>
            <w:shd w:val="clear" w:color="auto" w:fill="D9D9D9" w:themeFill="background1" w:themeFillShade="D9"/>
            <w:noWrap/>
            <w:vAlign w:val="bottom"/>
            <w:hideMark/>
          </w:tcPr>
          <w:p w14:paraId="198A2263" w14:textId="61275FDE"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-18.60</w:t>
            </w:r>
          </w:p>
        </w:tc>
        <w:tc>
          <w:tcPr>
            <w:tcW w:w="900" w:type="dxa"/>
            <w:shd w:val="clear" w:color="auto" w:fill="D9D9D9" w:themeFill="background1" w:themeFillShade="D9"/>
            <w:noWrap/>
            <w:vAlign w:val="bottom"/>
            <w:hideMark/>
          </w:tcPr>
          <w:p w14:paraId="6355E23D" w14:textId="11BF37C7"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69.5</w:t>
            </w:r>
          </w:p>
        </w:tc>
        <w:tc>
          <w:tcPr>
            <w:tcW w:w="900" w:type="dxa"/>
            <w:shd w:val="clear" w:color="auto" w:fill="D9D9D9" w:themeFill="background1" w:themeFillShade="D9"/>
            <w:noWrap/>
            <w:vAlign w:val="bottom"/>
            <w:hideMark/>
          </w:tcPr>
          <w:p w14:paraId="70D539CA" w14:textId="6E3FE9EA"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0.32</w:t>
            </w:r>
          </w:p>
        </w:tc>
        <w:tc>
          <w:tcPr>
            <w:tcW w:w="900" w:type="dxa"/>
            <w:shd w:val="clear" w:color="auto" w:fill="D9D9D9" w:themeFill="background1" w:themeFillShade="D9"/>
            <w:noWrap/>
            <w:vAlign w:val="bottom"/>
            <w:hideMark/>
          </w:tcPr>
          <w:p w14:paraId="3F16EF59" w14:textId="33D6CC48"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0.26</w:t>
            </w:r>
          </w:p>
        </w:tc>
      </w:tr>
      <w:tr w:rsidR="00F96EB2" w:rsidRPr="00EE40F2" w14:paraId="7DDB98DF" w14:textId="77777777" w:rsidTr="00175D4E">
        <w:trPr>
          <w:trHeight w:val="300"/>
        </w:trPr>
        <w:tc>
          <w:tcPr>
            <w:tcW w:w="990" w:type="dxa"/>
            <w:vMerge/>
            <w:tcBorders>
              <w:bottom w:val="single" w:sz="12" w:space="0" w:color="auto"/>
            </w:tcBorders>
            <w:vAlign w:val="center"/>
          </w:tcPr>
          <w:p w14:paraId="1C8ADEEC" w14:textId="77777777" w:rsidR="00F96EB2" w:rsidRPr="00EE40F2" w:rsidRDefault="00F96EB2" w:rsidP="00A633FD">
            <w:pPr>
              <w:jc w:val="center"/>
              <w:rPr>
                <w:rFonts w:ascii="Calibri" w:eastAsia="Times New Roman" w:hAnsi="Calibri" w:cs="Times New Roman"/>
                <w:color w:val="000000"/>
                <w:lang w:eastAsia="en-US"/>
              </w:rPr>
            </w:pPr>
          </w:p>
        </w:tc>
        <w:tc>
          <w:tcPr>
            <w:tcW w:w="1232" w:type="dxa"/>
            <w:tcBorders>
              <w:bottom w:val="single" w:sz="12" w:space="0" w:color="auto"/>
            </w:tcBorders>
            <w:shd w:val="clear" w:color="auto" w:fill="auto"/>
            <w:noWrap/>
            <w:vAlign w:val="bottom"/>
            <w:hideMark/>
          </w:tcPr>
          <w:p w14:paraId="1696BC02"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bottom w:val="single" w:sz="12" w:space="0" w:color="auto"/>
            </w:tcBorders>
            <w:shd w:val="clear" w:color="auto" w:fill="auto"/>
            <w:noWrap/>
            <w:vAlign w:val="bottom"/>
            <w:hideMark/>
          </w:tcPr>
          <w:p w14:paraId="2FB75C03" w14:textId="6CF07CD7"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-51.10</w:t>
            </w:r>
          </w:p>
        </w:tc>
        <w:tc>
          <w:tcPr>
            <w:tcW w:w="757" w:type="dxa"/>
            <w:tcBorders>
              <w:bottom w:val="single" w:sz="12" w:space="0" w:color="auto"/>
            </w:tcBorders>
            <w:shd w:val="clear" w:color="auto" w:fill="auto"/>
            <w:noWrap/>
            <w:vAlign w:val="bottom"/>
            <w:hideMark/>
          </w:tcPr>
          <w:p w14:paraId="2851BD47" w14:textId="44343612"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74.00</w:t>
            </w:r>
          </w:p>
        </w:tc>
        <w:tc>
          <w:tcPr>
            <w:tcW w:w="865" w:type="dxa"/>
            <w:tcBorders>
              <w:bottom w:val="single" w:sz="12" w:space="0" w:color="auto"/>
            </w:tcBorders>
            <w:shd w:val="clear" w:color="auto" w:fill="auto"/>
            <w:noWrap/>
            <w:vAlign w:val="bottom"/>
            <w:hideMark/>
          </w:tcPr>
          <w:p w14:paraId="62D70CA1" w14:textId="2248B2B2"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-0.62</w:t>
            </w:r>
          </w:p>
        </w:tc>
        <w:tc>
          <w:tcPr>
            <w:tcW w:w="943" w:type="dxa"/>
            <w:tcBorders>
              <w:bottom w:val="single" w:sz="12" w:space="0" w:color="auto"/>
            </w:tcBorders>
            <w:shd w:val="clear" w:color="auto" w:fill="auto"/>
            <w:noWrap/>
            <w:vAlign w:val="bottom"/>
            <w:hideMark/>
          </w:tcPr>
          <w:p w14:paraId="6F0C7366" w14:textId="38009784"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0.96</w:t>
            </w:r>
          </w:p>
        </w:tc>
        <w:tc>
          <w:tcPr>
            <w:tcW w:w="900" w:type="dxa"/>
            <w:tcBorders>
              <w:bottom w:val="single" w:sz="12" w:space="0" w:color="auto"/>
            </w:tcBorders>
            <w:shd w:val="clear" w:color="auto" w:fill="auto"/>
            <w:noWrap/>
            <w:vAlign w:val="bottom"/>
            <w:hideMark/>
          </w:tcPr>
          <w:p w14:paraId="4BB3F402" w14:textId="5B4E126A"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-41.30</w:t>
            </w:r>
          </w:p>
        </w:tc>
        <w:tc>
          <w:tcPr>
            <w:tcW w:w="900" w:type="dxa"/>
            <w:tcBorders>
              <w:bottom w:val="single" w:sz="12" w:space="0" w:color="auto"/>
            </w:tcBorders>
            <w:shd w:val="clear" w:color="auto" w:fill="auto"/>
            <w:noWrap/>
            <w:vAlign w:val="bottom"/>
            <w:hideMark/>
          </w:tcPr>
          <w:p w14:paraId="51A4D68E" w14:textId="7A44F349"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63.50</w:t>
            </w:r>
          </w:p>
        </w:tc>
        <w:tc>
          <w:tcPr>
            <w:tcW w:w="900" w:type="dxa"/>
            <w:tcBorders>
              <w:bottom w:val="single" w:sz="12" w:space="0" w:color="auto"/>
            </w:tcBorders>
            <w:shd w:val="clear" w:color="auto" w:fill="auto"/>
            <w:noWrap/>
            <w:vAlign w:val="bottom"/>
            <w:hideMark/>
          </w:tcPr>
          <w:p w14:paraId="3BC7D9A8" w14:textId="337AB7BF"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1.50</w:t>
            </w:r>
          </w:p>
        </w:tc>
        <w:tc>
          <w:tcPr>
            <w:tcW w:w="900" w:type="dxa"/>
            <w:tcBorders>
              <w:bottom w:val="single" w:sz="12" w:space="0" w:color="auto"/>
            </w:tcBorders>
            <w:shd w:val="clear" w:color="auto" w:fill="auto"/>
            <w:noWrap/>
            <w:vAlign w:val="bottom"/>
            <w:hideMark/>
          </w:tcPr>
          <w:p w14:paraId="7CF5D439" w14:textId="2EF5C238"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0.88</w:t>
            </w:r>
          </w:p>
        </w:tc>
      </w:tr>
      <w:tr w:rsidR="00F96EB2" w:rsidRPr="00EE40F2" w14:paraId="75ACDFCA" w14:textId="77777777" w:rsidTr="00175D4E">
        <w:trPr>
          <w:trHeight w:val="300"/>
        </w:trPr>
        <w:tc>
          <w:tcPr>
            <w:tcW w:w="990" w:type="dxa"/>
            <w:vMerge w:val="restart"/>
            <w:tcBorders>
              <w:top w:val="single" w:sz="12" w:space="0" w:color="auto"/>
            </w:tcBorders>
            <w:vAlign w:val="center"/>
          </w:tcPr>
          <w:p w14:paraId="6C84A11D" w14:textId="77777777" w:rsidR="00F96EB2" w:rsidRPr="00EE40F2" w:rsidRDefault="00F96EB2" w:rsidP="00A633FD">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EC</w:t>
            </w:r>
          </w:p>
        </w:tc>
        <w:tc>
          <w:tcPr>
            <w:tcW w:w="1232" w:type="dxa"/>
            <w:tcBorders>
              <w:top w:val="single" w:sz="12" w:space="0" w:color="auto"/>
            </w:tcBorders>
            <w:shd w:val="clear" w:color="auto" w:fill="D9D9D9" w:themeFill="background1" w:themeFillShade="D9"/>
            <w:noWrap/>
            <w:vAlign w:val="bottom"/>
            <w:hideMark/>
          </w:tcPr>
          <w:p w14:paraId="3725CA59"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tcBorders>
              <w:top w:val="single" w:sz="12" w:space="0" w:color="auto"/>
            </w:tcBorders>
            <w:shd w:val="clear" w:color="auto" w:fill="D9D9D9" w:themeFill="background1" w:themeFillShade="D9"/>
            <w:noWrap/>
            <w:vAlign w:val="bottom"/>
            <w:hideMark/>
          </w:tcPr>
          <w:p w14:paraId="3FD09911" w14:textId="21BF47D5"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17.70</w:t>
            </w:r>
          </w:p>
        </w:tc>
        <w:tc>
          <w:tcPr>
            <w:tcW w:w="757" w:type="dxa"/>
            <w:tcBorders>
              <w:top w:val="single" w:sz="12" w:space="0" w:color="auto"/>
            </w:tcBorders>
            <w:shd w:val="clear" w:color="auto" w:fill="D9D9D9" w:themeFill="background1" w:themeFillShade="D9"/>
            <w:noWrap/>
            <w:vAlign w:val="bottom"/>
            <w:hideMark/>
          </w:tcPr>
          <w:p w14:paraId="408CE7C2" w14:textId="4BDACC6D"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58.7</w:t>
            </w:r>
          </w:p>
        </w:tc>
        <w:tc>
          <w:tcPr>
            <w:tcW w:w="865" w:type="dxa"/>
            <w:tcBorders>
              <w:top w:val="single" w:sz="12" w:space="0" w:color="auto"/>
            </w:tcBorders>
            <w:shd w:val="clear" w:color="auto" w:fill="D9D9D9" w:themeFill="background1" w:themeFillShade="D9"/>
            <w:noWrap/>
            <w:vAlign w:val="bottom"/>
            <w:hideMark/>
          </w:tcPr>
          <w:p w14:paraId="78A3DB5C" w14:textId="1479C07A"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0.06</w:t>
            </w:r>
          </w:p>
        </w:tc>
        <w:tc>
          <w:tcPr>
            <w:tcW w:w="943" w:type="dxa"/>
            <w:tcBorders>
              <w:top w:val="single" w:sz="12" w:space="0" w:color="auto"/>
            </w:tcBorders>
            <w:shd w:val="clear" w:color="auto" w:fill="D9D9D9" w:themeFill="background1" w:themeFillShade="D9"/>
            <w:noWrap/>
            <w:vAlign w:val="bottom"/>
            <w:hideMark/>
          </w:tcPr>
          <w:p w14:paraId="4123491D" w14:textId="446DF9A3"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0.12</w:t>
            </w:r>
          </w:p>
        </w:tc>
        <w:tc>
          <w:tcPr>
            <w:tcW w:w="900" w:type="dxa"/>
            <w:tcBorders>
              <w:top w:val="single" w:sz="12" w:space="0" w:color="auto"/>
            </w:tcBorders>
            <w:shd w:val="clear" w:color="auto" w:fill="D9D9D9" w:themeFill="background1" w:themeFillShade="D9"/>
            <w:noWrap/>
            <w:vAlign w:val="bottom"/>
            <w:hideMark/>
          </w:tcPr>
          <w:p w14:paraId="01B8BE92" w14:textId="307CABD7"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46.80</w:t>
            </w:r>
          </w:p>
        </w:tc>
        <w:tc>
          <w:tcPr>
            <w:tcW w:w="900" w:type="dxa"/>
            <w:tcBorders>
              <w:top w:val="single" w:sz="12" w:space="0" w:color="auto"/>
            </w:tcBorders>
            <w:shd w:val="clear" w:color="auto" w:fill="D9D9D9" w:themeFill="background1" w:themeFillShade="D9"/>
            <w:noWrap/>
            <w:vAlign w:val="bottom"/>
            <w:hideMark/>
          </w:tcPr>
          <w:p w14:paraId="2773A322" w14:textId="5954C6D2"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95.3</w:t>
            </w:r>
          </w:p>
        </w:tc>
        <w:tc>
          <w:tcPr>
            <w:tcW w:w="900" w:type="dxa"/>
            <w:tcBorders>
              <w:top w:val="single" w:sz="12" w:space="0" w:color="auto"/>
            </w:tcBorders>
            <w:shd w:val="clear" w:color="auto" w:fill="D9D9D9" w:themeFill="background1" w:themeFillShade="D9"/>
            <w:noWrap/>
            <w:vAlign w:val="bottom"/>
            <w:hideMark/>
          </w:tcPr>
          <w:p w14:paraId="1A461CC2" w14:textId="0581BC38"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0.13</w:t>
            </w:r>
          </w:p>
        </w:tc>
        <w:tc>
          <w:tcPr>
            <w:tcW w:w="900" w:type="dxa"/>
            <w:tcBorders>
              <w:top w:val="single" w:sz="12" w:space="0" w:color="auto"/>
            </w:tcBorders>
            <w:shd w:val="clear" w:color="auto" w:fill="D9D9D9" w:themeFill="background1" w:themeFillShade="D9"/>
            <w:noWrap/>
            <w:vAlign w:val="bottom"/>
            <w:hideMark/>
          </w:tcPr>
          <w:p w14:paraId="0EC9FAF2" w14:textId="7332D216"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0.19</w:t>
            </w:r>
          </w:p>
        </w:tc>
      </w:tr>
      <w:tr w:rsidR="00F96EB2" w:rsidRPr="00EE40F2" w14:paraId="70430B08" w14:textId="77777777" w:rsidTr="00175D4E">
        <w:trPr>
          <w:trHeight w:val="300"/>
        </w:trPr>
        <w:tc>
          <w:tcPr>
            <w:tcW w:w="990" w:type="dxa"/>
            <w:vMerge/>
            <w:tcBorders>
              <w:bottom w:val="single" w:sz="12" w:space="0" w:color="auto"/>
            </w:tcBorders>
            <w:vAlign w:val="center"/>
          </w:tcPr>
          <w:p w14:paraId="04124C56" w14:textId="77777777" w:rsidR="00F96EB2" w:rsidRPr="00EE40F2" w:rsidRDefault="00F96EB2" w:rsidP="00A633FD">
            <w:pPr>
              <w:jc w:val="center"/>
              <w:rPr>
                <w:rFonts w:ascii="Calibri" w:eastAsia="Times New Roman" w:hAnsi="Calibri" w:cs="Times New Roman"/>
                <w:color w:val="000000"/>
                <w:lang w:eastAsia="en-US"/>
              </w:rPr>
            </w:pPr>
          </w:p>
        </w:tc>
        <w:tc>
          <w:tcPr>
            <w:tcW w:w="1232" w:type="dxa"/>
            <w:tcBorders>
              <w:bottom w:val="single" w:sz="12" w:space="0" w:color="auto"/>
            </w:tcBorders>
            <w:shd w:val="clear" w:color="auto" w:fill="auto"/>
            <w:noWrap/>
            <w:vAlign w:val="bottom"/>
            <w:hideMark/>
          </w:tcPr>
          <w:p w14:paraId="4D072DC6"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bottom w:val="single" w:sz="12" w:space="0" w:color="auto"/>
            </w:tcBorders>
            <w:shd w:val="clear" w:color="auto" w:fill="auto"/>
            <w:noWrap/>
            <w:vAlign w:val="bottom"/>
            <w:hideMark/>
          </w:tcPr>
          <w:p w14:paraId="2773D70E" w14:textId="7F1F4604"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52.90</w:t>
            </w:r>
          </w:p>
        </w:tc>
        <w:tc>
          <w:tcPr>
            <w:tcW w:w="757" w:type="dxa"/>
            <w:tcBorders>
              <w:bottom w:val="single" w:sz="12" w:space="0" w:color="auto"/>
            </w:tcBorders>
            <w:shd w:val="clear" w:color="auto" w:fill="auto"/>
            <w:noWrap/>
            <w:vAlign w:val="bottom"/>
            <w:hideMark/>
          </w:tcPr>
          <w:p w14:paraId="220DEA90" w14:textId="147B849C"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66.00</w:t>
            </w:r>
          </w:p>
        </w:tc>
        <w:tc>
          <w:tcPr>
            <w:tcW w:w="865" w:type="dxa"/>
            <w:tcBorders>
              <w:bottom w:val="single" w:sz="12" w:space="0" w:color="auto"/>
            </w:tcBorders>
            <w:shd w:val="clear" w:color="auto" w:fill="auto"/>
            <w:noWrap/>
            <w:vAlign w:val="bottom"/>
            <w:hideMark/>
          </w:tcPr>
          <w:p w14:paraId="0AEC4BD1" w14:textId="12DC73C2"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0.99</w:t>
            </w:r>
          </w:p>
        </w:tc>
        <w:tc>
          <w:tcPr>
            <w:tcW w:w="943" w:type="dxa"/>
            <w:tcBorders>
              <w:bottom w:val="single" w:sz="12" w:space="0" w:color="auto"/>
            </w:tcBorders>
            <w:shd w:val="clear" w:color="auto" w:fill="auto"/>
            <w:noWrap/>
            <w:vAlign w:val="bottom"/>
            <w:hideMark/>
          </w:tcPr>
          <w:p w14:paraId="26253891" w14:textId="08D0075E"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1.08</w:t>
            </w:r>
          </w:p>
        </w:tc>
        <w:tc>
          <w:tcPr>
            <w:tcW w:w="900" w:type="dxa"/>
            <w:tcBorders>
              <w:bottom w:val="single" w:sz="12" w:space="0" w:color="auto"/>
            </w:tcBorders>
            <w:shd w:val="clear" w:color="auto" w:fill="auto"/>
            <w:noWrap/>
            <w:vAlign w:val="bottom"/>
            <w:hideMark/>
          </w:tcPr>
          <w:p w14:paraId="7CF7C985" w14:textId="2A21AE2C"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151.00</w:t>
            </w:r>
          </w:p>
        </w:tc>
        <w:tc>
          <w:tcPr>
            <w:tcW w:w="900" w:type="dxa"/>
            <w:tcBorders>
              <w:bottom w:val="single" w:sz="12" w:space="0" w:color="auto"/>
            </w:tcBorders>
            <w:shd w:val="clear" w:color="auto" w:fill="auto"/>
            <w:noWrap/>
            <w:vAlign w:val="bottom"/>
            <w:hideMark/>
          </w:tcPr>
          <w:p w14:paraId="48FAF205" w14:textId="20915AB6" w:rsidR="00F96EB2" w:rsidRPr="009460BD" w:rsidRDefault="00F96EB2" w:rsidP="00175D4E">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164.0</w:t>
            </w:r>
          </w:p>
        </w:tc>
        <w:tc>
          <w:tcPr>
            <w:tcW w:w="900" w:type="dxa"/>
            <w:tcBorders>
              <w:bottom w:val="single" w:sz="12" w:space="0" w:color="auto"/>
            </w:tcBorders>
            <w:shd w:val="clear" w:color="auto" w:fill="auto"/>
            <w:noWrap/>
            <w:vAlign w:val="bottom"/>
            <w:hideMark/>
          </w:tcPr>
          <w:p w14:paraId="5E2389A6" w14:textId="58D6C0CE"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0.66</w:t>
            </w:r>
          </w:p>
        </w:tc>
        <w:tc>
          <w:tcPr>
            <w:tcW w:w="900" w:type="dxa"/>
            <w:tcBorders>
              <w:bottom w:val="single" w:sz="12" w:space="0" w:color="auto"/>
            </w:tcBorders>
            <w:shd w:val="clear" w:color="auto" w:fill="auto"/>
            <w:noWrap/>
            <w:vAlign w:val="bottom"/>
            <w:hideMark/>
          </w:tcPr>
          <w:p w14:paraId="14648B5C" w14:textId="0308DE48"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1.65</w:t>
            </w:r>
          </w:p>
        </w:tc>
      </w:tr>
      <w:tr w:rsidR="00F96EB2" w:rsidRPr="00EE40F2" w14:paraId="12DD97AF" w14:textId="77777777" w:rsidTr="00175D4E">
        <w:trPr>
          <w:trHeight w:val="300"/>
        </w:trPr>
        <w:tc>
          <w:tcPr>
            <w:tcW w:w="990" w:type="dxa"/>
            <w:vMerge w:val="restart"/>
            <w:tcBorders>
              <w:top w:val="single" w:sz="12" w:space="0" w:color="auto"/>
            </w:tcBorders>
            <w:vAlign w:val="center"/>
          </w:tcPr>
          <w:p w14:paraId="570B1E1A" w14:textId="77777777" w:rsidR="00F96EB2" w:rsidRPr="00EE40F2" w:rsidRDefault="00F96EB2" w:rsidP="00A633FD">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OC</w:t>
            </w:r>
          </w:p>
        </w:tc>
        <w:tc>
          <w:tcPr>
            <w:tcW w:w="1232" w:type="dxa"/>
            <w:tcBorders>
              <w:top w:val="single" w:sz="12" w:space="0" w:color="auto"/>
            </w:tcBorders>
            <w:shd w:val="clear" w:color="auto" w:fill="D9D9D9" w:themeFill="background1" w:themeFillShade="D9"/>
            <w:noWrap/>
            <w:vAlign w:val="bottom"/>
            <w:hideMark/>
          </w:tcPr>
          <w:p w14:paraId="608EB05F"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tcBorders>
              <w:top w:val="single" w:sz="12" w:space="0" w:color="auto"/>
            </w:tcBorders>
            <w:shd w:val="clear" w:color="auto" w:fill="D9D9D9" w:themeFill="background1" w:themeFillShade="D9"/>
            <w:noWrap/>
            <w:vAlign w:val="bottom"/>
            <w:hideMark/>
          </w:tcPr>
          <w:p w14:paraId="5D11200D" w14:textId="0195F2D2"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-1.48</w:t>
            </w:r>
          </w:p>
        </w:tc>
        <w:tc>
          <w:tcPr>
            <w:tcW w:w="757" w:type="dxa"/>
            <w:tcBorders>
              <w:top w:val="single" w:sz="12" w:space="0" w:color="auto"/>
            </w:tcBorders>
            <w:shd w:val="clear" w:color="auto" w:fill="D9D9D9" w:themeFill="background1" w:themeFillShade="D9"/>
            <w:noWrap/>
            <w:vAlign w:val="bottom"/>
            <w:hideMark/>
          </w:tcPr>
          <w:p w14:paraId="75077001" w14:textId="077E2719"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59.4</w:t>
            </w:r>
          </w:p>
        </w:tc>
        <w:tc>
          <w:tcPr>
            <w:tcW w:w="865" w:type="dxa"/>
            <w:tcBorders>
              <w:top w:val="single" w:sz="12" w:space="0" w:color="auto"/>
            </w:tcBorders>
            <w:shd w:val="clear" w:color="auto" w:fill="D9D9D9" w:themeFill="background1" w:themeFillShade="D9"/>
            <w:noWrap/>
            <w:vAlign w:val="bottom"/>
            <w:hideMark/>
          </w:tcPr>
          <w:p w14:paraId="3960DC09" w14:textId="7D3B9B80"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0.14</w:t>
            </w:r>
          </w:p>
        </w:tc>
        <w:tc>
          <w:tcPr>
            <w:tcW w:w="943" w:type="dxa"/>
            <w:tcBorders>
              <w:top w:val="single" w:sz="12" w:space="0" w:color="auto"/>
            </w:tcBorders>
            <w:shd w:val="clear" w:color="auto" w:fill="D9D9D9" w:themeFill="background1" w:themeFillShade="D9"/>
            <w:noWrap/>
            <w:vAlign w:val="bottom"/>
            <w:hideMark/>
          </w:tcPr>
          <w:p w14:paraId="53E620E8" w14:textId="350549DD"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0.61</w:t>
            </w:r>
          </w:p>
        </w:tc>
        <w:tc>
          <w:tcPr>
            <w:tcW w:w="900" w:type="dxa"/>
            <w:tcBorders>
              <w:top w:val="single" w:sz="12" w:space="0" w:color="auto"/>
            </w:tcBorders>
            <w:shd w:val="clear" w:color="auto" w:fill="D9D9D9" w:themeFill="background1" w:themeFillShade="D9"/>
            <w:noWrap/>
            <w:vAlign w:val="bottom"/>
            <w:hideMark/>
          </w:tcPr>
          <w:p w14:paraId="3E8943BE" w14:textId="4DE1F7D0"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19.20</w:t>
            </w:r>
          </w:p>
        </w:tc>
        <w:tc>
          <w:tcPr>
            <w:tcW w:w="900" w:type="dxa"/>
            <w:tcBorders>
              <w:top w:val="single" w:sz="12" w:space="0" w:color="auto"/>
            </w:tcBorders>
            <w:shd w:val="clear" w:color="auto" w:fill="D9D9D9" w:themeFill="background1" w:themeFillShade="D9"/>
            <w:noWrap/>
            <w:vAlign w:val="bottom"/>
            <w:hideMark/>
          </w:tcPr>
          <w:p w14:paraId="32F8933C" w14:textId="455EC3EF"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84.0</w:t>
            </w:r>
          </w:p>
        </w:tc>
        <w:tc>
          <w:tcPr>
            <w:tcW w:w="900" w:type="dxa"/>
            <w:tcBorders>
              <w:top w:val="single" w:sz="12" w:space="0" w:color="auto"/>
            </w:tcBorders>
            <w:shd w:val="clear" w:color="auto" w:fill="D9D9D9" w:themeFill="background1" w:themeFillShade="D9"/>
            <w:noWrap/>
            <w:vAlign w:val="bottom"/>
            <w:hideMark/>
          </w:tcPr>
          <w:p w14:paraId="05353C04" w14:textId="21739127"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0.72</w:t>
            </w:r>
          </w:p>
        </w:tc>
        <w:tc>
          <w:tcPr>
            <w:tcW w:w="900" w:type="dxa"/>
            <w:tcBorders>
              <w:top w:val="single" w:sz="12" w:space="0" w:color="auto"/>
            </w:tcBorders>
            <w:shd w:val="clear" w:color="auto" w:fill="D9D9D9" w:themeFill="background1" w:themeFillShade="D9"/>
            <w:noWrap/>
            <w:vAlign w:val="bottom"/>
            <w:hideMark/>
          </w:tcPr>
          <w:p w14:paraId="664C2969" w14:textId="7A0DF86A"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0.86</w:t>
            </w:r>
          </w:p>
        </w:tc>
      </w:tr>
      <w:tr w:rsidR="00F96EB2" w:rsidRPr="00EE40F2" w14:paraId="2CA2F64A" w14:textId="77777777" w:rsidTr="00175D4E">
        <w:trPr>
          <w:trHeight w:val="300"/>
        </w:trPr>
        <w:tc>
          <w:tcPr>
            <w:tcW w:w="990" w:type="dxa"/>
            <w:vMerge/>
            <w:tcBorders>
              <w:bottom w:val="single" w:sz="12" w:space="0" w:color="auto"/>
            </w:tcBorders>
            <w:vAlign w:val="center"/>
          </w:tcPr>
          <w:p w14:paraId="5A10D5B0" w14:textId="77777777" w:rsidR="00F96EB2" w:rsidRPr="00EE40F2" w:rsidRDefault="00F96EB2" w:rsidP="00A633FD">
            <w:pPr>
              <w:jc w:val="center"/>
              <w:rPr>
                <w:rFonts w:ascii="Calibri" w:eastAsia="Times New Roman" w:hAnsi="Calibri" w:cs="Times New Roman"/>
                <w:color w:val="000000"/>
                <w:lang w:eastAsia="en-US"/>
              </w:rPr>
            </w:pPr>
          </w:p>
        </w:tc>
        <w:tc>
          <w:tcPr>
            <w:tcW w:w="1232" w:type="dxa"/>
            <w:tcBorders>
              <w:bottom w:val="single" w:sz="12" w:space="0" w:color="auto"/>
            </w:tcBorders>
            <w:shd w:val="clear" w:color="auto" w:fill="auto"/>
            <w:noWrap/>
            <w:vAlign w:val="bottom"/>
            <w:hideMark/>
          </w:tcPr>
          <w:p w14:paraId="52E294DB"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bottom w:val="single" w:sz="12" w:space="0" w:color="auto"/>
            </w:tcBorders>
            <w:shd w:val="clear" w:color="auto" w:fill="auto"/>
            <w:noWrap/>
            <w:vAlign w:val="bottom"/>
            <w:hideMark/>
          </w:tcPr>
          <w:p w14:paraId="5975802E" w14:textId="6BE2E29F"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83.90</w:t>
            </w:r>
          </w:p>
        </w:tc>
        <w:tc>
          <w:tcPr>
            <w:tcW w:w="757" w:type="dxa"/>
            <w:tcBorders>
              <w:bottom w:val="single" w:sz="12" w:space="0" w:color="auto"/>
            </w:tcBorders>
            <w:shd w:val="clear" w:color="auto" w:fill="auto"/>
            <w:noWrap/>
            <w:vAlign w:val="bottom"/>
            <w:hideMark/>
          </w:tcPr>
          <w:p w14:paraId="0BC350C3" w14:textId="3E05468D"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94.20</w:t>
            </w:r>
          </w:p>
        </w:tc>
        <w:tc>
          <w:tcPr>
            <w:tcW w:w="865" w:type="dxa"/>
            <w:tcBorders>
              <w:bottom w:val="single" w:sz="12" w:space="0" w:color="auto"/>
            </w:tcBorders>
            <w:shd w:val="clear" w:color="auto" w:fill="auto"/>
            <w:noWrap/>
            <w:vAlign w:val="bottom"/>
            <w:hideMark/>
          </w:tcPr>
          <w:p w14:paraId="5EFDF977" w14:textId="51B7E547"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3.72</w:t>
            </w:r>
          </w:p>
        </w:tc>
        <w:tc>
          <w:tcPr>
            <w:tcW w:w="943" w:type="dxa"/>
            <w:tcBorders>
              <w:bottom w:val="single" w:sz="12" w:space="0" w:color="auto"/>
            </w:tcBorders>
            <w:shd w:val="clear" w:color="auto" w:fill="auto"/>
            <w:noWrap/>
            <w:vAlign w:val="bottom"/>
            <w:hideMark/>
          </w:tcPr>
          <w:p w14:paraId="50584603" w14:textId="39643ADE"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3.95</w:t>
            </w:r>
          </w:p>
        </w:tc>
        <w:tc>
          <w:tcPr>
            <w:tcW w:w="900" w:type="dxa"/>
            <w:tcBorders>
              <w:bottom w:val="single" w:sz="12" w:space="0" w:color="auto"/>
            </w:tcBorders>
            <w:shd w:val="clear" w:color="auto" w:fill="auto"/>
            <w:noWrap/>
            <w:vAlign w:val="bottom"/>
            <w:hideMark/>
          </w:tcPr>
          <w:p w14:paraId="6582BDA0" w14:textId="60AB2402" w:rsidR="00F96EB2" w:rsidRPr="009460BD" w:rsidRDefault="00F96EB2" w:rsidP="00175D4E">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272.0</w:t>
            </w:r>
          </w:p>
        </w:tc>
        <w:tc>
          <w:tcPr>
            <w:tcW w:w="900" w:type="dxa"/>
            <w:tcBorders>
              <w:bottom w:val="single" w:sz="12" w:space="0" w:color="auto"/>
            </w:tcBorders>
            <w:shd w:val="clear" w:color="auto" w:fill="auto"/>
            <w:noWrap/>
            <w:vAlign w:val="bottom"/>
            <w:hideMark/>
          </w:tcPr>
          <w:p w14:paraId="63B1897A" w14:textId="734708D0" w:rsidR="00F96EB2" w:rsidRPr="009460BD" w:rsidRDefault="00175D4E" w:rsidP="00A633FD">
            <w:pPr>
              <w:jc w:val="right"/>
              <w:rPr>
                <w:rFonts w:ascii="Courier New" w:eastAsia="Times New Roman" w:hAnsi="Courier New" w:cs="Courier New"/>
                <w:color w:val="660066"/>
                <w:sz w:val="18"/>
                <w:szCs w:val="18"/>
                <w:lang w:eastAsia="en-US"/>
              </w:rPr>
            </w:pPr>
            <w:r>
              <w:rPr>
                <w:rFonts w:ascii="Courier" w:eastAsia="Times New Roman" w:hAnsi="Courier" w:cs="Times New Roman"/>
                <w:color w:val="660066"/>
                <w:sz w:val="18"/>
                <w:szCs w:val="18"/>
              </w:rPr>
              <w:t>289.</w:t>
            </w:r>
            <w:r w:rsidR="00F96EB2" w:rsidRPr="009460BD">
              <w:rPr>
                <w:rFonts w:ascii="Courier" w:eastAsia="Times New Roman" w:hAnsi="Courier" w:cs="Times New Roman"/>
                <w:color w:val="660066"/>
                <w:sz w:val="18"/>
                <w:szCs w:val="18"/>
              </w:rPr>
              <w:t>0</w:t>
            </w:r>
          </w:p>
        </w:tc>
        <w:tc>
          <w:tcPr>
            <w:tcW w:w="900" w:type="dxa"/>
            <w:tcBorders>
              <w:bottom w:val="single" w:sz="12" w:space="0" w:color="auto"/>
            </w:tcBorders>
            <w:shd w:val="clear" w:color="auto" w:fill="auto"/>
            <w:noWrap/>
            <w:vAlign w:val="bottom"/>
            <w:hideMark/>
          </w:tcPr>
          <w:p w14:paraId="2CF3EBCE" w14:textId="51D02B01"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1.37</w:t>
            </w:r>
          </w:p>
        </w:tc>
        <w:tc>
          <w:tcPr>
            <w:tcW w:w="900" w:type="dxa"/>
            <w:tcBorders>
              <w:bottom w:val="single" w:sz="12" w:space="0" w:color="auto"/>
            </w:tcBorders>
            <w:shd w:val="clear" w:color="auto" w:fill="auto"/>
            <w:noWrap/>
            <w:vAlign w:val="bottom"/>
            <w:hideMark/>
          </w:tcPr>
          <w:p w14:paraId="24AA198D" w14:textId="61F2320A"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5.09</w:t>
            </w:r>
          </w:p>
        </w:tc>
      </w:tr>
      <w:tr w:rsidR="00F96EB2" w:rsidRPr="00EE40F2" w14:paraId="24B9C01F" w14:textId="77777777" w:rsidTr="00175D4E">
        <w:trPr>
          <w:trHeight w:val="300"/>
        </w:trPr>
        <w:tc>
          <w:tcPr>
            <w:tcW w:w="990" w:type="dxa"/>
            <w:vMerge w:val="restart"/>
            <w:tcBorders>
              <w:top w:val="single" w:sz="12" w:space="0" w:color="auto"/>
            </w:tcBorders>
            <w:vAlign w:val="center"/>
          </w:tcPr>
          <w:p w14:paraId="02CF33FA" w14:textId="77777777" w:rsidR="00F96EB2" w:rsidRDefault="00F96EB2" w:rsidP="00A633FD">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NH4</w:t>
            </w:r>
          </w:p>
        </w:tc>
        <w:tc>
          <w:tcPr>
            <w:tcW w:w="1232" w:type="dxa"/>
            <w:tcBorders>
              <w:top w:val="single" w:sz="12" w:space="0" w:color="auto"/>
              <w:bottom w:val="single" w:sz="4" w:space="0" w:color="auto"/>
            </w:tcBorders>
            <w:shd w:val="clear" w:color="auto" w:fill="D9D9D9" w:themeFill="background1" w:themeFillShade="D9"/>
            <w:noWrap/>
            <w:vAlign w:val="bottom"/>
          </w:tcPr>
          <w:p w14:paraId="6209AF0C" w14:textId="77777777" w:rsidR="00F96EB2" w:rsidRPr="001367DE" w:rsidRDefault="00F96EB2" w:rsidP="00A633FD">
            <w:pPr>
              <w:rPr>
                <w:rFonts w:ascii="Calibri" w:eastAsia="Times New Roman" w:hAnsi="Calibri" w:cs="Times New Roman"/>
                <w:color w:val="000000"/>
                <w:sz w:val="22"/>
                <w:lang w:eastAsia="en-US"/>
              </w:rPr>
            </w:pPr>
            <w:r>
              <w:rPr>
                <w:rFonts w:ascii="Calibri" w:eastAsia="Times New Roman" w:hAnsi="Calibri" w:cs="Times New Roman"/>
                <w:color w:val="000000"/>
                <w:sz w:val="22"/>
                <w:lang w:eastAsia="en-US"/>
              </w:rPr>
              <w:t>IMPROVE</w:t>
            </w:r>
          </w:p>
        </w:tc>
        <w:tc>
          <w:tcPr>
            <w:tcW w:w="973" w:type="dxa"/>
            <w:tcBorders>
              <w:top w:val="single" w:sz="12" w:space="0" w:color="auto"/>
              <w:bottom w:val="single" w:sz="4" w:space="0" w:color="auto"/>
            </w:tcBorders>
            <w:shd w:val="clear" w:color="auto" w:fill="D9D9D9" w:themeFill="background1" w:themeFillShade="D9"/>
            <w:noWrap/>
            <w:vAlign w:val="bottom"/>
          </w:tcPr>
          <w:p w14:paraId="288D462A" w14:textId="15A13EFE" w:rsidR="00F96EB2" w:rsidRPr="001367DE" w:rsidRDefault="00F96EB2" w:rsidP="00A633FD">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-17.50</w:t>
            </w:r>
          </w:p>
        </w:tc>
        <w:tc>
          <w:tcPr>
            <w:tcW w:w="757" w:type="dxa"/>
            <w:tcBorders>
              <w:top w:val="single" w:sz="12" w:space="0" w:color="auto"/>
              <w:bottom w:val="single" w:sz="4" w:space="0" w:color="auto"/>
            </w:tcBorders>
            <w:shd w:val="clear" w:color="auto" w:fill="D9D9D9" w:themeFill="background1" w:themeFillShade="D9"/>
            <w:noWrap/>
            <w:vAlign w:val="bottom"/>
          </w:tcPr>
          <w:p w14:paraId="4EC98BD4" w14:textId="4FC38736" w:rsidR="00F96EB2" w:rsidRPr="00A633FD" w:rsidRDefault="00F96EB2" w:rsidP="00A633FD">
            <w:pPr>
              <w:jc w:val="right"/>
              <w:rPr>
                <w:rFonts w:ascii="Courier" w:eastAsia="Times New Roman" w:hAnsi="Courier" w:cs="Times New Roman"/>
                <w:color w:val="FF0000"/>
                <w:sz w:val="18"/>
                <w:szCs w:val="18"/>
              </w:rPr>
            </w:pPr>
            <w:r w:rsidRPr="00A633FD">
              <w:rPr>
                <w:rFonts w:ascii="Courier" w:eastAsia="Times New Roman" w:hAnsi="Courier" w:cs="Times New Roman"/>
                <w:color w:val="FF0000"/>
                <w:sz w:val="18"/>
                <w:szCs w:val="18"/>
              </w:rPr>
              <w:t>52.60</w:t>
            </w:r>
          </w:p>
        </w:tc>
        <w:tc>
          <w:tcPr>
            <w:tcW w:w="865" w:type="dxa"/>
            <w:tcBorders>
              <w:top w:val="single" w:sz="12" w:space="0" w:color="auto"/>
              <w:bottom w:val="single" w:sz="4" w:space="0" w:color="auto"/>
            </w:tcBorders>
            <w:shd w:val="clear" w:color="auto" w:fill="D9D9D9" w:themeFill="background1" w:themeFillShade="D9"/>
            <w:noWrap/>
            <w:vAlign w:val="bottom"/>
          </w:tcPr>
          <w:p w14:paraId="2506244D" w14:textId="43D20D9B" w:rsidR="00F96EB2" w:rsidRPr="001367DE" w:rsidRDefault="00F96EB2" w:rsidP="00A633FD">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-0.07</w:t>
            </w:r>
          </w:p>
        </w:tc>
        <w:tc>
          <w:tcPr>
            <w:tcW w:w="943" w:type="dxa"/>
            <w:tcBorders>
              <w:top w:val="single" w:sz="12" w:space="0" w:color="auto"/>
              <w:bottom w:val="single" w:sz="4" w:space="0" w:color="auto"/>
            </w:tcBorders>
            <w:shd w:val="clear" w:color="auto" w:fill="D9D9D9" w:themeFill="background1" w:themeFillShade="D9"/>
            <w:noWrap/>
            <w:vAlign w:val="bottom"/>
          </w:tcPr>
          <w:p w14:paraId="77AB611B" w14:textId="563E1869" w:rsidR="00F96EB2" w:rsidRPr="001367DE" w:rsidRDefault="00F96EB2" w:rsidP="00A633FD">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0.15</w:t>
            </w:r>
          </w:p>
        </w:tc>
        <w:tc>
          <w:tcPr>
            <w:tcW w:w="900" w:type="dxa"/>
            <w:tcBorders>
              <w:top w:val="single" w:sz="12" w:space="0" w:color="auto"/>
              <w:bottom w:val="single" w:sz="4" w:space="0" w:color="auto"/>
            </w:tcBorders>
            <w:shd w:val="clear" w:color="auto" w:fill="D9D9D9" w:themeFill="background1" w:themeFillShade="D9"/>
            <w:noWrap/>
            <w:vAlign w:val="bottom"/>
          </w:tcPr>
          <w:p w14:paraId="04B93F6D" w14:textId="2A4B014A" w:rsidR="00F96EB2" w:rsidRPr="001367DE" w:rsidRDefault="00F96EB2" w:rsidP="00A633FD">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-23.10</w:t>
            </w:r>
          </w:p>
        </w:tc>
        <w:tc>
          <w:tcPr>
            <w:tcW w:w="900" w:type="dxa"/>
            <w:tcBorders>
              <w:top w:val="single" w:sz="12" w:space="0" w:color="auto"/>
              <w:bottom w:val="single" w:sz="4" w:space="0" w:color="auto"/>
            </w:tcBorders>
            <w:shd w:val="clear" w:color="auto" w:fill="D9D9D9" w:themeFill="background1" w:themeFillShade="D9"/>
            <w:noWrap/>
            <w:vAlign w:val="bottom"/>
          </w:tcPr>
          <w:p w14:paraId="51C2DA64" w14:textId="4FC5F5CC" w:rsidR="00F96EB2" w:rsidRPr="00A633FD" w:rsidRDefault="00F96EB2" w:rsidP="00A633FD">
            <w:pPr>
              <w:jc w:val="right"/>
              <w:rPr>
                <w:rFonts w:ascii="Courier" w:eastAsia="Times New Roman" w:hAnsi="Courier" w:cs="Times New Roman"/>
                <w:color w:val="FF0000"/>
                <w:sz w:val="18"/>
                <w:szCs w:val="18"/>
              </w:rPr>
            </w:pPr>
            <w:r w:rsidRPr="00A633FD">
              <w:rPr>
                <w:rFonts w:ascii="Courier" w:eastAsia="Times New Roman" w:hAnsi="Courier" w:cs="Times New Roman"/>
                <w:color w:val="FF0000"/>
                <w:sz w:val="18"/>
                <w:szCs w:val="18"/>
              </w:rPr>
              <w:t>53.50</w:t>
            </w:r>
          </w:p>
        </w:tc>
        <w:tc>
          <w:tcPr>
            <w:tcW w:w="900" w:type="dxa"/>
            <w:tcBorders>
              <w:top w:val="single" w:sz="12" w:space="0" w:color="auto"/>
              <w:bottom w:val="single" w:sz="4" w:space="0" w:color="auto"/>
            </w:tcBorders>
            <w:shd w:val="clear" w:color="auto" w:fill="D9D9D9" w:themeFill="background1" w:themeFillShade="D9"/>
            <w:noWrap/>
            <w:vAlign w:val="bottom"/>
          </w:tcPr>
          <w:p w14:paraId="3B410518" w14:textId="01C259F3" w:rsidR="00F96EB2" w:rsidRPr="001367DE" w:rsidRDefault="00F96EB2" w:rsidP="00A633FD">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0.29</w:t>
            </w:r>
          </w:p>
        </w:tc>
        <w:tc>
          <w:tcPr>
            <w:tcW w:w="900" w:type="dxa"/>
            <w:tcBorders>
              <w:top w:val="single" w:sz="12" w:space="0" w:color="auto"/>
              <w:bottom w:val="single" w:sz="4" w:space="0" w:color="auto"/>
            </w:tcBorders>
            <w:shd w:val="clear" w:color="auto" w:fill="D9D9D9" w:themeFill="background1" w:themeFillShade="D9"/>
            <w:noWrap/>
            <w:vAlign w:val="bottom"/>
          </w:tcPr>
          <w:p w14:paraId="486D5098" w14:textId="0B03A323" w:rsidR="00F96EB2" w:rsidRPr="001367DE" w:rsidRDefault="00F96EB2" w:rsidP="00A633FD">
            <w:pPr>
              <w:jc w:val="right"/>
              <w:rPr>
                <w:rFonts w:ascii="Courier" w:eastAsia="Times New Roman" w:hAnsi="Courier" w:cs="Times New Roman"/>
                <w:color w:val="000000"/>
                <w:sz w:val="18"/>
                <w:szCs w:val="18"/>
              </w:rPr>
            </w:pPr>
            <w:r>
              <w:rPr>
                <w:rFonts w:ascii="Courier" w:eastAsia="Times New Roman" w:hAnsi="Courier" w:cs="Times New Roman"/>
                <w:color w:val="000000"/>
                <w:sz w:val="18"/>
                <w:szCs w:val="18"/>
              </w:rPr>
              <w:t>0.22</w:t>
            </w:r>
          </w:p>
        </w:tc>
      </w:tr>
      <w:tr w:rsidR="00F96EB2" w:rsidRPr="00EE40F2" w14:paraId="7BC9B049" w14:textId="77777777" w:rsidTr="00175D4E">
        <w:trPr>
          <w:trHeight w:val="300"/>
        </w:trPr>
        <w:tc>
          <w:tcPr>
            <w:tcW w:w="990" w:type="dxa"/>
            <w:vMerge/>
            <w:vAlign w:val="center"/>
          </w:tcPr>
          <w:p w14:paraId="050C2421" w14:textId="77777777" w:rsidR="00F96EB2" w:rsidRPr="00EE40F2" w:rsidRDefault="00F96EB2" w:rsidP="00A633FD">
            <w:pPr>
              <w:jc w:val="center"/>
              <w:rPr>
                <w:rFonts w:ascii="Calibri" w:eastAsia="Times New Roman" w:hAnsi="Calibri" w:cs="Times New Roman"/>
                <w:color w:val="000000"/>
                <w:lang w:eastAsia="en-US"/>
              </w:rPr>
            </w:pPr>
          </w:p>
        </w:tc>
        <w:tc>
          <w:tcPr>
            <w:tcW w:w="1232" w:type="dxa"/>
            <w:tcBorders>
              <w:top w:val="single" w:sz="4" w:space="0" w:color="auto"/>
              <w:bottom w:val="single" w:sz="4" w:space="0" w:color="auto"/>
            </w:tcBorders>
            <w:shd w:val="clear" w:color="auto" w:fill="auto"/>
            <w:noWrap/>
            <w:vAlign w:val="bottom"/>
            <w:hideMark/>
          </w:tcPr>
          <w:p w14:paraId="3DD2C8AD"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CASTNET</w:t>
            </w:r>
          </w:p>
        </w:tc>
        <w:tc>
          <w:tcPr>
            <w:tcW w:w="973" w:type="dxa"/>
            <w:tcBorders>
              <w:top w:val="single" w:sz="4" w:space="0" w:color="auto"/>
              <w:bottom w:val="single" w:sz="4" w:space="0" w:color="auto"/>
            </w:tcBorders>
            <w:shd w:val="clear" w:color="auto" w:fill="auto"/>
            <w:noWrap/>
            <w:vAlign w:val="bottom"/>
            <w:hideMark/>
          </w:tcPr>
          <w:p w14:paraId="5A6961A6" w14:textId="0B1C00F8"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-11.50</w:t>
            </w:r>
          </w:p>
        </w:tc>
        <w:tc>
          <w:tcPr>
            <w:tcW w:w="757" w:type="dxa"/>
            <w:tcBorders>
              <w:top w:val="single" w:sz="4" w:space="0" w:color="auto"/>
              <w:bottom w:val="single" w:sz="4" w:space="0" w:color="auto"/>
            </w:tcBorders>
            <w:shd w:val="clear" w:color="auto" w:fill="auto"/>
            <w:noWrap/>
            <w:vAlign w:val="bottom"/>
            <w:hideMark/>
          </w:tcPr>
          <w:p w14:paraId="17D3FE1D" w14:textId="4A0C8490"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38.7</w:t>
            </w:r>
          </w:p>
        </w:tc>
        <w:tc>
          <w:tcPr>
            <w:tcW w:w="865" w:type="dxa"/>
            <w:tcBorders>
              <w:top w:val="single" w:sz="4" w:space="0" w:color="auto"/>
              <w:bottom w:val="single" w:sz="4" w:space="0" w:color="auto"/>
            </w:tcBorders>
            <w:shd w:val="clear" w:color="auto" w:fill="auto"/>
            <w:noWrap/>
            <w:vAlign w:val="bottom"/>
            <w:hideMark/>
          </w:tcPr>
          <w:p w14:paraId="3AC86C16" w14:textId="6ECEB3BF"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-0.04</w:t>
            </w:r>
          </w:p>
        </w:tc>
        <w:tc>
          <w:tcPr>
            <w:tcW w:w="943" w:type="dxa"/>
            <w:tcBorders>
              <w:top w:val="single" w:sz="4" w:space="0" w:color="auto"/>
              <w:bottom w:val="single" w:sz="4" w:space="0" w:color="auto"/>
            </w:tcBorders>
            <w:shd w:val="clear" w:color="auto" w:fill="auto"/>
            <w:noWrap/>
            <w:vAlign w:val="bottom"/>
            <w:hideMark/>
          </w:tcPr>
          <w:p w14:paraId="35E761C2" w14:textId="49B61592"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0.10</w:t>
            </w:r>
          </w:p>
        </w:tc>
        <w:tc>
          <w:tcPr>
            <w:tcW w:w="900" w:type="dxa"/>
            <w:tcBorders>
              <w:top w:val="single" w:sz="4" w:space="0" w:color="auto"/>
              <w:bottom w:val="single" w:sz="4" w:space="0" w:color="auto"/>
            </w:tcBorders>
            <w:shd w:val="clear" w:color="auto" w:fill="auto"/>
            <w:noWrap/>
            <w:vAlign w:val="bottom"/>
            <w:hideMark/>
          </w:tcPr>
          <w:p w14:paraId="089E1A2F" w14:textId="18862567"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-18.00</w:t>
            </w:r>
          </w:p>
        </w:tc>
        <w:tc>
          <w:tcPr>
            <w:tcW w:w="900" w:type="dxa"/>
            <w:tcBorders>
              <w:top w:val="single" w:sz="4" w:space="0" w:color="auto"/>
              <w:bottom w:val="single" w:sz="4" w:space="0" w:color="auto"/>
            </w:tcBorders>
            <w:shd w:val="clear" w:color="auto" w:fill="auto"/>
            <w:noWrap/>
            <w:vAlign w:val="bottom"/>
            <w:hideMark/>
          </w:tcPr>
          <w:p w14:paraId="345F3439" w14:textId="0839DCCE"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41.6</w:t>
            </w:r>
          </w:p>
        </w:tc>
        <w:tc>
          <w:tcPr>
            <w:tcW w:w="900" w:type="dxa"/>
            <w:tcBorders>
              <w:top w:val="single" w:sz="4" w:space="0" w:color="auto"/>
              <w:bottom w:val="single" w:sz="4" w:space="0" w:color="auto"/>
            </w:tcBorders>
            <w:shd w:val="clear" w:color="auto" w:fill="auto"/>
            <w:noWrap/>
            <w:vAlign w:val="bottom"/>
            <w:hideMark/>
          </w:tcPr>
          <w:p w14:paraId="43633C8F" w14:textId="43418B6C"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0.25</w:t>
            </w:r>
          </w:p>
        </w:tc>
        <w:tc>
          <w:tcPr>
            <w:tcW w:w="900" w:type="dxa"/>
            <w:tcBorders>
              <w:top w:val="single" w:sz="4" w:space="0" w:color="auto"/>
              <w:bottom w:val="single" w:sz="4" w:space="0" w:color="auto"/>
            </w:tcBorders>
            <w:shd w:val="clear" w:color="auto" w:fill="auto"/>
            <w:noWrap/>
            <w:vAlign w:val="bottom"/>
            <w:hideMark/>
          </w:tcPr>
          <w:p w14:paraId="51170939" w14:textId="2C7CC1C3"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0.20</w:t>
            </w:r>
          </w:p>
        </w:tc>
      </w:tr>
      <w:tr w:rsidR="00F96EB2" w:rsidRPr="00EE40F2" w14:paraId="11DA0F24" w14:textId="77777777" w:rsidTr="00175D4E">
        <w:trPr>
          <w:trHeight w:val="300"/>
        </w:trPr>
        <w:tc>
          <w:tcPr>
            <w:tcW w:w="990" w:type="dxa"/>
            <w:vMerge/>
            <w:tcBorders>
              <w:bottom w:val="single" w:sz="12" w:space="0" w:color="auto"/>
            </w:tcBorders>
            <w:vAlign w:val="center"/>
          </w:tcPr>
          <w:p w14:paraId="037CE5E5" w14:textId="77777777" w:rsidR="00F96EB2" w:rsidRPr="00EE40F2" w:rsidRDefault="00F96EB2" w:rsidP="00A633FD">
            <w:pPr>
              <w:jc w:val="center"/>
              <w:rPr>
                <w:rFonts w:ascii="Calibri" w:eastAsia="Times New Roman" w:hAnsi="Calibri" w:cs="Times New Roman"/>
                <w:color w:val="000000"/>
                <w:lang w:eastAsia="en-US"/>
              </w:rPr>
            </w:pPr>
          </w:p>
        </w:tc>
        <w:tc>
          <w:tcPr>
            <w:tcW w:w="1232" w:type="dxa"/>
            <w:tcBorders>
              <w:top w:val="single" w:sz="4" w:space="0" w:color="auto"/>
              <w:bottom w:val="single" w:sz="12" w:space="0" w:color="auto"/>
            </w:tcBorders>
            <w:shd w:val="clear" w:color="auto" w:fill="D9D9D9" w:themeFill="background1" w:themeFillShade="D9"/>
            <w:noWrap/>
            <w:vAlign w:val="bottom"/>
            <w:hideMark/>
          </w:tcPr>
          <w:p w14:paraId="698C41F4"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top w:val="single" w:sz="4" w:space="0" w:color="auto"/>
              <w:bottom w:val="single" w:sz="12" w:space="0" w:color="auto"/>
            </w:tcBorders>
            <w:shd w:val="clear" w:color="auto" w:fill="D9D9D9" w:themeFill="background1" w:themeFillShade="D9"/>
            <w:noWrap/>
            <w:vAlign w:val="bottom"/>
            <w:hideMark/>
          </w:tcPr>
          <w:p w14:paraId="44CB1D95" w14:textId="3FAE7655"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8.55</w:t>
            </w:r>
          </w:p>
        </w:tc>
        <w:tc>
          <w:tcPr>
            <w:tcW w:w="757" w:type="dxa"/>
            <w:tcBorders>
              <w:top w:val="single" w:sz="4" w:space="0" w:color="auto"/>
              <w:bottom w:val="single" w:sz="12" w:space="0" w:color="auto"/>
            </w:tcBorders>
            <w:shd w:val="clear" w:color="auto" w:fill="D9D9D9" w:themeFill="background1" w:themeFillShade="D9"/>
            <w:noWrap/>
            <w:vAlign w:val="bottom"/>
            <w:hideMark/>
          </w:tcPr>
          <w:p w14:paraId="3F3AC534" w14:textId="1515DC6F"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54.10</w:t>
            </w:r>
          </w:p>
        </w:tc>
        <w:tc>
          <w:tcPr>
            <w:tcW w:w="865" w:type="dxa"/>
            <w:tcBorders>
              <w:top w:val="single" w:sz="4" w:space="0" w:color="auto"/>
              <w:bottom w:val="single" w:sz="12" w:space="0" w:color="auto"/>
            </w:tcBorders>
            <w:shd w:val="clear" w:color="auto" w:fill="D9D9D9" w:themeFill="background1" w:themeFillShade="D9"/>
            <w:noWrap/>
            <w:vAlign w:val="bottom"/>
            <w:hideMark/>
          </w:tcPr>
          <w:p w14:paraId="4CAC4131" w14:textId="281503F8"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-0.09</w:t>
            </w:r>
          </w:p>
        </w:tc>
        <w:tc>
          <w:tcPr>
            <w:tcW w:w="943" w:type="dxa"/>
            <w:tcBorders>
              <w:top w:val="single" w:sz="4" w:space="0" w:color="auto"/>
              <w:bottom w:val="single" w:sz="12" w:space="0" w:color="auto"/>
            </w:tcBorders>
            <w:shd w:val="clear" w:color="auto" w:fill="D9D9D9" w:themeFill="background1" w:themeFillShade="D9"/>
            <w:noWrap/>
            <w:vAlign w:val="bottom"/>
            <w:hideMark/>
          </w:tcPr>
          <w:p w14:paraId="074DE4D3" w14:textId="2030FAC3"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0.38</w:t>
            </w:r>
          </w:p>
        </w:tc>
        <w:tc>
          <w:tcPr>
            <w:tcW w:w="900" w:type="dxa"/>
            <w:tcBorders>
              <w:top w:val="single" w:sz="4" w:space="0" w:color="auto"/>
              <w:bottom w:val="single" w:sz="12" w:space="0" w:color="auto"/>
            </w:tcBorders>
            <w:shd w:val="clear" w:color="auto" w:fill="D9D9D9" w:themeFill="background1" w:themeFillShade="D9"/>
            <w:noWrap/>
            <w:vAlign w:val="bottom"/>
            <w:hideMark/>
          </w:tcPr>
          <w:p w14:paraId="525014F8" w14:textId="29D77EC7"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-15.80</w:t>
            </w:r>
          </w:p>
        </w:tc>
        <w:tc>
          <w:tcPr>
            <w:tcW w:w="900" w:type="dxa"/>
            <w:tcBorders>
              <w:top w:val="single" w:sz="4" w:space="0" w:color="auto"/>
              <w:bottom w:val="single" w:sz="12" w:space="0" w:color="auto"/>
            </w:tcBorders>
            <w:shd w:val="clear" w:color="auto" w:fill="D9D9D9" w:themeFill="background1" w:themeFillShade="D9"/>
            <w:noWrap/>
            <w:vAlign w:val="bottom"/>
            <w:hideMark/>
          </w:tcPr>
          <w:p w14:paraId="65414F46" w14:textId="403BD797"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63.30</w:t>
            </w:r>
          </w:p>
        </w:tc>
        <w:tc>
          <w:tcPr>
            <w:tcW w:w="900" w:type="dxa"/>
            <w:tcBorders>
              <w:top w:val="single" w:sz="4" w:space="0" w:color="auto"/>
              <w:bottom w:val="single" w:sz="12" w:space="0" w:color="auto"/>
            </w:tcBorders>
            <w:shd w:val="clear" w:color="auto" w:fill="D9D9D9" w:themeFill="background1" w:themeFillShade="D9"/>
            <w:noWrap/>
            <w:vAlign w:val="bottom"/>
            <w:hideMark/>
          </w:tcPr>
          <w:p w14:paraId="158B20D3" w14:textId="3E28DE81"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0.60</w:t>
            </w:r>
          </w:p>
        </w:tc>
        <w:tc>
          <w:tcPr>
            <w:tcW w:w="900" w:type="dxa"/>
            <w:tcBorders>
              <w:top w:val="single" w:sz="4" w:space="0" w:color="auto"/>
              <w:bottom w:val="single" w:sz="12" w:space="0" w:color="auto"/>
            </w:tcBorders>
            <w:shd w:val="clear" w:color="auto" w:fill="D9D9D9" w:themeFill="background1" w:themeFillShade="D9"/>
            <w:noWrap/>
            <w:vAlign w:val="bottom"/>
            <w:hideMark/>
          </w:tcPr>
          <w:p w14:paraId="157703D0" w14:textId="57F3B735"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0.50</w:t>
            </w:r>
          </w:p>
        </w:tc>
      </w:tr>
      <w:tr w:rsidR="00F96EB2" w:rsidRPr="00EE40F2" w14:paraId="134F7DDE" w14:textId="77777777" w:rsidTr="00175D4E">
        <w:trPr>
          <w:trHeight w:val="300"/>
        </w:trPr>
        <w:tc>
          <w:tcPr>
            <w:tcW w:w="990" w:type="dxa"/>
            <w:vMerge w:val="restart"/>
            <w:tcBorders>
              <w:top w:val="single" w:sz="12" w:space="0" w:color="auto"/>
            </w:tcBorders>
            <w:vAlign w:val="center"/>
          </w:tcPr>
          <w:p w14:paraId="7583A3FA" w14:textId="77777777" w:rsidR="00F96EB2" w:rsidRPr="00EE40F2" w:rsidRDefault="00F96EB2" w:rsidP="00A633FD">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PM2.5</w:t>
            </w:r>
          </w:p>
        </w:tc>
        <w:tc>
          <w:tcPr>
            <w:tcW w:w="1232" w:type="dxa"/>
            <w:tcBorders>
              <w:top w:val="single" w:sz="12" w:space="0" w:color="auto"/>
            </w:tcBorders>
            <w:shd w:val="clear" w:color="auto" w:fill="auto"/>
            <w:noWrap/>
            <w:vAlign w:val="bottom"/>
            <w:hideMark/>
          </w:tcPr>
          <w:p w14:paraId="5636AE19"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 xml:space="preserve">IMPROVE </w:t>
            </w:r>
          </w:p>
        </w:tc>
        <w:tc>
          <w:tcPr>
            <w:tcW w:w="973" w:type="dxa"/>
            <w:tcBorders>
              <w:top w:val="single" w:sz="12" w:space="0" w:color="auto"/>
            </w:tcBorders>
            <w:shd w:val="clear" w:color="auto" w:fill="auto"/>
            <w:noWrap/>
            <w:vAlign w:val="bottom"/>
            <w:hideMark/>
          </w:tcPr>
          <w:p w14:paraId="0AC1CDBA" w14:textId="118E4658"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64.10</w:t>
            </w:r>
          </w:p>
        </w:tc>
        <w:tc>
          <w:tcPr>
            <w:tcW w:w="757" w:type="dxa"/>
            <w:tcBorders>
              <w:top w:val="single" w:sz="12" w:space="0" w:color="auto"/>
            </w:tcBorders>
            <w:shd w:val="clear" w:color="auto" w:fill="auto"/>
            <w:noWrap/>
            <w:vAlign w:val="bottom"/>
            <w:hideMark/>
          </w:tcPr>
          <w:p w14:paraId="47FE077A" w14:textId="59FE988A"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74.2</w:t>
            </w:r>
          </w:p>
        </w:tc>
        <w:tc>
          <w:tcPr>
            <w:tcW w:w="865" w:type="dxa"/>
            <w:tcBorders>
              <w:top w:val="single" w:sz="12" w:space="0" w:color="auto"/>
            </w:tcBorders>
            <w:shd w:val="clear" w:color="auto" w:fill="auto"/>
            <w:noWrap/>
            <w:vAlign w:val="bottom"/>
            <w:hideMark/>
          </w:tcPr>
          <w:p w14:paraId="7771A1EB" w14:textId="78259E03"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2.91</w:t>
            </w:r>
          </w:p>
        </w:tc>
        <w:tc>
          <w:tcPr>
            <w:tcW w:w="943" w:type="dxa"/>
            <w:tcBorders>
              <w:top w:val="single" w:sz="12" w:space="0" w:color="auto"/>
            </w:tcBorders>
            <w:shd w:val="clear" w:color="auto" w:fill="auto"/>
            <w:noWrap/>
            <w:vAlign w:val="bottom"/>
            <w:hideMark/>
          </w:tcPr>
          <w:p w14:paraId="5D5DA2F7" w14:textId="6BB1BE9D"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3.67</w:t>
            </w:r>
          </w:p>
        </w:tc>
        <w:tc>
          <w:tcPr>
            <w:tcW w:w="900" w:type="dxa"/>
            <w:tcBorders>
              <w:top w:val="single" w:sz="12" w:space="0" w:color="auto"/>
            </w:tcBorders>
            <w:shd w:val="clear" w:color="auto" w:fill="auto"/>
            <w:noWrap/>
            <w:vAlign w:val="bottom"/>
            <w:hideMark/>
          </w:tcPr>
          <w:p w14:paraId="6C41BB77" w14:textId="6AD4EA87"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83.40</w:t>
            </w:r>
          </w:p>
        </w:tc>
        <w:tc>
          <w:tcPr>
            <w:tcW w:w="900" w:type="dxa"/>
            <w:tcBorders>
              <w:top w:val="single" w:sz="12" w:space="0" w:color="auto"/>
            </w:tcBorders>
            <w:shd w:val="clear" w:color="auto" w:fill="auto"/>
            <w:noWrap/>
            <w:vAlign w:val="bottom"/>
            <w:hideMark/>
          </w:tcPr>
          <w:p w14:paraId="30C1A6FD" w14:textId="086EBE8A"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105.0</w:t>
            </w:r>
          </w:p>
        </w:tc>
        <w:tc>
          <w:tcPr>
            <w:tcW w:w="900" w:type="dxa"/>
            <w:tcBorders>
              <w:top w:val="single" w:sz="12" w:space="0" w:color="auto"/>
            </w:tcBorders>
            <w:shd w:val="clear" w:color="auto" w:fill="auto"/>
            <w:noWrap/>
            <w:vAlign w:val="bottom"/>
            <w:hideMark/>
          </w:tcPr>
          <w:p w14:paraId="102FFAF9" w14:textId="0B6859EE"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3.49</w:t>
            </w:r>
          </w:p>
        </w:tc>
        <w:tc>
          <w:tcPr>
            <w:tcW w:w="900" w:type="dxa"/>
            <w:tcBorders>
              <w:top w:val="single" w:sz="12" w:space="0" w:color="auto"/>
            </w:tcBorders>
            <w:shd w:val="clear" w:color="auto" w:fill="auto"/>
            <w:noWrap/>
            <w:vAlign w:val="bottom"/>
            <w:hideMark/>
          </w:tcPr>
          <w:p w14:paraId="1BBBEBBD" w14:textId="0DA3E4D7"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6.41</w:t>
            </w:r>
          </w:p>
        </w:tc>
      </w:tr>
      <w:tr w:rsidR="00F96EB2" w:rsidRPr="00EE40F2" w14:paraId="4DDF41F4" w14:textId="77777777" w:rsidTr="00175D4E">
        <w:trPr>
          <w:trHeight w:val="300"/>
        </w:trPr>
        <w:tc>
          <w:tcPr>
            <w:tcW w:w="990" w:type="dxa"/>
            <w:vMerge/>
            <w:tcBorders>
              <w:bottom w:val="single" w:sz="12" w:space="0" w:color="auto"/>
            </w:tcBorders>
            <w:vAlign w:val="center"/>
          </w:tcPr>
          <w:p w14:paraId="6B9C56B5" w14:textId="77777777" w:rsidR="00F96EB2" w:rsidRPr="00EE40F2" w:rsidRDefault="00F96EB2" w:rsidP="00A633FD">
            <w:pPr>
              <w:jc w:val="center"/>
              <w:rPr>
                <w:rFonts w:ascii="Calibri" w:eastAsia="Times New Roman" w:hAnsi="Calibri" w:cs="Times New Roman"/>
                <w:color w:val="000000"/>
                <w:lang w:eastAsia="en-US"/>
              </w:rPr>
            </w:pPr>
          </w:p>
        </w:tc>
        <w:tc>
          <w:tcPr>
            <w:tcW w:w="1232" w:type="dxa"/>
            <w:tcBorders>
              <w:bottom w:val="single" w:sz="12" w:space="0" w:color="auto"/>
            </w:tcBorders>
            <w:shd w:val="clear" w:color="auto" w:fill="D9D9D9" w:themeFill="background1" w:themeFillShade="D9"/>
            <w:noWrap/>
            <w:vAlign w:val="bottom"/>
            <w:hideMark/>
          </w:tcPr>
          <w:p w14:paraId="67B74C45"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 xml:space="preserve">CSN </w:t>
            </w:r>
          </w:p>
        </w:tc>
        <w:tc>
          <w:tcPr>
            <w:tcW w:w="973" w:type="dxa"/>
            <w:tcBorders>
              <w:bottom w:val="single" w:sz="12" w:space="0" w:color="auto"/>
            </w:tcBorders>
            <w:shd w:val="clear" w:color="auto" w:fill="D9D9D9" w:themeFill="background1" w:themeFillShade="D9"/>
            <w:noWrap/>
            <w:vAlign w:val="bottom"/>
            <w:hideMark/>
          </w:tcPr>
          <w:p w14:paraId="7DF5F045" w14:textId="75E2AE1A"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60.80</w:t>
            </w:r>
          </w:p>
        </w:tc>
        <w:tc>
          <w:tcPr>
            <w:tcW w:w="757" w:type="dxa"/>
            <w:tcBorders>
              <w:bottom w:val="single" w:sz="12" w:space="0" w:color="auto"/>
            </w:tcBorders>
            <w:shd w:val="clear" w:color="auto" w:fill="D9D9D9" w:themeFill="background1" w:themeFillShade="D9"/>
            <w:noWrap/>
            <w:vAlign w:val="bottom"/>
            <w:hideMark/>
          </w:tcPr>
          <w:p w14:paraId="5F0F74E9" w14:textId="2A398933"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71.90</w:t>
            </w:r>
          </w:p>
        </w:tc>
        <w:tc>
          <w:tcPr>
            <w:tcW w:w="865" w:type="dxa"/>
            <w:tcBorders>
              <w:bottom w:val="single" w:sz="12" w:space="0" w:color="auto"/>
            </w:tcBorders>
            <w:shd w:val="clear" w:color="auto" w:fill="D9D9D9" w:themeFill="background1" w:themeFillShade="D9"/>
            <w:noWrap/>
            <w:vAlign w:val="bottom"/>
            <w:hideMark/>
          </w:tcPr>
          <w:p w14:paraId="6F04F392" w14:textId="511A06C8"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9.31</w:t>
            </w:r>
          </w:p>
        </w:tc>
        <w:tc>
          <w:tcPr>
            <w:tcW w:w="943" w:type="dxa"/>
            <w:tcBorders>
              <w:bottom w:val="single" w:sz="12" w:space="0" w:color="auto"/>
            </w:tcBorders>
            <w:shd w:val="clear" w:color="auto" w:fill="D9D9D9" w:themeFill="background1" w:themeFillShade="D9"/>
            <w:noWrap/>
            <w:vAlign w:val="bottom"/>
            <w:hideMark/>
          </w:tcPr>
          <w:p w14:paraId="2C011B94" w14:textId="33C50DA7"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10.70</w:t>
            </w:r>
          </w:p>
        </w:tc>
        <w:tc>
          <w:tcPr>
            <w:tcW w:w="900" w:type="dxa"/>
            <w:tcBorders>
              <w:bottom w:val="single" w:sz="12" w:space="0" w:color="auto"/>
            </w:tcBorders>
            <w:shd w:val="clear" w:color="auto" w:fill="D9D9D9" w:themeFill="background1" w:themeFillShade="D9"/>
            <w:noWrap/>
            <w:vAlign w:val="bottom"/>
            <w:hideMark/>
          </w:tcPr>
          <w:p w14:paraId="418BDA34" w14:textId="69D1E923"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112.00</w:t>
            </w:r>
          </w:p>
        </w:tc>
        <w:tc>
          <w:tcPr>
            <w:tcW w:w="900" w:type="dxa"/>
            <w:tcBorders>
              <w:bottom w:val="single" w:sz="12" w:space="0" w:color="auto"/>
            </w:tcBorders>
            <w:shd w:val="clear" w:color="auto" w:fill="D9D9D9" w:themeFill="background1" w:themeFillShade="D9"/>
            <w:noWrap/>
            <w:vAlign w:val="bottom"/>
            <w:hideMark/>
          </w:tcPr>
          <w:p w14:paraId="2D3EC3C6" w14:textId="0BDF3FCA"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129.00</w:t>
            </w:r>
          </w:p>
        </w:tc>
        <w:tc>
          <w:tcPr>
            <w:tcW w:w="900" w:type="dxa"/>
            <w:tcBorders>
              <w:bottom w:val="single" w:sz="12" w:space="0" w:color="auto"/>
            </w:tcBorders>
            <w:shd w:val="clear" w:color="auto" w:fill="D9D9D9" w:themeFill="background1" w:themeFillShade="D9"/>
            <w:noWrap/>
            <w:vAlign w:val="bottom"/>
            <w:hideMark/>
          </w:tcPr>
          <w:p w14:paraId="5BE95653" w14:textId="7E17E798"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8.33</w:t>
            </w:r>
          </w:p>
        </w:tc>
        <w:tc>
          <w:tcPr>
            <w:tcW w:w="900" w:type="dxa"/>
            <w:tcBorders>
              <w:bottom w:val="single" w:sz="12" w:space="0" w:color="auto"/>
            </w:tcBorders>
            <w:shd w:val="clear" w:color="auto" w:fill="D9D9D9" w:themeFill="background1" w:themeFillShade="D9"/>
            <w:noWrap/>
            <w:vAlign w:val="bottom"/>
            <w:hideMark/>
          </w:tcPr>
          <w:p w14:paraId="21A18E5D" w14:textId="42CB0F74"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17.60</w:t>
            </w:r>
          </w:p>
        </w:tc>
      </w:tr>
      <w:tr w:rsidR="00F96EB2" w:rsidRPr="00EE40F2" w14:paraId="63AC25BA" w14:textId="77777777" w:rsidTr="00175D4E">
        <w:trPr>
          <w:trHeight w:val="300"/>
        </w:trPr>
        <w:tc>
          <w:tcPr>
            <w:tcW w:w="990" w:type="dxa"/>
            <w:vMerge w:val="restart"/>
            <w:tcBorders>
              <w:top w:val="single" w:sz="12" w:space="0" w:color="auto"/>
            </w:tcBorders>
            <w:vAlign w:val="center"/>
          </w:tcPr>
          <w:p w14:paraId="08F20203" w14:textId="77777777" w:rsidR="00F96EB2" w:rsidRPr="00EE40F2" w:rsidRDefault="00F96EB2" w:rsidP="00A633FD">
            <w:pPr>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TC</w:t>
            </w:r>
          </w:p>
        </w:tc>
        <w:tc>
          <w:tcPr>
            <w:tcW w:w="1232" w:type="dxa"/>
            <w:tcBorders>
              <w:top w:val="single" w:sz="12" w:space="0" w:color="auto"/>
            </w:tcBorders>
            <w:shd w:val="clear" w:color="auto" w:fill="auto"/>
            <w:noWrap/>
            <w:vAlign w:val="bottom"/>
            <w:hideMark/>
          </w:tcPr>
          <w:p w14:paraId="4743F4CC"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IMPROVE</w:t>
            </w:r>
          </w:p>
        </w:tc>
        <w:tc>
          <w:tcPr>
            <w:tcW w:w="973" w:type="dxa"/>
            <w:tcBorders>
              <w:top w:val="single" w:sz="12" w:space="0" w:color="auto"/>
            </w:tcBorders>
            <w:shd w:val="clear" w:color="auto" w:fill="auto"/>
            <w:noWrap/>
            <w:vAlign w:val="bottom"/>
            <w:hideMark/>
          </w:tcPr>
          <w:p w14:paraId="1513096F" w14:textId="7B5E084A"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-5.68</w:t>
            </w:r>
          </w:p>
        </w:tc>
        <w:tc>
          <w:tcPr>
            <w:tcW w:w="757" w:type="dxa"/>
            <w:tcBorders>
              <w:top w:val="single" w:sz="12" w:space="0" w:color="auto"/>
            </w:tcBorders>
            <w:shd w:val="clear" w:color="auto" w:fill="auto"/>
            <w:noWrap/>
            <w:vAlign w:val="bottom"/>
            <w:hideMark/>
          </w:tcPr>
          <w:p w14:paraId="165D9A34" w14:textId="43A3FDF3" w:rsidR="00F96EB2" w:rsidRPr="00A633FD" w:rsidRDefault="00F96EB2" w:rsidP="00A633FD">
            <w:pPr>
              <w:jc w:val="right"/>
              <w:rPr>
                <w:rFonts w:ascii="Courier New" w:eastAsia="Times New Roman" w:hAnsi="Courier New" w:cs="Courier New"/>
                <w:color w:val="FF0000"/>
                <w:sz w:val="18"/>
                <w:szCs w:val="18"/>
                <w:lang w:eastAsia="en-US"/>
              </w:rPr>
            </w:pPr>
            <w:r w:rsidRPr="00A633FD">
              <w:rPr>
                <w:rFonts w:ascii="Courier" w:eastAsia="Times New Roman" w:hAnsi="Courier" w:cs="Times New Roman"/>
                <w:color w:val="FF0000"/>
                <w:sz w:val="18"/>
                <w:szCs w:val="18"/>
              </w:rPr>
              <w:t>58.2</w:t>
            </w:r>
          </w:p>
        </w:tc>
        <w:tc>
          <w:tcPr>
            <w:tcW w:w="865" w:type="dxa"/>
            <w:tcBorders>
              <w:top w:val="single" w:sz="12" w:space="0" w:color="auto"/>
            </w:tcBorders>
            <w:shd w:val="clear" w:color="auto" w:fill="auto"/>
            <w:noWrap/>
            <w:vAlign w:val="bottom"/>
            <w:hideMark/>
          </w:tcPr>
          <w:p w14:paraId="1FF17D2E" w14:textId="3A01A772"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0.17</w:t>
            </w:r>
          </w:p>
        </w:tc>
        <w:tc>
          <w:tcPr>
            <w:tcW w:w="943" w:type="dxa"/>
            <w:tcBorders>
              <w:top w:val="single" w:sz="12" w:space="0" w:color="auto"/>
            </w:tcBorders>
            <w:shd w:val="clear" w:color="auto" w:fill="auto"/>
            <w:noWrap/>
            <w:vAlign w:val="bottom"/>
            <w:hideMark/>
          </w:tcPr>
          <w:p w14:paraId="0E5C21B5" w14:textId="41E52E59"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1.12</w:t>
            </w:r>
          </w:p>
        </w:tc>
        <w:tc>
          <w:tcPr>
            <w:tcW w:w="900" w:type="dxa"/>
            <w:tcBorders>
              <w:top w:val="single" w:sz="12" w:space="0" w:color="auto"/>
            </w:tcBorders>
            <w:shd w:val="clear" w:color="auto" w:fill="auto"/>
            <w:noWrap/>
            <w:vAlign w:val="bottom"/>
            <w:hideMark/>
          </w:tcPr>
          <w:p w14:paraId="7F85E7FA" w14:textId="17B24244"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11.70</w:t>
            </w:r>
          </w:p>
        </w:tc>
        <w:tc>
          <w:tcPr>
            <w:tcW w:w="900" w:type="dxa"/>
            <w:tcBorders>
              <w:top w:val="single" w:sz="12" w:space="0" w:color="auto"/>
            </w:tcBorders>
            <w:shd w:val="clear" w:color="auto" w:fill="auto"/>
            <w:noWrap/>
            <w:vAlign w:val="bottom"/>
            <w:hideMark/>
          </w:tcPr>
          <w:p w14:paraId="4F21701C" w14:textId="4AC169D5"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78.5</w:t>
            </w:r>
          </w:p>
        </w:tc>
        <w:tc>
          <w:tcPr>
            <w:tcW w:w="900" w:type="dxa"/>
            <w:tcBorders>
              <w:top w:val="single" w:sz="12" w:space="0" w:color="auto"/>
            </w:tcBorders>
            <w:shd w:val="clear" w:color="auto" w:fill="auto"/>
            <w:noWrap/>
            <w:vAlign w:val="bottom"/>
            <w:hideMark/>
          </w:tcPr>
          <w:p w14:paraId="50D6B99D" w14:textId="73E2ED68"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1.43</w:t>
            </w:r>
          </w:p>
        </w:tc>
        <w:tc>
          <w:tcPr>
            <w:tcW w:w="900" w:type="dxa"/>
            <w:tcBorders>
              <w:top w:val="single" w:sz="12" w:space="0" w:color="auto"/>
            </w:tcBorders>
            <w:shd w:val="clear" w:color="auto" w:fill="auto"/>
            <w:noWrap/>
            <w:vAlign w:val="bottom"/>
            <w:hideMark/>
          </w:tcPr>
          <w:p w14:paraId="589B94E6" w14:textId="0CE03F66"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1.59</w:t>
            </w:r>
          </w:p>
        </w:tc>
      </w:tr>
      <w:tr w:rsidR="00F96EB2" w:rsidRPr="00EE40F2" w14:paraId="22E79CDA" w14:textId="77777777" w:rsidTr="00175D4E">
        <w:trPr>
          <w:trHeight w:val="300"/>
        </w:trPr>
        <w:tc>
          <w:tcPr>
            <w:tcW w:w="990" w:type="dxa"/>
            <w:vMerge/>
            <w:tcBorders>
              <w:bottom w:val="double" w:sz="4" w:space="0" w:color="auto"/>
            </w:tcBorders>
            <w:vAlign w:val="center"/>
          </w:tcPr>
          <w:p w14:paraId="5E30392B" w14:textId="77777777" w:rsidR="00F96EB2" w:rsidRPr="00EE40F2" w:rsidRDefault="00F96EB2" w:rsidP="00A633FD">
            <w:pPr>
              <w:jc w:val="center"/>
              <w:rPr>
                <w:rFonts w:ascii="Calibri" w:eastAsia="Times New Roman" w:hAnsi="Calibri" w:cs="Times New Roman"/>
                <w:color w:val="000000"/>
                <w:lang w:eastAsia="en-US"/>
              </w:rPr>
            </w:pPr>
          </w:p>
        </w:tc>
        <w:tc>
          <w:tcPr>
            <w:tcW w:w="1232" w:type="dxa"/>
            <w:tcBorders>
              <w:bottom w:val="double" w:sz="4" w:space="0" w:color="auto"/>
            </w:tcBorders>
            <w:shd w:val="clear" w:color="auto" w:fill="D9D9D9" w:themeFill="background1" w:themeFillShade="D9"/>
            <w:noWrap/>
            <w:vAlign w:val="bottom"/>
            <w:hideMark/>
          </w:tcPr>
          <w:p w14:paraId="7B0E1656" w14:textId="77777777" w:rsidR="00F96EB2" w:rsidRPr="001367DE" w:rsidRDefault="00F96EB2" w:rsidP="00A633FD">
            <w:pPr>
              <w:rPr>
                <w:rFonts w:ascii="Calibri" w:eastAsia="Times New Roman" w:hAnsi="Calibri" w:cs="Times New Roman"/>
                <w:color w:val="000000"/>
                <w:sz w:val="22"/>
                <w:lang w:eastAsia="en-US"/>
              </w:rPr>
            </w:pPr>
            <w:r w:rsidRPr="001367DE">
              <w:rPr>
                <w:rFonts w:ascii="Calibri" w:eastAsia="Times New Roman" w:hAnsi="Calibri" w:cs="Times New Roman"/>
                <w:color w:val="000000"/>
                <w:sz w:val="22"/>
                <w:lang w:eastAsia="en-US"/>
              </w:rPr>
              <w:t>CSN</w:t>
            </w:r>
          </w:p>
        </w:tc>
        <w:tc>
          <w:tcPr>
            <w:tcW w:w="973" w:type="dxa"/>
            <w:tcBorders>
              <w:bottom w:val="double" w:sz="4" w:space="0" w:color="auto"/>
            </w:tcBorders>
            <w:shd w:val="clear" w:color="auto" w:fill="D9D9D9" w:themeFill="background1" w:themeFillShade="D9"/>
            <w:noWrap/>
            <w:vAlign w:val="bottom"/>
            <w:hideMark/>
          </w:tcPr>
          <w:p w14:paraId="667BDAC6" w14:textId="48EEC311"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76.00</w:t>
            </w:r>
          </w:p>
        </w:tc>
        <w:tc>
          <w:tcPr>
            <w:tcW w:w="757" w:type="dxa"/>
            <w:tcBorders>
              <w:bottom w:val="double" w:sz="4" w:space="0" w:color="auto"/>
            </w:tcBorders>
            <w:shd w:val="clear" w:color="auto" w:fill="D9D9D9" w:themeFill="background1" w:themeFillShade="D9"/>
            <w:noWrap/>
            <w:vAlign w:val="bottom"/>
            <w:hideMark/>
          </w:tcPr>
          <w:p w14:paraId="3884CFBF" w14:textId="4059E710"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86.10</w:t>
            </w:r>
          </w:p>
        </w:tc>
        <w:tc>
          <w:tcPr>
            <w:tcW w:w="865" w:type="dxa"/>
            <w:tcBorders>
              <w:bottom w:val="double" w:sz="4" w:space="0" w:color="auto"/>
            </w:tcBorders>
            <w:shd w:val="clear" w:color="auto" w:fill="D9D9D9" w:themeFill="background1" w:themeFillShade="D9"/>
            <w:noWrap/>
            <w:vAlign w:val="bottom"/>
            <w:hideMark/>
          </w:tcPr>
          <w:p w14:paraId="5A22A8DA" w14:textId="72F73128"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4.69</w:t>
            </w:r>
          </w:p>
        </w:tc>
        <w:tc>
          <w:tcPr>
            <w:tcW w:w="943" w:type="dxa"/>
            <w:tcBorders>
              <w:bottom w:val="double" w:sz="4" w:space="0" w:color="auto"/>
            </w:tcBorders>
            <w:shd w:val="clear" w:color="auto" w:fill="D9D9D9" w:themeFill="background1" w:themeFillShade="D9"/>
            <w:noWrap/>
            <w:vAlign w:val="bottom"/>
            <w:hideMark/>
          </w:tcPr>
          <w:p w14:paraId="7EB4A48F" w14:textId="1159C743"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4.97</w:t>
            </w:r>
          </w:p>
        </w:tc>
        <w:tc>
          <w:tcPr>
            <w:tcW w:w="900" w:type="dxa"/>
            <w:tcBorders>
              <w:bottom w:val="double" w:sz="4" w:space="0" w:color="auto"/>
            </w:tcBorders>
            <w:shd w:val="clear" w:color="auto" w:fill="D9D9D9" w:themeFill="background1" w:themeFillShade="D9"/>
            <w:noWrap/>
            <w:vAlign w:val="bottom"/>
            <w:hideMark/>
          </w:tcPr>
          <w:p w14:paraId="7319FB55" w14:textId="338EA3F8"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232.00</w:t>
            </w:r>
          </w:p>
        </w:tc>
        <w:tc>
          <w:tcPr>
            <w:tcW w:w="900" w:type="dxa"/>
            <w:tcBorders>
              <w:bottom w:val="double" w:sz="4" w:space="0" w:color="auto"/>
            </w:tcBorders>
            <w:shd w:val="clear" w:color="auto" w:fill="D9D9D9" w:themeFill="background1" w:themeFillShade="D9"/>
            <w:noWrap/>
            <w:vAlign w:val="bottom"/>
            <w:hideMark/>
          </w:tcPr>
          <w:p w14:paraId="46CBCF9C" w14:textId="4D202BA5" w:rsidR="00F96EB2" w:rsidRPr="009460BD" w:rsidRDefault="00F96EB2" w:rsidP="00A633FD">
            <w:pPr>
              <w:jc w:val="right"/>
              <w:rPr>
                <w:rFonts w:ascii="Courier New" w:eastAsia="Times New Roman" w:hAnsi="Courier New" w:cs="Courier New"/>
                <w:color w:val="660066"/>
                <w:sz w:val="18"/>
                <w:szCs w:val="18"/>
                <w:lang w:eastAsia="en-US"/>
              </w:rPr>
            </w:pPr>
            <w:r w:rsidRPr="009460BD">
              <w:rPr>
                <w:rFonts w:ascii="Courier" w:eastAsia="Times New Roman" w:hAnsi="Courier" w:cs="Times New Roman"/>
                <w:color w:val="660066"/>
                <w:sz w:val="18"/>
                <w:szCs w:val="18"/>
              </w:rPr>
              <w:t>247.00</w:t>
            </w:r>
          </w:p>
        </w:tc>
        <w:tc>
          <w:tcPr>
            <w:tcW w:w="900" w:type="dxa"/>
            <w:tcBorders>
              <w:bottom w:val="double" w:sz="4" w:space="0" w:color="auto"/>
            </w:tcBorders>
            <w:shd w:val="clear" w:color="auto" w:fill="D9D9D9" w:themeFill="background1" w:themeFillShade="D9"/>
            <w:noWrap/>
            <w:vAlign w:val="bottom"/>
            <w:hideMark/>
          </w:tcPr>
          <w:p w14:paraId="13E86486" w14:textId="6FE31CF9"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2.02</w:t>
            </w:r>
          </w:p>
        </w:tc>
        <w:tc>
          <w:tcPr>
            <w:tcW w:w="900" w:type="dxa"/>
            <w:tcBorders>
              <w:bottom w:val="double" w:sz="4" w:space="0" w:color="auto"/>
            </w:tcBorders>
            <w:shd w:val="clear" w:color="auto" w:fill="D9D9D9" w:themeFill="background1" w:themeFillShade="D9"/>
            <w:noWrap/>
            <w:vAlign w:val="bottom"/>
            <w:hideMark/>
          </w:tcPr>
          <w:p w14:paraId="55651BC8" w14:textId="5C4D3C85" w:rsidR="00F96EB2" w:rsidRPr="001367DE" w:rsidRDefault="00F96EB2" w:rsidP="00A633FD">
            <w:pPr>
              <w:jc w:val="right"/>
              <w:rPr>
                <w:rFonts w:ascii="Courier New" w:eastAsia="Times New Roman" w:hAnsi="Courier New" w:cs="Courier New"/>
                <w:color w:val="000000"/>
                <w:sz w:val="18"/>
                <w:szCs w:val="18"/>
                <w:lang w:eastAsia="en-US"/>
              </w:rPr>
            </w:pPr>
            <w:r>
              <w:rPr>
                <w:rFonts w:ascii="Courier" w:eastAsia="Times New Roman" w:hAnsi="Courier" w:cs="Times New Roman"/>
                <w:color w:val="000000"/>
                <w:sz w:val="18"/>
                <w:szCs w:val="18"/>
              </w:rPr>
              <w:t>6.71</w:t>
            </w:r>
          </w:p>
        </w:tc>
      </w:tr>
    </w:tbl>
    <w:p w14:paraId="75C41C29" w14:textId="446EBF08" w:rsidR="0013032C" w:rsidRDefault="0013032C" w:rsidP="0013032C">
      <w:pPr>
        <w:pStyle w:val="ListParagraph"/>
        <w:spacing w:before="240" w:after="120"/>
        <w:ind w:left="0"/>
        <w:contextualSpacing w:val="0"/>
      </w:pPr>
      <w:r>
        <w:t xml:space="preserve">The plots below compare the error and bias statistics of </w:t>
      </w:r>
      <w:proofErr w:type="spellStart"/>
      <w:r>
        <w:t>CAMx</w:t>
      </w:r>
      <w:proofErr w:type="spellEnd"/>
      <w:r>
        <w:t xml:space="preserve"> model performance in comparison to network observations for the base 2011 simulation in the 12-km and 4-km modeling domains over the four seasons: Winter (January, February, and December), Spring (March – May), Summer (June –August) and Fall (September – November). These plots provide an understanding of regional biases in the model relative to the networks, and the possible sources that might contribute to these differences. </w:t>
      </w:r>
    </w:p>
    <w:p w14:paraId="7F7939A4" w14:textId="0954A801" w:rsidR="0013032C" w:rsidRDefault="0013032C" w:rsidP="0013032C">
      <w:pPr>
        <w:pStyle w:val="ListParagraph"/>
        <w:spacing w:before="240" w:after="120"/>
        <w:ind w:left="0"/>
        <w:contextualSpacing w:val="0"/>
      </w:pPr>
      <w:r>
        <w:fldChar w:fldCharType="begin"/>
      </w:r>
      <w:r>
        <w:instrText xml:space="preserve"> REF _Ref271441647 \h </w:instrText>
      </w:r>
      <w:r>
        <w:fldChar w:fldCharType="separate"/>
      </w:r>
      <w:r w:rsidR="00540D9B">
        <w:t xml:space="preserve">Figure </w:t>
      </w:r>
      <w:r w:rsidR="00540D9B">
        <w:rPr>
          <w:noProof/>
        </w:rPr>
        <w:t>4</w:t>
      </w:r>
      <w:r w:rsidR="00540D9B">
        <w:noBreakHyphen/>
      </w:r>
      <w:r w:rsidR="00540D9B">
        <w:rPr>
          <w:noProof/>
        </w:rPr>
        <w:t>52</w:t>
      </w:r>
      <w:r>
        <w:fldChar w:fldCharType="end"/>
      </w:r>
      <w:r>
        <w:t xml:space="preserve"> displays the fractional bias (FB) percentage over the 12-km domain in PM</w:t>
      </w:r>
      <w:r w:rsidRPr="007C6FE2">
        <w:rPr>
          <w:vertAlign w:val="subscript"/>
        </w:rPr>
        <w:t>2.5</w:t>
      </w:r>
      <w:r>
        <w:t xml:space="preserve"> in the four seasons</w:t>
      </w:r>
      <w:r>
        <w:rPr>
          <w:vertAlign w:val="subscript"/>
        </w:rPr>
        <w:t xml:space="preserve">. </w:t>
      </w:r>
      <w:r>
        <w:t xml:space="preserve">The 12-km simulation is </w:t>
      </w:r>
      <w:r w:rsidR="00D84297">
        <w:t xml:space="preserve">exhibits an overestimation bias </w:t>
      </w:r>
      <w:r>
        <w:t>in the Northwest in all seasons</w:t>
      </w:r>
      <w:r w:rsidR="00D84297">
        <w:t>.  I</w:t>
      </w:r>
      <w:r>
        <w:t xml:space="preserve">n the four corners states in winter spring, and fall. In summer it tends to slightly </w:t>
      </w:r>
      <w:r w:rsidR="00D84297">
        <w:t>underestimate PM</w:t>
      </w:r>
      <w:r w:rsidR="00D84297" w:rsidRPr="002A739D">
        <w:rPr>
          <w:vertAlign w:val="subscript"/>
        </w:rPr>
        <w:t>2.5</w:t>
      </w:r>
      <w:r w:rsidR="00D84297">
        <w:t xml:space="preserve"> </w:t>
      </w:r>
      <w:r>
        <w:t>in parts of the Southwest and upper Midwest, but performs well overall. Except for slight improvements in specific sites</w:t>
      </w:r>
      <w:r w:rsidR="00F96EB2">
        <w:t xml:space="preserve"> (</w:t>
      </w:r>
      <w:r>
        <w:t>e.g., S</w:t>
      </w:r>
      <w:r w:rsidR="00F96EB2">
        <w:t>outh</w:t>
      </w:r>
      <w:r>
        <w:t xml:space="preserve"> Dakota</w:t>
      </w:r>
      <w:r w:rsidR="00F96EB2">
        <w:t>)</w:t>
      </w:r>
      <w:r>
        <w:t xml:space="preserve"> these biases are also seen in the 4-km simulation.</w:t>
      </w:r>
    </w:p>
    <w:tbl>
      <w:tblPr>
        <w:tblStyle w:val="TableGrid"/>
        <w:tblW w:w="7259" w:type="dxa"/>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
        <w:gridCol w:w="3780"/>
        <w:gridCol w:w="2970"/>
      </w:tblGrid>
      <w:tr w:rsidR="00994EE8" w14:paraId="72C3FD46" w14:textId="77777777" w:rsidTr="00E7599F">
        <w:trPr>
          <w:cantSplit/>
          <w:trHeight w:val="1134"/>
        </w:trPr>
        <w:tc>
          <w:tcPr>
            <w:tcW w:w="509" w:type="dxa"/>
            <w:textDirection w:val="btLr"/>
            <w:vAlign w:val="center"/>
          </w:tcPr>
          <w:p w14:paraId="7C1FCE3F" w14:textId="7120D3A5" w:rsidR="00994EE8" w:rsidRDefault="00E7599F" w:rsidP="00E7599F">
            <w:pPr>
              <w:pStyle w:val="ListParagraph"/>
              <w:ind w:left="113" w:right="113"/>
              <w:contextualSpacing w:val="0"/>
              <w:jc w:val="center"/>
              <w:rPr>
                <w:noProof/>
                <w:lang w:eastAsia="en-US"/>
              </w:rPr>
            </w:pPr>
            <w:r>
              <w:rPr>
                <w:noProof/>
                <w:lang w:eastAsia="en-US"/>
              </w:rPr>
              <w:lastRenderedPageBreak/>
              <w:t>Winter</w:t>
            </w:r>
          </w:p>
        </w:tc>
        <w:tc>
          <w:tcPr>
            <w:tcW w:w="3780" w:type="dxa"/>
          </w:tcPr>
          <w:p w14:paraId="68A54661" w14:textId="51F34160" w:rsidR="00994EE8" w:rsidRDefault="00994EE8" w:rsidP="00994EE8">
            <w:pPr>
              <w:pStyle w:val="ListParagraph"/>
              <w:ind w:left="0"/>
              <w:contextualSpacing w:val="0"/>
            </w:pPr>
            <w:r>
              <w:rPr>
                <w:noProof/>
                <w:lang w:eastAsia="en-US"/>
              </w:rPr>
              <w:drawing>
                <wp:inline distT="0" distB="0" distL="0" distR="0" wp14:anchorId="0B9CFBD6" wp14:editId="2075F9B1">
                  <wp:extent cx="2290371" cy="1563370"/>
                  <wp:effectExtent l="0" t="0" r="0" b="1143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PM25_TOT_winter_statsplot_FB.png"/>
                          <pic:cNvPicPr/>
                        </pic:nvPicPr>
                        <pic:blipFill rotWithShape="1">
                          <a:blip r:embed="rId169">
                            <a:extLst>
                              <a:ext uri="{28A0092B-C50C-407E-A947-70E740481C1C}">
                                <a14:useLocalDpi xmlns:a14="http://schemas.microsoft.com/office/drawing/2010/main" val="0"/>
                              </a:ext>
                            </a:extLst>
                          </a:blip>
                          <a:srcRect l="4438" t="10295" r="4888" b="9278"/>
                          <a:stretch/>
                        </pic:blipFill>
                        <pic:spPr bwMode="auto">
                          <a:xfrm>
                            <a:off x="0" y="0"/>
                            <a:ext cx="2291268" cy="1563983"/>
                          </a:xfrm>
                          <a:prstGeom prst="rect">
                            <a:avLst/>
                          </a:prstGeom>
                          <a:ln>
                            <a:noFill/>
                          </a:ln>
                          <a:extLst>
                            <a:ext uri="{53640926-AAD7-44d8-BBD7-CCE9431645EC}">
                              <a14:shadowObscured xmlns:a14="http://schemas.microsoft.com/office/drawing/2010/main"/>
                            </a:ext>
                          </a:extLst>
                        </pic:spPr>
                      </pic:pic>
                    </a:graphicData>
                  </a:graphic>
                </wp:inline>
              </w:drawing>
            </w:r>
          </w:p>
        </w:tc>
        <w:tc>
          <w:tcPr>
            <w:tcW w:w="2970" w:type="dxa"/>
          </w:tcPr>
          <w:p w14:paraId="2789F68B" w14:textId="77777777" w:rsidR="00994EE8" w:rsidRDefault="00994EE8" w:rsidP="0013032C">
            <w:pPr>
              <w:pStyle w:val="ListParagraph"/>
              <w:ind w:left="0"/>
              <w:contextualSpacing w:val="0"/>
              <w:jc w:val="center"/>
            </w:pPr>
            <w:r>
              <w:rPr>
                <w:noProof/>
                <w:lang w:eastAsia="en-US"/>
              </w:rPr>
              <w:drawing>
                <wp:inline distT="0" distB="0" distL="0" distR="0" wp14:anchorId="68F8B093" wp14:editId="279AD6DD">
                  <wp:extent cx="1978195" cy="1578062"/>
                  <wp:effectExtent l="0" t="0" r="317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PM25_TOT_winter_statsplot_FB.pdf"/>
                          <pic:cNvPicPr/>
                        </pic:nvPicPr>
                        <pic:blipFill rotWithShape="1">
                          <a:blip r:embed="rId170">
                            <a:extLst>
                              <a:ext uri="{28A0092B-C50C-407E-A947-70E740481C1C}">
                                <a14:useLocalDpi xmlns:a14="http://schemas.microsoft.com/office/drawing/2010/main" val="0"/>
                              </a:ext>
                            </a:extLst>
                          </a:blip>
                          <a:srcRect l="5698" t="15673" r="6838" b="14555"/>
                          <a:stretch/>
                        </pic:blipFill>
                        <pic:spPr bwMode="auto">
                          <a:xfrm>
                            <a:off x="0" y="0"/>
                            <a:ext cx="1981476" cy="1580680"/>
                          </a:xfrm>
                          <a:prstGeom prst="rect">
                            <a:avLst/>
                          </a:prstGeom>
                          <a:ln>
                            <a:noFill/>
                          </a:ln>
                          <a:extLst>
                            <a:ext uri="{53640926-AAD7-44d8-BBD7-CCE9431645EC}">
                              <a14:shadowObscured xmlns:a14="http://schemas.microsoft.com/office/drawing/2010/main"/>
                            </a:ext>
                          </a:extLst>
                        </pic:spPr>
                      </pic:pic>
                    </a:graphicData>
                  </a:graphic>
                </wp:inline>
              </w:drawing>
            </w:r>
          </w:p>
        </w:tc>
      </w:tr>
      <w:tr w:rsidR="00994EE8" w14:paraId="599E9065" w14:textId="77777777" w:rsidTr="00E7599F">
        <w:trPr>
          <w:cantSplit/>
          <w:trHeight w:val="1134"/>
        </w:trPr>
        <w:tc>
          <w:tcPr>
            <w:tcW w:w="509" w:type="dxa"/>
            <w:textDirection w:val="btLr"/>
            <w:vAlign w:val="center"/>
          </w:tcPr>
          <w:p w14:paraId="69064F5C" w14:textId="136463EB" w:rsidR="00994EE8" w:rsidRDefault="00E7599F" w:rsidP="00E7599F">
            <w:pPr>
              <w:pStyle w:val="ListParagraph"/>
              <w:ind w:left="113" w:right="113"/>
              <w:contextualSpacing w:val="0"/>
              <w:jc w:val="center"/>
              <w:rPr>
                <w:noProof/>
                <w:lang w:eastAsia="en-US"/>
              </w:rPr>
            </w:pPr>
            <w:r>
              <w:rPr>
                <w:noProof/>
                <w:lang w:eastAsia="en-US"/>
              </w:rPr>
              <w:t>Spring</w:t>
            </w:r>
          </w:p>
        </w:tc>
        <w:tc>
          <w:tcPr>
            <w:tcW w:w="3780" w:type="dxa"/>
          </w:tcPr>
          <w:p w14:paraId="63D84AE8" w14:textId="6B3846F0" w:rsidR="00994EE8" w:rsidRDefault="00994EE8" w:rsidP="0013032C">
            <w:pPr>
              <w:pStyle w:val="ListParagraph"/>
              <w:ind w:left="0"/>
              <w:contextualSpacing w:val="0"/>
              <w:jc w:val="center"/>
            </w:pPr>
            <w:r>
              <w:rPr>
                <w:noProof/>
                <w:lang w:eastAsia="en-US"/>
              </w:rPr>
              <w:drawing>
                <wp:inline distT="0" distB="0" distL="0" distR="0" wp14:anchorId="7A319F7E" wp14:editId="5CC0A25A">
                  <wp:extent cx="2273300" cy="15564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PM25_TOT_spring_statsplot_FB.png"/>
                          <pic:cNvPicPr/>
                        </pic:nvPicPr>
                        <pic:blipFill rotWithShape="1">
                          <a:blip r:embed="rId171">
                            <a:extLst>
                              <a:ext uri="{28A0092B-C50C-407E-A947-70E740481C1C}">
                                <a14:useLocalDpi xmlns:a14="http://schemas.microsoft.com/office/drawing/2010/main" val="0"/>
                              </a:ext>
                            </a:extLst>
                          </a:blip>
                          <a:srcRect l="5128" t="10321" r="5366" b="10402"/>
                          <a:stretch/>
                        </pic:blipFill>
                        <pic:spPr bwMode="auto">
                          <a:xfrm>
                            <a:off x="0" y="0"/>
                            <a:ext cx="2274514" cy="1557241"/>
                          </a:xfrm>
                          <a:prstGeom prst="rect">
                            <a:avLst/>
                          </a:prstGeom>
                          <a:ln>
                            <a:noFill/>
                          </a:ln>
                          <a:extLst>
                            <a:ext uri="{53640926-AAD7-44d8-BBD7-CCE9431645EC}">
                              <a14:shadowObscured xmlns:a14="http://schemas.microsoft.com/office/drawing/2010/main"/>
                            </a:ext>
                          </a:extLst>
                        </pic:spPr>
                      </pic:pic>
                    </a:graphicData>
                  </a:graphic>
                </wp:inline>
              </w:drawing>
            </w:r>
          </w:p>
        </w:tc>
        <w:tc>
          <w:tcPr>
            <w:tcW w:w="2970" w:type="dxa"/>
          </w:tcPr>
          <w:p w14:paraId="7BBE9672" w14:textId="77777777" w:rsidR="00994EE8" w:rsidRDefault="00994EE8" w:rsidP="0013032C">
            <w:pPr>
              <w:pStyle w:val="ListParagraph"/>
              <w:keepNext/>
              <w:ind w:left="0"/>
              <w:contextualSpacing w:val="0"/>
              <w:jc w:val="center"/>
            </w:pPr>
            <w:r>
              <w:rPr>
                <w:noProof/>
                <w:lang w:eastAsia="en-US"/>
              </w:rPr>
              <w:drawing>
                <wp:inline distT="0" distB="0" distL="0" distR="0" wp14:anchorId="65214104" wp14:editId="47C82CFD">
                  <wp:extent cx="1984268" cy="1572895"/>
                  <wp:effectExtent l="0" t="0" r="0" b="190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PM25_TOT_spring_statsplot_FB.pdf"/>
                          <pic:cNvPicPr/>
                        </pic:nvPicPr>
                        <pic:blipFill rotWithShape="1">
                          <a:blip r:embed="rId172">
                            <a:extLst>
                              <a:ext uri="{28A0092B-C50C-407E-A947-70E740481C1C}">
                                <a14:useLocalDpi xmlns:a14="http://schemas.microsoft.com/office/drawing/2010/main" val="0"/>
                              </a:ext>
                            </a:extLst>
                          </a:blip>
                          <a:srcRect l="5609" t="15758" r="6784" b="14797"/>
                          <a:stretch/>
                        </pic:blipFill>
                        <pic:spPr bwMode="auto">
                          <a:xfrm>
                            <a:off x="0" y="0"/>
                            <a:ext cx="1985980" cy="1574252"/>
                          </a:xfrm>
                          <a:prstGeom prst="rect">
                            <a:avLst/>
                          </a:prstGeom>
                          <a:ln>
                            <a:noFill/>
                          </a:ln>
                          <a:extLst>
                            <a:ext uri="{53640926-AAD7-44d8-BBD7-CCE9431645EC}">
                              <a14:shadowObscured xmlns:a14="http://schemas.microsoft.com/office/drawing/2010/main"/>
                            </a:ext>
                          </a:extLst>
                        </pic:spPr>
                      </pic:pic>
                    </a:graphicData>
                  </a:graphic>
                </wp:inline>
              </w:drawing>
            </w:r>
          </w:p>
        </w:tc>
      </w:tr>
      <w:tr w:rsidR="00994EE8" w14:paraId="7F0214F7" w14:textId="77777777" w:rsidTr="00E7599F">
        <w:trPr>
          <w:cantSplit/>
          <w:trHeight w:val="1134"/>
        </w:trPr>
        <w:tc>
          <w:tcPr>
            <w:tcW w:w="509" w:type="dxa"/>
            <w:textDirection w:val="btLr"/>
            <w:vAlign w:val="center"/>
          </w:tcPr>
          <w:p w14:paraId="79764067" w14:textId="0D59F555" w:rsidR="00994EE8" w:rsidRDefault="00E7599F" w:rsidP="00E7599F">
            <w:pPr>
              <w:pStyle w:val="ListParagraph"/>
              <w:ind w:left="113" w:right="113"/>
              <w:contextualSpacing w:val="0"/>
              <w:jc w:val="center"/>
              <w:rPr>
                <w:noProof/>
                <w:lang w:eastAsia="en-US"/>
              </w:rPr>
            </w:pPr>
            <w:r>
              <w:rPr>
                <w:noProof/>
                <w:lang w:eastAsia="en-US"/>
              </w:rPr>
              <w:t>Summer</w:t>
            </w:r>
          </w:p>
        </w:tc>
        <w:tc>
          <w:tcPr>
            <w:tcW w:w="3780" w:type="dxa"/>
          </w:tcPr>
          <w:p w14:paraId="33164BA2" w14:textId="321F6519" w:rsidR="00994EE8" w:rsidRDefault="00994EE8" w:rsidP="0013032C">
            <w:pPr>
              <w:pStyle w:val="ListParagraph"/>
              <w:ind w:left="0"/>
              <w:contextualSpacing w:val="0"/>
              <w:jc w:val="center"/>
              <w:rPr>
                <w:noProof/>
                <w:lang w:eastAsia="en-US"/>
              </w:rPr>
            </w:pPr>
            <w:r>
              <w:rPr>
                <w:noProof/>
                <w:lang w:eastAsia="en-US"/>
              </w:rPr>
              <w:drawing>
                <wp:inline distT="0" distB="0" distL="0" distR="0" wp14:anchorId="6572CD62" wp14:editId="003E22E4">
                  <wp:extent cx="2201616" cy="1577340"/>
                  <wp:effectExtent l="0" t="0" r="8255"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PM25_TOT_summer_statsplot_FB.png"/>
                          <pic:cNvPicPr/>
                        </pic:nvPicPr>
                        <pic:blipFill rotWithShape="1">
                          <a:blip r:embed="rId173">
                            <a:extLst>
                              <a:ext uri="{28A0092B-C50C-407E-A947-70E740481C1C}">
                                <a14:useLocalDpi xmlns:a14="http://schemas.microsoft.com/office/drawing/2010/main" val="0"/>
                              </a:ext>
                            </a:extLst>
                          </a:blip>
                          <a:srcRect l="4728" t="9787" r="8226" b="9541"/>
                          <a:stretch/>
                        </pic:blipFill>
                        <pic:spPr bwMode="auto">
                          <a:xfrm>
                            <a:off x="0" y="0"/>
                            <a:ext cx="2203610" cy="1578769"/>
                          </a:xfrm>
                          <a:prstGeom prst="rect">
                            <a:avLst/>
                          </a:prstGeom>
                          <a:ln>
                            <a:noFill/>
                          </a:ln>
                          <a:extLst>
                            <a:ext uri="{53640926-AAD7-44d8-BBD7-CCE9431645EC}">
                              <a14:shadowObscured xmlns:a14="http://schemas.microsoft.com/office/drawing/2010/main"/>
                            </a:ext>
                          </a:extLst>
                        </pic:spPr>
                      </pic:pic>
                    </a:graphicData>
                  </a:graphic>
                </wp:inline>
              </w:drawing>
            </w:r>
          </w:p>
        </w:tc>
        <w:tc>
          <w:tcPr>
            <w:tcW w:w="2970" w:type="dxa"/>
          </w:tcPr>
          <w:p w14:paraId="796050A0" w14:textId="77777777" w:rsidR="00994EE8" w:rsidRDefault="00994EE8" w:rsidP="0013032C">
            <w:pPr>
              <w:pStyle w:val="ListParagraph"/>
              <w:keepNext/>
              <w:ind w:left="0"/>
              <w:contextualSpacing w:val="0"/>
              <w:jc w:val="center"/>
            </w:pPr>
            <w:r>
              <w:rPr>
                <w:noProof/>
                <w:lang w:eastAsia="en-US"/>
              </w:rPr>
              <w:drawing>
                <wp:inline distT="0" distB="0" distL="0" distR="0" wp14:anchorId="6ACD22B9" wp14:editId="5AB9FF41">
                  <wp:extent cx="1987550" cy="1550444"/>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PM25_TOT_summer_statsplot_FB.pdf"/>
                          <pic:cNvPicPr/>
                        </pic:nvPicPr>
                        <pic:blipFill rotWithShape="1">
                          <a:blip r:embed="rId174">
                            <a:extLst>
                              <a:ext uri="{28A0092B-C50C-407E-A947-70E740481C1C}">
                                <a14:useLocalDpi xmlns:a14="http://schemas.microsoft.com/office/drawing/2010/main" val="0"/>
                              </a:ext>
                            </a:extLst>
                          </a:blip>
                          <a:srcRect l="5607" t="16027" r="7033" b="15827"/>
                          <a:stretch/>
                        </pic:blipFill>
                        <pic:spPr bwMode="auto">
                          <a:xfrm>
                            <a:off x="0" y="0"/>
                            <a:ext cx="1989911" cy="1552286"/>
                          </a:xfrm>
                          <a:prstGeom prst="rect">
                            <a:avLst/>
                          </a:prstGeom>
                          <a:ln>
                            <a:noFill/>
                          </a:ln>
                          <a:extLst>
                            <a:ext uri="{53640926-AAD7-44d8-BBD7-CCE9431645EC}">
                              <a14:shadowObscured xmlns:a14="http://schemas.microsoft.com/office/drawing/2010/main"/>
                            </a:ext>
                          </a:extLst>
                        </pic:spPr>
                      </pic:pic>
                    </a:graphicData>
                  </a:graphic>
                </wp:inline>
              </w:drawing>
            </w:r>
          </w:p>
        </w:tc>
      </w:tr>
      <w:tr w:rsidR="00994EE8" w14:paraId="1F22D5CC" w14:textId="77777777" w:rsidTr="00E7599F">
        <w:trPr>
          <w:cantSplit/>
          <w:trHeight w:val="1134"/>
        </w:trPr>
        <w:tc>
          <w:tcPr>
            <w:tcW w:w="509" w:type="dxa"/>
            <w:textDirection w:val="btLr"/>
            <w:vAlign w:val="center"/>
          </w:tcPr>
          <w:p w14:paraId="166D4B22" w14:textId="4F2571E1" w:rsidR="00994EE8" w:rsidRDefault="00E7599F" w:rsidP="00E7599F">
            <w:pPr>
              <w:pStyle w:val="ListParagraph"/>
              <w:ind w:left="113" w:right="113"/>
              <w:contextualSpacing w:val="0"/>
              <w:jc w:val="center"/>
              <w:rPr>
                <w:noProof/>
                <w:lang w:eastAsia="en-US"/>
              </w:rPr>
            </w:pPr>
            <w:r>
              <w:rPr>
                <w:noProof/>
                <w:lang w:eastAsia="en-US"/>
              </w:rPr>
              <w:t>Fall</w:t>
            </w:r>
          </w:p>
        </w:tc>
        <w:tc>
          <w:tcPr>
            <w:tcW w:w="3780" w:type="dxa"/>
          </w:tcPr>
          <w:p w14:paraId="0DEB37E7" w14:textId="4891A4D5" w:rsidR="00994EE8" w:rsidRDefault="00994EE8" w:rsidP="0013032C">
            <w:pPr>
              <w:pStyle w:val="ListParagraph"/>
              <w:ind w:left="0"/>
              <w:contextualSpacing w:val="0"/>
              <w:jc w:val="center"/>
              <w:rPr>
                <w:noProof/>
                <w:lang w:eastAsia="en-US"/>
              </w:rPr>
            </w:pPr>
            <w:r>
              <w:rPr>
                <w:noProof/>
                <w:lang w:eastAsia="en-US"/>
              </w:rPr>
              <w:drawing>
                <wp:inline distT="0" distB="0" distL="0" distR="0" wp14:anchorId="2C8245FE" wp14:editId="1CC3F1E6">
                  <wp:extent cx="2284644" cy="1624060"/>
                  <wp:effectExtent l="0" t="0" r="1905" b="190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PM25_TOT_fall_statsplot_FB.png"/>
                          <pic:cNvPicPr/>
                        </pic:nvPicPr>
                        <pic:blipFill rotWithShape="1">
                          <a:blip r:embed="rId175">
                            <a:extLst>
                              <a:ext uri="{28A0092B-C50C-407E-A947-70E740481C1C}">
                                <a14:useLocalDpi xmlns:a14="http://schemas.microsoft.com/office/drawing/2010/main" val="0"/>
                              </a:ext>
                            </a:extLst>
                          </a:blip>
                          <a:srcRect l="4845" t="10365" r="5371" b="7065"/>
                          <a:stretch/>
                        </pic:blipFill>
                        <pic:spPr bwMode="auto">
                          <a:xfrm>
                            <a:off x="0" y="0"/>
                            <a:ext cx="2293009" cy="1630006"/>
                          </a:xfrm>
                          <a:prstGeom prst="rect">
                            <a:avLst/>
                          </a:prstGeom>
                          <a:ln>
                            <a:noFill/>
                          </a:ln>
                          <a:extLst>
                            <a:ext uri="{53640926-AAD7-44d8-BBD7-CCE9431645EC}">
                              <a14:shadowObscured xmlns:a14="http://schemas.microsoft.com/office/drawing/2010/main"/>
                            </a:ext>
                          </a:extLst>
                        </pic:spPr>
                      </pic:pic>
                    </a:graphicData>
                  </a:graphic>
                </wp:inline>
              </w:drawing>
            </w:r>
          </w:p>
        </w:tc>
        <w:tc>
          <w:tcPr>
            <w:tcW w:w="2970" w:type="dxa"/>
          </w:tcPr>
          <w:p w14:paraId="13CC4940" w14:textId="77777777" w:rsidR="00994EE8" w:rsidRDefault="00994EE8" w:rsidP="0013032C">
            <w:pPr>
              <w:pStyle w:val="ListParagraph"/>
              <w:keepNext/>
              <w:ind w:left="0"/>
              <w:contextualSpacing w:val="0"/>
              <w:jc w:val="center"/>
            </w:pPr>
            <w:r>
              <w:rPr>
                <w:noProof/>
                <w:lang w:eastAsia="en-US"/>
              </w:rPr>
              <w:drawing>
                <wp:inline distT="0" distB="0" distL="0" distR="0" wp14:anchorId="2423C91E" wp14:editId="0BE73F18">
                  <wp:extent cx="1977390" cy="1619250"/>
                  <wp:effectExtent l="0" t="0" r="3810" b="635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PM25_TOT_fall_statsplot_FB.pdf"/>
                          <pic:cNvPicPr/>
                        </pic:nvPicPr>
                        <pic:blipFill rotWithShape="1">
                          <a:blip r:embed="rId176">
                            <a:extLst>
                              <a:ext uri="{28A0092B-C50C-407E-A947-70E740481C1C}">
                                <a14:useLocalDpi xmlns:a14="http://schemas.microsoft.com/office/drawing/2010/main" val="0"/>
                              </a:ext>
                            </a:extLst>
                          </a:blip>
                          <a:srcRect l="5609" t="15758" r="6784" b="12502"/>
                          <a:stretch/>
                        </pic:blipFill>
                        <pic:spPr bwMode="auto">
                          <a:xfrm>
                            <a:off x="0" y="0"/>
                            <a:ext cx="1982102" cy="162310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670B9C5" w14:textId="7C9CF8E8" w:rsidR="0013032C" w:rsidRDefault="0013032C" w:rsidP="0013032C">
      <w:pPr>
        <w:pStyle w:val="Caption"/>
        <w:jc w:val="center"/>
      </w:pPr>
      <w:bookmarkStart w:id="194" w:name="_Ref271441647"/>
      <w:bookmarkStart w:id="195" w:name="_Toc278014168"/>
      <w:r>
        <w:t xml:space="preserve">Figure </w:t>
      </w:r>
      <w:fldSimple w:instr=" STYLEREF 1 \s ">
        <w:r w:rsidR="00540D9B">
          <w:rPr>
            <w:noProof/>
          </w:rPr>
          <w:t>4</w:t>
        </w:r>
      </w:fldSimple>
      <w:r w:rsidR="00E94A5C">
        <w:noBreakHyphen/>
      </w:r>
      <w:fldSimple w:instr=" SEQ Figure \* ARABIC \s 1 ">
        <w:r w:rsidR="00540D9B">
          <w:rPr>
            <w:noProof/>
          </w:rPr>
          <w:t>52</w:t>
        </w:r>
      </w:fldSimple>
      <w:bookmarkEnd w:id="194"/>
      <w:r>
        <w:t xml:space="preserve">.  </w:t>
      </w:r>
      <w:r>
        <w:rPr>
          <w:noProof/>
        </w:rPr>
        <w:t>Spatial distribution of PM</w:t>
      </w:r>
      <w:r w:rsidRPr="00401D20">
        <w:rPr>
          <w:noProof/>
          <w:vertAlign w:val="subscript"/>
        </w:rPr>
        <w:t xml:space="preserve">2.5 </w:t>
      </w:r>
      <w:r>
        <w:rPr>
          <w:noProof/>
        </w:rPr>
        <w:t>fractional bias (%) from the 12-km (left) and 4-km (right) simulations</w:t>
      </w:r>
      <w:bookmarkEnd w:id="195"/>
    </w:p>
    <w:p w14:paraId="71C30C2B" w14:textId="62B6D41E" w:rsidR="009F52CD" w:rsidRDefault="009F52CD">
      <w:r>
        <w:br w:type="page"/>
      </w:r>
    </w:p>
    <w:p w14:paraId="1AF45E8A" w14:textId="77777777" w:rsidR="009F52CD" w:rsidRDefault="009F52CD" w:rsidP="00E7599F">
      <w:pPr>
        <w:pStyle w:val="ListParagraph"/>
        <w:ind w:left="0"/>
        <w:contextualSpacing w:val="0"/>
      </w:pPr>
    </w:p>
    <w:p w14:paraId="6D416225" w14:textId="185451B7" w:rsidR="00E7599F" w:rsidRPr="00641EA1" w:rsidRDefault="0013032C" w:rsidP="00E7599F">
      <w:pPr>
        <w:pStyle w:val="ListParagraph"/>
        <w:ind w:left="0"/>
        <w:contextualSpacing w:val="0"/>
        <w:rPr>
          <w:noProof/>
          <w:lang w:eastAsia="en-US"/>
        </w:rPr>
      </w:pPr>
      <w:r>
        <w:t>To get a sense of the contributing species,</w:t>
      </w:r>
      <w:r w:rsidR="00C03A59">
        <w:t xml:space="preserve"> </w:t>
      </w:r>
      <w:r w:rsidR="00E7599F">
        <w:fldChar w:fldCharType="begin"/>
      </w:r>
      <w:r w:rsidR="00E7599F">
        <w:instrText xml:space="preserve"> REF _Ref271442251 \h </w:instrText>
      </w:r>
      <w:r w:rsidR="00E7599F">
        <w:fldChar w:fldCharType="separate"/>
      </w:r>
      <w:r w:rsidR="00540D9B">
        <w:t xml:space="preserve">Figure </w:t>
      </w:r>
      <w:r w:rsidR="00540D9B">
        <w:rPr>
          <w:noProof/>
        </w:rPr>
        <w:t>4</w:t>
      </w:r>
      <w:r w:rsidR="00540D9B">
        <w:noBreakHyphen/>
      </w:r>
      <w:r w:rsidR="00540D9B">
        <w:rPr>
          <w:noProof/>
        </w:rPr>
        <w:t>53</w:t>
      </w:r>
      <w:r w:rsidR="00E7599F">
        <w:fldChar w:fldCharType="end"/>
      </w:r>
      <w:r w:rsidR="00E7599F">
        <w:t xml:space="preserve"> </w:t>
      </w:r>
      <w:r w:rsidR="00A71E08">
        <w:t>through</w:t>
      </w:r>
      <w:r>
        <w:t xml:space="preserve"> </w:t>
      </w:r>
      <w:r>
        <w:fldChar w:fldCharType="begin"/>
      </w:r>
      <w:r>
        <w:instrText xml:space="preserve"> REF _Ref271442266 \h </w:instrText>
      </w:r>
      <w:r>
        <w:fldChar w:fldCharType="separate"/>
      </w:r>
      <w:r w:rsidR="00540D9B">
        <w:t xml:space="preserve">Figure </w:t>
      </w:r>
      <w:r w:rsidR="00540D9B">
        <w:rPr>
          <w:noProof/>
        </w:rPr>
        <w:t>4</w:t>
      </w:r>
      <w:r w:rsidR="00540D9B">
        <w:noBreakHyphen/>
      </w:r>
      <w:r w:rsidR="00540D9B">
        <w:rPr>
          <w:noProof/>
        </w:rPr>
        <w:t>57</w:t>
      </w:r>
      <w:r>
        <w:fldChar w:fldCharType="end"/>
      </w:r>
      <w:r>
        <w:t xml:space="preserve"> display FB for SO</w:t>
      </w:r>
      <w:r w:rsidRPr="007C6FE2">
        <w:rPr>
          <w:vertAlign w:val="subscript"/>
        </w:rPr>
        <w:t>4</w:t>
      </w:r>
      <w:r>
        <w:t>, NH</w:t>
      </w:r>
      <w:r w:rsidRPr="007C6FE2">
        <w:rPr>
          <w:vertAlign w:val="subscript"/>
        </w:rPr>
        <w:t>4</w:t>
      </w:r>
      <w:r>
        <w:t>, NO</w:t>
      </w:r>
      <w:r w:rsidRPr="007C6FE2">
        <w:rPr>
          <w:vertAlign w:val="subscript"/>
        </w:rPr>
        <w:t>3</w:t>
      </w:r>
      <w:r>
        <w:t>, EC and OC over the two domains. In these plots, all the inorganic species (SO</w:t>
      </w:r>
      <w:r w:rsidRPr="0085253D">
        <w:rPr>
          <w:vertAlign w:val="subscript"/>
        </w:rPr>
        <w:t>4</w:t>
      </w:r>
      <w:r>
        <w:t>, NH</w:t>
      </w:r>
      <w:r w:rsidRPr="0085253D">
        <w:rPr>
          <w:vertAlign w:val="subscript"/>
        </w:rPr>
        <w:t>4</w:t>
      </w:r>
      <w:r>
        <w:t xml:space="preserve"> and NO</w:t>
      </w:r>
      <w:r w:rsidRPr="0085253D">
        <w:rPr>
          <w:vertAlign w:val="subscript"/>
        </w:rPr>
        <w:t>3</w:t>
      </w:r>
      <w:r>
        <w:t xml:space="preserve">) show a negative bias over the Southern half of the domain in the summer season; the bias is somewhat reduced in spring and fall, and positive in the Northwest. </w:t>
      </w:r>
      <w:r w:rsidR="00E7599F" w:rsidRPr="00212FA0">
        <w:rPr>
          <w:noProof/>
          <w:lang w:eastAsia="en-US"/>
        </w:rPr>
        <w:t xml:space="preserve">The 4-km domain </w:t>
      </w:r>
      <w:r w:rsidR="00E7599F">
        <w:rPr>
          <w:noProof/>
          <w:lang w:eastAsia="en-US"/>
        </w:rPr>
        <w:t>shows similar biases to those of the 12-km domain in the inorganic species. Slight improvements in the SO</w:t>
      </w:r>
      <w:r w:rsidR="00E7599F" w:rsidRPr="00212FA0">
        <w:rPr>
          <w:noProof/>
          <w:vertAlign w:val="subscript"/>
          <w:lang w:eastAsia="en-US"/>
        </w:rPr>
        <w:t>4</w:t>
      </w:r>
      <w:r w:rsidR="00E7599F">
        <w:rPr>
          <w:noProof/>
          <w:lang w:eastAsia="en-US"/>
        </w:rPr>
        <w:t xml:space="preserve"> performance are seen in the Three States and S. Dakota in winter, and in Idaho and Wyoming in the fall, compared to the 12-km simulation. NH</w:t>
      </w:r>
      <w:r w:rsidR="00E7599F" w:rsidRPr="001B5AC8">
        <w:rPr>
          <w:noProof/>
          <w:vertAlign w:val="subscript"/>
          <w:lang w:eastAsia="en-US"/>
        </w:rPr>
        <w:t>4</w:t>
      </w:r>
      <w:r w:rsidR="00E7599F">
        <w:rPr>
          <w:noProof/>
          <w:lang w:eastAsia="en-US"/>
        </w:rPr>
        <w:t xml:space="preserve"> shows a low bias in almost all seasons in the four corners states, which is most pronounced in summer. The spring low bias in NH</w:t>
      </w:r>
      <w:r w:rsidR="00E7599F" w:rsidRPr="00641EA1">
        <w:rPr>
          <w:noProof/>
          <w:vertAlign w:val="subscript"/>
          <w:lang w:eastAsia="en-US"/>
        </w:rPr>
        <w:t>4</w:t>
      </w:r>
      <w:r w:rsidR="00E7599F">
        <w:rPr>
          <w:noProof/>
          <w:lang w:eastAsia="en-US"/>
        </w:rPr>
        <w:t xml:space="preserve"> is not reflected in the NO</w:t>
      </w:r>
      <w:r w:rsidR="00E7599F" w:rsidRPr="00641EA1">
        <w:rPr>
          <w:noProof/>
          <w:vertAlign w:val="subscript"/>
          <w:lang w:eastAsia="en-US"/>
        </w:rPr>
        <w:t>3</w:t>
      </w:r>
      <w:r w:rsidR="00E7599F">
        <w:rPr>
          <w:noProof/>
          <w:lang w:eastAsia="en-US"/>
        </w:rPr>
        <w:t xml:space="preserve"> performance in the two domains, both of which show a moderate positive bias domain-wide, except in Southern California and in the southeastern sites. There is also a bias between networks, with CSN and IMPROVE showing opposite biases within the three states. This is further examined on a monthly basis in subsequent figures.</w:t>
      </w:r>
    </w:p>
    <w:p w14:paraId="75CFAB26" w14:textId="77777777" w:rsidR="00E7599F" w:rsidRDefault="00E7599F" w:rsidP="00E7599F"/>
    <w:p w14:paraId="3F166950" w14:textId="04ADC4DB" w:rsidR="00E7599F" w:rsidRDefault="00E7599F" w:rsidP="00E7599F">
      <w:r>
        <w:t>In contrast to the inorganic species, EC concentrations are positively biased in much of the 12-km domain in the winter and spring; the bias changes sign in the other seasons, especially in the southern half of the domain. However, the performance in the four corners states is well within performance criteria in all seasons, and is reflected in the 4-km simulations. OC performance shows a low bias at several monitored sites in the domain in nearly every season in the 12-km domain. The performance improves somewhat in the 4-km domain, especially in the summer, although the greatest under</w:t>
      </w:r>
      <w:r w:rsidR="00D84297">
        <w:t xml:space="preserve">estimation </w:t>
      </w:r>
      <w:r>
        <w:t xml:space="preserve">bias is seen in this season in both domains. </w:t>
      </w:r>
    </w:p>
    <w:p w14:paraId="018130D3" w14:textId="77777777" w:rsidR="00E7599F" w:rsidRDefault="00E7599F" w:rsidP="00E7599F">
      <w:pPr>
        <w:rPr>
          <w:noProof/>
          <w:lang w:eastAsia="en-US"/>
        </w:rPr>
      </w:pPr>
    </w:p>
    <w:p w14:paraId="2600A330" w14:textId="6A22A118" w:rsidR="00E7599F" w:rsidRDefault="00E7599F" w:rsidP="00E7599F">
      <w:pPr>
        <w:rPr>
          <w:noProof/>
          <w:lang w:eastAsia="en-US"/>
        </w:rPr>
      </w:pPr>
      <w:r w:rsidRPr="00C366FB">
        <w:rPr>
          <w:noProof/>
          <w:lang w:eastAsia="en-US"/>
        </w:rPr>
        <w:t>Overall</w:t>
      </w:r>
      <w:r>
        <w:rPr>
          <w:noProof/>
          <w:lang w:eastAsia="en-US"/>
        </w:rPr>
        <w:t xml:space="preserve">, </w:t>
      </w:r>
      <w:r>
        <w:rPr>
          <w:noProof/>
          <w:lang w:eastAsia="en-US"/>
        </w:rPr>
        <w:fldChar w:fldCharType="begin"/>
      </w:r>
      <w:r>
        <w:rPr>
          <w:noProof/>
          <w:lang w:eastAsia="en-US"/>
        </w:rPr>
        <w:instrText xml:space="preserve"> REF _Ref271441647 \h </w:instrText>
      </w:r>
      <w:r>
        <w:rPr>
          <w:noProof/>
          <w:lang w:eastAsia="en-US"/>
        </w:rPr>
      </w:r>
      <w:r>
        <w:rPr>
          <w:noProof/>
          <w:lang w:eastAsia="en-US"/>
        </w:rPr>
        <w:fldChar w:fldCharType="separate"/>
      </w:r>
      <w:r w:rsidR="00540D9B">
        <w:t xml:space="preserve">Figure </w:t>
      </w:r>
      <w:r w:rsidR="00540D9B">
        <w:rPr>
          <w:noProof/>
        </w:rPr>
        <w:t>4</w:t>
      </w:r>
      <w:r w:rsidR="00540D9B">
        <w:noBreakHyphen/>
      </w:r>
      <w:r w:rsidR="00540D9B">
        <w:rPr>
          <w:noProof/>
        </w:rPr>
        <w:t>52</w:t>
      </w:r>
      <w:r>
        <w:rPr>
          <w:noProof/>
          <w:lang w:eastAsia="en-US"/>
        </w:rPr>
        <w:fldChar w:fldCharType="end"/>
      </w:r>
      <w:r>
        <w:rPr>
          <w:noProof/>
          <w:lang w:eastAsia="en-US"/>
        </w:rPr>
        <w:t xml:space="preserve"> through </w:t>
      </w:r>
      <w:r>
        <w:rPr>
          <w:noProof/>
          <w:lang w:eastAsia="en-US"/>
        </w:rPr>
        <w:fldChar w:fldCharType="begin"/>
      </w:r>
      <w:r>
        <w:rPr>
          <w:noProof/>
          <w:lang w:eastAsia="en-US"/>
        </w:rPr>
        <w:instrText xml:space="preserve"> REF _Ref271442266 \h </w:instrText>
      </w:r>
      <w:r>
        <w:rPr>
          <w:noProof/>
          <w:lang w:eastAsia="en-US"/>
        </w:rPr>
      </w:r>
      <w:r>
        <w:rPr>
          <w:noProof/>
          <w:lang w:eastAsia="en-US"/>
        </w:rPr>
        <w:fldChar w:fldCharType="separate"/>
      </w:r>
      <w:r w:rsidR="00540D9B">
        <w:t xml:space="preserve">Figure </w:t>
      </w:r>
      <w:r w:rsidR="00540D9B">
        <w:rPr>
          <w:noProof/>
        </w:rPr>
        <w:t>4</w:t>
      </w:r>
      <w:r w:rsidR="00540D9B">
        <w:noBreakHyphen/>
      </w:r>
      <w:r w:rsidR="00540D9B">
        <w:rPr>
          <w:noProof/>
        </w:rPr>
        <w:t>57</w:t>
      </w:r>
      <w:r>
        <w:rPr>
          <w:noProof/>
          <w:lang w:eastAsia="en-US"/>
        </w:rPr>
        <w:fldChar w:fldCharType="end"/>
      </w:r>
      <w:r>
        <w:rPr>
          <w:noProof/>
          <w:lang w:eastAsia="en-US"/>
        </w:rPr>
        <w:t xml:space="preserve"> indicate that the total PM</w:t>
      </w:r>
      <w:r w:rsidRPr="00E43210">
        <w:rPr>
          <w:noProof/>
          <w:vertAlign w:val="subscript"/>
          <w:lang w:eastAsia="en-US"/>
        </w:rPr>
        <w:t xml:space="preserve">2.5 </w:t>
      </w:r>
      <w:r w:rsidRPr="00E43210">
        <w:rPr>
          <w:noProof/>
          <w:lang w:eastAsia="en-US"/>
        </w:rPr>
        <w:t>biases</w:t>
      </w:r>
      <w:r>
        <w:rPr>
          <w:noProof/>
          <w:lang w:eastAsia="en-US"/>
        </w:rPr>
        <w:t xml:space="preserve"> (positive) may have contributions from sulfate, nitrate and EC in winter and spring, and from EC and other PM sources in the fall. Summertime performance is reasonable in both domains, but all species may contribute to some of the summertime underprediction in the Southwest. Sources of other aerosol species, such as dust may also have a role in the spring and fall PM</w:t>
      </w:r>
      <w:r w:rsidRPr="00E43210">
        <w:rPr>
          <w:noProof/>
          <w:vertAlign w:val="subscript"/>
          <w:lang w:eastAsia="en-US"/>
        </w:rPr>
        <w:t xml:space="preserve">2.5 </w:t>
      </w:r>
      <w:r>
        <w:rPr>
          <w:noProof/>
          <w:lang w:eastAsia="en-US"/>
        </w:rPr>
        <w:t xml:space="preserve">overpredictions. To better understand these biases, the model perfomance in the 4-km CAMx simulation for CO, UT, and WY is explored further in subsequent sections.  </w:t>
      </w:r>
    </w:p>
    <w:p w14:paraId="5CB2A295" w14:textId="246E85F9" w:rsidR="00E7599F" w:rsidRDefault="00E7599F" w:rsidP="00E7599F"/>
    <w:p w14:paraId="4D8B0B35" w14:textId="77777777" w:rsidR="00E7599F" w:rsidRDefault="00E7599F" w:rsidP="00E7599F"/>
    <w:p w14:paraId="6A39C2E6" w14:textId="77777777" w:rsidR="00E7599F" w:rsidRDefault="00E7599F" w:rsidP="00E7599F"/>
    <w:p w14:paraId="44F6D8CE" w14:textId="77777777" w:rsidR="00E7599F" w:rsidRDefault="00E7599F" w:rsidP="00E7599F"/>
    <w:p w14:paraId="4CE83C37" w14:textId="77777777" w:rsidR="00E7599F" w:rsidRDefault="00E7599F" w:rsidP="00E7599F"/>
    <w:p w14:paraId="045ADA9B" w14:textId="77777777" w:rsidR="00E7599F" w:rsidRDefault="00E7599F" w:rsidP="00E7599F"/>
    <w:p w14:paraId="2C8130DF" w14:textId="77777777" w:rsidR="00E7599F" w:rsidRDefault="00E7599F" w:rsidP="00E7599F"/>
    <w:p w14:paraId="733C9634" w14:textId="77777777" w:rsidR="00E7599F" w:rsidRDefault="00E7599F" w:rsidP="00E7599F"/>
    <w:p w14:paraId="765B35C2" w14:textId="77777777" w:rsidR="00E7599F" w:rsidRDefault="00E7599F" w:rsidP="00E7599F"/>
    <w:p w14:paraId="242A50D5" w14:textId="77777777" w:rsidR="00E7599F" w:rsidRDefault="00E7599F" w:rsidP="00E7599F"/>
    <w:p w14:paraId="066BD0E0" w14:textId="77777777" w:rsidR="00E7599F" w:rsidRDefault="00E7599F" w:rsidP="00E7599F"/>
    <w:p w14:paraId="7138DE84" w14:textId="77777777" w:rsidR="00E7599F" w:rsidRDefault="00E7599F" w:rsidP="00E7599F"/>
    <w:p w14:paraId="3ADDE25A" w14:textId="77777777" w:rsidR="00E7599F" w:rsidRDefault="00E7599F" w:rsidP="0013032C">
      <w:pPr>
        <w:pStyle w:val="ListParagraph"/>
        <w:ind w:left="0"/>
        <w:contextualSpacing w:val="0"/>
        <w:rPr>
          <w:noProof/>
          <w:lang w:eastAsia="en-US"/>
        </w:rPr>
      </w:pPr>
    </w:p>
    <w:p w14:paraId="6A77E083" w14:textId="77777777" w:rsidR="0013032C" w:rsidRDefault="0013032C" w:rsidP="0013032C">
      <w:pPr>
        <w:pStyle w:val="ListParagraph"/>
        <w:ind w:left="0"/>
        <w:contextualSpacing w:val="0"/>
        <w:jc w:val="center"/>
        <w:rPr>
          <w:noProof/>
          <w:lang w:eastAsia="en-US"/>
        </w:rPr>
      </w:pPr>
    </w:p>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
        <w:gridCol w:w="3600"/>
        <w:gridCol w:w="3960"/>
      </w:tblGrid>
      <w:tr w:rsidR="00E7599F" w14:paraId="1027A4A4" w14:textId="77777777" w:rsidTr="00E7599F">
        <w:trPr>
          <w:cantSplit/>
          <w:trHeight w:val="1134"/>
        </w:trPr>
        <w:tc>
          <w:tcPr>
            <w:tcW w:w="509" w:type="dxa"/>
            <w:textDirection w:val="btLr"/>
            <w:vAlign w:val="center"/>
          </w:tcPr>
          <w:p w14:paraId="00885EBF" w14:textId="32D6F96C" w:rsidR="00E7599F" w:rsidRDefault="00E7599F" w:rsidP="00E7599F">
            <w:pPr>
              <w:pStyle w:val="ListParagraph"/>
              <w:ind w:left="113" w:right="113"/>
              <w:contextualSpacing w:val="0"/>
              <w:jc w:val="center"/>
              <w:rPr>
                <w:noProof/>
                <w:lang w:eastAsia="en-US"/>
              </w:rPr>
            </w:pPr>
            <w:r>
              <w:rPr>
                <w:noProof/>
                <w:lang w:eastAsia="en-US"/>
              </w:rPr>
              <w:lastRenderedPageBreak/>
              <w:t>Winter</w:t>
            </w:r>
          </w:p>
        </w:tc>
        <w:tc>
          <w:tcPr>
            <w:tcW w:w="3600" w:type="dxa"/>
          </w:tcPr>
          <w:p w14:paraId="13ECE77F" w14:textId="43B48CBF" w:rsidR="00E7599F" w:rsidRDefault="00E7599F" w:rsidP="0013032C">
            <w:pPr>
              <w:pStyle w:val="ListParagraph"/>
              <w:ind w:left="0"/>
              <w:contextualSpacing w:val="0"/>
              <w:jc w:val="center"/>
            </w:pPr>
            <w:r>
              <w:rPr>
                <w:noProof/>
                <w:lang w:eastAsia="en-US"/>
              </w:rPr>
              <w:drawing>
                <wp:inline distT="0" distB="0" distL="0" distR="0" wp14:anchorId="416C423A" wp14:editId="713581FC">
                  <wp:extent cx="2217018" cy="1548604"/>
                  <wp:effectExtent l="0" t="0" r="0" b="127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SO4_winter_statsplot_FB.pdf"/>
                          <pic:cNvPicPr/>
                        </pic:nvPicPr>
                        <pic:blipFill rotWithShape="1">
                          <a:blip r:embed="rId177">
                            <a:extLst>
                              <a:ext uri="{28A0092B-C50C-407E-A947-70E740481C1C}">
                                <a14:useLocalDpi xmlns:a14="http://schemas.microsoft.com/office/drawing/2010/main" val="0"/>
                              </a:ext>
                            </a:extLst>
                          </a:blip>
                          <a:srcRect l="5615" t="20685" r="10619" b="20804"/>
                          <a:stretch/>
                        </pic:blipFill>
                        <pic:spPr bwMode="auto">
                          <a:xfrm>
                            <a:off x="0" y="0"/>
                            <a:ext cx="2218140" cy="1549388"/>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0279A7D1" w14:textId="77777777" w:rsidR="00E7599F" w:rsidRDefault="00E7599F" w:rsidP="0013032C">
            <w:pPr>
              <w:pStyle w:val="ListParagraph"/>
              <w:ind w:left="0"/>
              <w:contextualSpacing w:val="0"/>
              <w:jc w:val="center"/>
            </w:pPr>
            <w:r>
              <w:rPr>
                <w:noProof/>
                <w:lang w:eastAsia="en-US"/>
              </w:rPr>
              <w:drawing>
                <wp:inline distT="0" distB="0" distL="0" distR="0" wp14:anchorId="2CC8955D" wp14:editId="2616CB28">
                  <wp:extent cx="1967896" cy="1547921"/>
                  <wp:effectExtent l="0" t="0" r="0" b="190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SO4_winter_statsplot_FB.pdf"/>
                          <pic:cNvPicPr/>
                        </pic:nvPicPr>
                        <pic:blipFill rotWithShape="1">
                          <a:blip r:embed="rId178">
                            <a:extLst>
                              <a:ext uri="{28A0092B-C50C-407E-A947-70E740481C1C}">
                                <a14:useLocalDpi xmlns:a14="http://schemas.microsoft.com/office/drawing/2010/main" val="0"/>
                              </a:ext>
                            </a:extLst>
                          </a:blip>
                          <a:srcRect l="5609" t="15758" r="6784" b="15331"/>
                          <a:stretch/>
                        </pic:blipFill>
                        <pic:spPr bwMode="auto">
                          <a:xfrm>
                            <a:off x="0" y="0"/>
                            <a:ext cx="1968764" cy="1548604"/>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5F4E6E13" w14:textId="77777777" w:rsidTr="00E7599F">
        <w:trPr>
          <w:cantSplit/>
          <w:trHeight w:val="1134"/>
        </w:trPr>
        <w:tc>
          <w:tcPr>
            <w:tcW w:w="509" w:type="dxa"/>
            <w:textDirection w:val="btLr"/>
            <w:vAlign w:val="center"/>
          </w:tcPr>
          <w:p w14:paraId="54FFD187" w14:textId="7C2B7886" w:rsidR="00E7599F" w:rsidRDefault="00E7599F" w:rsidP="00E7599F">
            <w:pPr>
              <w:pStyle w:val="ListParagraph"/>
              <w:ind w:left="113" w:right="113"/>
              <w:contextualSpacing w:val="0"/>
              <w:jc w:val="center"/>
              <w:rPr>
                <w:noProof/>
                <w:lang w:eastAsia="en-US"/>
              </w:rPr>
            </w:pPr>
            <w:r>
              <w:rPr>
                <w:noProof/>
                <w:lang w:eastAsia="en-US"/>
              </w:rPr>
              <w:t>Spring</w:t>
            </w:r>
          </w:p>
        </w:tc>
        <w:tc>
          <w:tcPr>
            <w:tcW w:w="3600" w:type="dxa"/>
          </w:tcPr>
          <w:p w14:paraId="5BE3E565" w14:textId="0AA77352" w:rsidR="00E7599F" w:rsidRDefault="00E7599F" w:rsidP="0013032C">
            <w:pPr>
              <w:pStyle w:val="ListParagraph"/>
              <w:ind w:left="0"/>
              <w:contextualSpacing w:val="0"/>
              <w:jc w:val="center"/>
            </w:pPr>
            <w:r>
              <w:rPr>
                <w:noProof/>
                <w:lang w:eastAsia="en-US"/>
              </w:rPr>
              <w:drawing>
                <wp:inline distT="0" distB="0" distL="0" distR="0" wp14:anchorId="537C841D" wp14:editId="6AE52A6B">
                  <wp:extent cx="2212601" cy="1534795"/>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SO4_spring_statsplot_FB.pdf"/>
                          <pic:cNvPicPr/>
                        </pic:nvPicPr>
                        <pic:blipFill rotWithShape="1">
                          <a:blip r:embed="rId179">
                            <a:extLst>
                              <a:ext uri="{28A0092B-C50C-407E-A947-70E740481C1C}">
                                <a14:useLocalDpi xmlns:a14="http://schemas.microsoft.com/office/drawing/2010/main" val="0"/>
                              </a:ext>
                            </a:extLst>
                          </a:blip>
                          <a:srcRect l="5614" t="20982" r="10462" b="20803"/>
                          <a:stretch/>
                        </pic:blipFill>
                        <pic:spPr bwMode="auto">
                          <a:xfrm>
                            <a:off x="0" y="0"/>
                            <a:ext cx="2215033" cy="1536482"/>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50E43EEA" w14:textId="77777777" w:rsidR="00E7599F" w:rsidRDefault="00E7599F" w:rsidP="0013032C">
            <w:pPr>
              <w:pStyle w:val="ListParagraph"/>
              <w:keepNext/>
              <w:ind w:left="0"/>
              <w:contextualSpacing w:val="0"/>
              <w:jc w:val="center"/>
            </w:pPr>
            <w:r>
              <w:rPr>
                <w:noProof/>
                <w:lang w:eastAsia="en-US"/>
              </w:rPr>
              <w:drawing>
                <wp:inline distT="0" distB="0" distL="0" distR="0" wp14:anchorId="74993B8F" wp14:editId="358EE458">
                  <wp:extent cx="1936750" cy="1534288"/>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SO4_spring_statsplot_FB.pdf"/>
                          <pic:cNvPicPr/>
                        </pic:nvPicPr>
                        <pic:blipFill rotWithShape="1">
                          <a:blip r:embed="rId180">
                            <a:extLst>
                              <a:ext uri="{28A0092B-C50C-407E-A947-70E740481C1C}">
                                <a14:useLocalDpi xmlns:a14="http://schemas.microsoft.com/office/drawing/2010/main" val="0"/>
                              </a:ext>
                            </a:extLst>
                          </a:blip>
                          <a:srcRect l="5608" t="15758" r="7406" b="15331"/>
                          <a:stretch/>
                        </pic:blipFill>
                        <pic:spPr bwMode="auto">
                          <a:xfrm>
                            <a:off x="0" y="0"/>
                            <a:ext cx="1939603" cy="1536548"/>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2FB26056" w14:textId="77777777" w:rsidTr="00E7599F">
        <w:trPr>
          <w:cantSplit/>
          <w:trHeight w:val="1134"/>
        </w:trPr>
        <w:tc>
          <w:tcPr>
            <w:tcW w:w="509" w:type="dxa"/>
            <w:textDirection w:val="btLr"/>
            <w:vAlign w:val="center"/>
          </w:tcPr>
          <w:p w14:paraId="69B04D18" w14:textId="7EE0F4E1" w:rsidR="00E7599F" w:rsidRDefault="00E7599F" w:rsidP="00E7599F">
            <w:pPr>
              <w:pStyle w:val="ListParagraph"/>
              <w:ind w:left="113" w:right="113"/>
              <w:contextualSpacing w:val="0"/>
              <w:jc w:val="center"/>
              <w:rPr>
                <w:noProof/>
                <w:lang w:eastAsia="en-US"/>
              </w:rPr>
            </w:pPr>
            <w:r>
              <w:rPr>
                <w:noProof/>
                <w:lang w:eastAsia="en-US"/>
              </w:rPr>
              <w:t>Summer</w:t>
            </w:r>
          </w:p>
        </w:tc>
        <w:tc>
          <w:tcPr>
            <w:tcW w:w="3600" w:type="dxa"/>
          </w:tcPr>
          <w:p w14:paraId="5EE1AB4A" w14:textId="75160AFC" w:rsidR="00E7599F" w:rsidRDefault="00E7599F" w:rsidP="0013032C">
            <w:pPr>
              <w:pStyle w:val="ListParagraph"/>
              <w:ind w:left="0"/>
              <w:contextualSpacing w:val="0"/>
              <w:jc w:val="center"/>
              <w:rPr>
                <w:noProof/>
                <w:lang w:eastAsia="en-US"/>
              </w:rPr>
            </w:pPr>
            <w:r>
              <w:rPr>
                <w:noProof/>
                <w:lang w:eastAsia="en-US"/>
              </w:rPr>
              <w:drawing>
                <wp:inline distT="0" distB="0" distL="0" distR="0" wp14:anchorId="45DAE680" wp14:editId="79C990DE">
                  <wp:extent cx="2229972" cy="1536030"/>
                  <wp:effectExtent l="0" t="0" r="5715"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SO4_summer_statsplot_FB.pdf"/>
                          <pic:cNvPicPr/>
                        </pic:nvPicPr>
                        <pic:blipFill rotWithShape="1">
                          <a:blip r:embed="rId181">
                            <a:extLst>
                              <a:ext uri="{28A0092B-C50C-407E-A947-70E740481C1C}">
                                <a14:useLocalDpi xmlns:a14="http://schemas.microsoft.com/office/drawing/2010/main" val="0"/>
                              </a:ext>
                            </a:extLst>
                          </a:blip>
                          <a:srcRect l="5614" t="20982" r="9870" b="20803"/>
                          <a:stretch/>
                        </pic:blipFill>
                        <pic:spPr bwMode="auto">
                          <a:xfrm>
                            <a:off x="0" y="0"/>
                            <a:ext cx="2231047" cy="1536770"/>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12750E4D" w14:textId="77777777" w:rsidR="00E7599F" w:rsidRDefault="00E7599F" w:rsidP="0013032C">
            <w:pPr>
              <w:pStyle w:val="ListParagraph"/>
              <w:keepNext/>
              <w:ind w:left="0"/>
              <w:contextualSpacing w:val="0"/>
              <w:jc w:val="center"/>
              <w:rPr>
                <w:noProof/>
                <w:lang w:eastAsia="en-US"/>
              </w:rPr>
            </w:pPr>
            <w:r>
              <w:rPr>
                <w:noProof/>
                <w:lang w:eastAsia="en-US"/>
              </w:rPr>
              <w:drawing>
                <wp:inline distT="0" distB="0" distL="0" distR="0" wp14:anchorId="44C782B8" wp14:editId="34EEA03D">
                  <wp:extent cx="1948435" cy="1525379"/>
                  <wp:effectExtent l="0" t="0" r="762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SO4_summer_statsplot_FB.pdf"/>
                          <pic:cNvPicPr/>
                        </pic:nvPicPr>
                        <pic:blipFill rotWithShape="1">
                          <a:blip r:embed="rId182">
                            <a:extLst>
                              <a:ext uri="{28A0092B-C50C-407E-A947-70E740481C1C}">
                                <a14:useLocalDpi xmlns:a14="http://schemas.microsoft.com/office/drawing/2010/main" val="0"/>
                              </a:ext>
                            </a:extLst>
                          </a:blip>
                          <a:srcRect l="5609" t="16026" r="7051" b="15598"/>
                          <a:stretch/>
                        </pic:blipFill>
                        <pic:spPr bwMode="auto">
                          <a:xfrm>
                            <a:off x="0" y="0"/>
                            <a:ext cx="1949442" cy="1526167"/>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78E997B8" w14:textId="77777777" w:rsidTr="00E7599F">
        <w:trPr>
          <w:cantSplit/>
          <w:trHeight w:val="1134"/>
        </w:trPr>
        <w:tc>
          <w:tcPr>
            <w:tcW w:w="509" w:type="dxa"/>
            <w:textDirection w:val="btLr"/>
            <w:vAlign w:val="center"/>
          </w:tcPr>
          <w:p w14:paraId="7E3ADA55" w14:textId="171F5AF8" w:rsidR="00E7599F" w:rsidRDefault="00E7599F" w:rsidP="00E7599F">
            <w:pPr>
              <w:pStyle w:val="ListParagraph"/>
              <w:ind w:left="113" w:right="113"/>
              <w:contextualSpacing w:val="0"/>
              <w:jc w:val="center"/>
              <w:rPr>
                <w:noProof/>
                <w:lang w:eastAsia="en-US"/>
              </w:rPr>
            </w:pPr>
            <w:r>
              <w:rPr>
                <w:noProof/>
                <w:lang w:eastAsia="en-US"/>
              </w:rPr>
              <w:t>Fall</w:t>
            </w:r>
          </w:p>
        </w:tc>
        <w:tc>
          <w:tcPr>
            <w:tcW w:w="3600" w:type="dxa"/>
          </w:tcPr>
          <w:p w14:paraId="69269E34" w14:textId="2B8A931F" w:rsidR="00E7599F" w:rsidRDefault="00E7599F" w:rsidP="0013032C">
            <w:pPr>
              <w:pStyle w:val="ListParagraph"/>
              <w:ind w:left="0"/>
              <w:contextualSpacing w:val="0"/>
              <w:jc w:val="center"/>
              <w:rPr>
                <w:noProof/>
                <w:lang w:eastAsia="en-US"/>
              </w:rPr>
            </w:pPr>
            <w:r>
              <w:rPr>
                <w:noProof/>
                <w:lang w:eastAsia="en-US"/>
              </w:rPr>
              <w:drawing>
                <wp:inline distT="0" distB="0" distL="0" distR="0" wp14:anchorId="4186245E" wp14:editId="522E0CAE">
                  <wp:extent cx="2209020" cy="1610092"/>
                  <wp:effectExtent l="0" t="0" r="127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SO4_fall_statsplot_FB.pdf"/>
                          <pic:cNvPicPr/>
                        </pic:nvPicPr>
                        <pic:blipFill rotWithShape="1">
                          <a:blip r:embed="rId183">
                            <a:extLst>
                              <a:ext uri="{28A0092B-C50C-407E-A947-70E740481C1C}">
                                <a14:useLocalDpi xmlns:a14="http://schemas.microsoft.com/office/drawing/2010/main" val="0"/>
                              </a:ext>
                            </a:extLst>
                          </a:blip>
                          <a:srcRect l="5614" t="21277" r="10461" b="17553"/>
                          <a:stretch/>
                        </pic:blipFill>
                        <pic:spPr bwMode="auto">
                          <a:xfrm>
                            <a:off x="0" y="0"/>
                            <a:ext cx="2220592" cy="1618526"/>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09901E5D" w14:textId="77777777" w:rsidR="00E7599F" w:rsidRDefault="00E7599F" w:rsidP="0013032C">
            <w:pPr>
              <w:pStyle w:val="ListParagraph"/>
              <w:keepNext/>
              <w:ind w:left="0"/>
              <w:contextualSpacing w:val="0"/>
              <w:jc w:val="center"/>
              <w:rPr>
                <w:noProof/>
                <w:lang w:eastAsia="en-US"/>
              </w:rPr>
            </w:pPr>
            <w:r>
              <w:rPr>
                <w:noProof/>
                <w:lang w:eastAsia="en-US"/>
              </w:rPr>
              <w:drawing>
                <wp:inline distT="0" distB="0" distL="0" distR="0" wp14:anchorId="4BA94394" wp14:editId="379272D6">
                  <wp:extent cx="1948815" cy="1615072"/>
                  <wp:effectExtent l="0" t="0" r="6985" b="1079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SO4_fall_statsplot_FB.pdf"/>
                          <pic:cNvPicPr/>
                        </pic:nvPicPr>
                        <pic:blipFill rotWithShape="1">
                          <a:blip r:embed="rId184">
                            <a:extLst>
                              <a:ext uri="{28A0092B-C50C-407E-A947-70E740481C1C}">
                                <a14:useLocalDpi xmlns:a14="http://schemas.microsoft.com/office/drawing/2010/main" val="0"/>
                              </a:ext>
                            </a:extLst>
                          </a:blip>
                          <a:srcRect l="5609" t="15492" r="7051" b="12126"/>
                          <a:stretch/>
                        </pic:blipFill>
                        <pic:spPr bwMode="auto">
                          <a:xfrm>
                            <a:off x="0" y="0"/>
                            <a:ext cx="1950327" cy="16163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46E680E" w14:textId="513F3CF4" w:rsidR="0013032C" w:rsidRDefault="0013032C" w:rsidP="0013032C">
      <w:pPr>
        <w:pStyle w:val="Caption"/>
        <w:jc w:val="center"/>
        <w:rPr>
          <w:b w:val="0"/>
          <w:noProof/>
        </w:rPr>
      </w:pPr>
      <w:bookmarkStart w:id="196" w:name="_Ref271442251"/>
      <w:bookmarkStart w:id="197" w:name="_Toc278014169"/>
      <w:r>
        <w:t xml:space="preserve">Figure </w:t>
      </w:r>
      <w:fldSimple w:instr=" STYLEREF 1 \s ">
        <w:r w:rsidR="00540D9B">
          <w:rPr>
            <w:noProof/>
          </w:rPr>
          <w:t>4</w:t>
        </w:r>
      </w:fldSimple>
      <w:r w:rsidR="00E94A5C">
        <w:noBreakHyphen/>
      </w:r>
      <w:fldSimple w:instr=" SEQ Figure \* ARABIC \s 1 ">
        <w:r w:rsidR="00540D9B">
          <w:rPr>
            <w:noProof/>
          </w:rPr>
          <w:t>53</w:t>
        </w:r>
      </w:fldSimple>
      <w:bookmarkEnd w:id="196"/>
      <w:r>
        <w:t xml:space="preserve">. </w:t>
      </w:r>
      <w:r>
        <w:rPr>
          <w:noProof/>
        </w:rPr>
        <w:t>Spatial distribution of SO</w:t>
      </w:r>
      <w:r w:rsidRPr="00EB7DDD">
        <w:rPr>
          <w:noProof/>
          <w:vertAlign w:val="subscript"/>
        </w:rPr>
        <w:t>4</w:t>
      </w:r>
      <w:r w:rsidRPr="00401D20">
        <w:rPr>
          <w:noProof/>
          <w:vertAlign w:val="subscript"/>
        </w:rPr>
        <w:t xml:space="preserve"> </w:t>
      </w:r>
      <w:r>
        <w:rPr>
          <w:noProof/>
        </w:rPr>
        <w:t xml:space="preserve">fractional bias (%) from the 12-km (left) and </w:t>
      </w:r>
      <w:r>
        <w:rPr>
          <w:noProof/>
        </w:rPr>
        <w:br/>
        <w:t>4-km (right) simulations</w:t>
      </w:r>
      <w:r w:rsidR="00E7599F">
        <w:rPr>
          <w:noProof/>
        </w:rPr>
        <w:t>.</w:t>
      </w:r>
      <w:bookmarkEnd w:id="197"/>
    </w:p>
    <w:p w14:paraId="0A9A9E75" w14:textId="640B0179" w:rsidR="0013032C" w:rsidRPr="001B5AC8" w:rsidRDefault="0013032C" w:rsidP="0013032C">
      <w:pPr>
        <w:pStyle w:val="ListParagraph"/>
        <w:ind w:left="0"/>
        <w:contextualSpacing w:val="0"/>
        <w:rPr>
          <w:noProof/>
          <w:lang w:eastAsia="en-US"/>
        </w:rPr>
      </w:pPr>
    </w:p>
    <w:p w14:paraId="68BD98E9" w14:textId="77777777" w:rsidR="0013032C" w:rsidRDefault="0013032C" w:rsidP="0013032C">
      <w:pPr>
        <w:pStyle w:val="ListParagraph"/>
        <w:ind w:left="0"/>
        <w:contextualSpacing w:val="0"/>
        <w:jc w:val="center"/>
        <w:rPr>
          <w:b/>
          <w:noProof/>
          <w:lang w:eastAsia="en-US"/>
        </w:rPr>
      </w:pPr>
    </w:p>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
        <w:gridCol w:w="3600"/>
        <w:gridCol w:w="3960"/>
      </w:tblGrid>
      <w:tr w:rsidR="00E7599F" w14:paraId="3F3C94F8" w14:textId="77777777" w:rsidTr="00E7599F">
        <w:trPr>
          <w:cantSplit/>
          <w:trHeight w:val="1134"/>
        </w:trPr>
        <w:tc>
          <w:tcPr>
            <w:tcW w:w="509" w:type="dxa"/>
            <w:textDirection w:val="btLr"/>
            <w:vAlign w:val="center"/>
          </w:tcPr>
          <w:p w14:paraId="06B0BAC5" w14:textId="6385E644" w:rsidR="00E7599F" w:rsidRDefault="00E7599F" w:rsidP="00E7599F">
            <w:pPr>
              <w:pStyle w:val="ListParagraph"/>
              <w:ind w:left="113" w:right="113"/>
              <w:contextualSpacing w:val="0"/>
              <w:jc w:val="center"/>
              <w:rPr>
                <w:noProof/>
                <w:lang w:eastAsia="en-US"/>
              </w:rPr>
            </w:pPr>
            <w:r>
              <w:rPr>
                <w:noProof/>
                <w:lang w:eastAsia="en-US"/>
              </w:rPr>
              <w:lastRenderedPageBreak/>
              <w:t>Winter</w:t>
            </w:r>
          </w:p>
        </w:tc>
        <w:tc>
          <w:tcPr>
            <w:tcW w:w="3600" w:type="dxa"/>
          </w:tcPr>
          <w:p w14:paraId="4CA01B81" w14:textId="6D879D76" w:rsidR="00E7599F" w:rsidRDefault="00E7599F" w:rsidP="0013032C">
            <w:pPr>
              <w:pStyle w:val="ListParagraph"/>
              <w:ind w:left="0"/>
              <w:contextualSpacing w:val="0"/>
              <w:jc w:val="center"/>
            </w:pPr>
            <w:r>
              <w:rPr>
                <w:noProof/>
                <w:lang w:eastAsia="en-US"/>
              </w:rPr>
              <w:drawing>
                <wp:inline distT="0" distB="0" distL="0" distR="0" wp14:anchorId="084C4F11" wp14:editId="7281F20D">
                  <wp:extent cx="2197100" cy="1524045"/>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NH4_winter_statsplot_FB.pdf"/>
                          <pic:cNvPicPr/>
                        </pic:nvPicPr>
                        <pic:blipFill rotWithShape="1">
                          <a:blip r:embed="rId185">
                            <a:extLst>
                              <a:ext uri="{28A0092B-C50C-407E-A947-70E740481C1C}">
                                <a14:useLocalDpi xmlns:a14="http://schemas.microsoft.com/office/drawing/2010/main" val="0"/>
                              </a:ext>
                            </a:extLst>
                          </a:blip>
                          <a:srcRect l="5614" t="20982" r="10461" b="20803"/>
                          <a:stretch/>
                        </pic:blipFill>
                        <pic:spPr bwMode="auto">
                          <a:xfrm>
                            <a:off x="0" y="0"/>
                            <a:ext cx="2197858" cy="1524571"/>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354BFD2E" w14:textId="77777777" w:rsidR="00E7599F" w:rsidRDefault="00E7599F" w:rsidP="0013032C">
            <w:pPr>
              <w:pStyle w:val="ListParagraph"/>
              <w:ind w:left="0"/>
              <w:contextualSpacing w:val="0"/>
              <w:jc w:val="center"/>
            </w:pPr>
            <w:r>
              <w:rPr>
                <w:noProof/>
                <w:lang w:eastAsia="en-US"/>
              </w:rPr>
              <w:drawing>
                <wp:inline distT="0" distB="0" distL="0" distR="0" wp14:anchorId="7E2FC35F" wp14:editId="09670E06">
                  <wp:extent cx="1946156" cy="1535500"/>
                  <wp:effectExtent l="0" t="0" r="1016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NH4_winter_statsplot_FB.pdf"/>
                          <pic:cNvPicPr/>
                        </pic:nvPicPr>
                        <pic:blipFill rotWithShape="1">
                          <a:blip r:embed="rId186">
                            <a:extLst>
                              <a:ext uri="{28A0092B-C50C-407E-A947-70E740481C1C}">
                                <a14:useLocalDpi xmlns:a14="http://schemas.microsoft.com/office/drawing/2010/main" val="0"/>
                              </a:ext>
                            </a:extLst>
                          </a:blip>
                          <a:srcRect l="5609" t="15758" r="7051" b="15331"/>
                          <a:stretch/>
                        </pic:blipFill>
                        <pic:spPr bwMode="auto">
                          <a:xfrm>
                            <a:off x="0" y="0"/>
                            <a:ext cx="1947688" cy="1536709"/>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788BF711" w14:textId="77777777" w:rsidTr="00E7599F">
        <w:trPr>
          <w:cantSplit/>
          <w:trHeight w:val="1134"/>
        </w:trPr>
        <w:tc>
          <w:tcPr>
            <w:tcW w:w="509" w:type="dxa"/>
            <w:textDirection w:val="btLr"/>
            <w:vAlign w:val="center"/>
          </w:tcPr>
          <w:p w14:paraId="3FD220F1" w14:textId="22DFB577" w:rsidR="00E7599F" w:rsidRDefault="00E7599F" w:rsidP="00E7599F">
            <w:pPr>
              <w:pStyle w:val="ListParagraph"/>
              <w:ind w:left="113" w:right="113"/>
              <w:contextualSpacing w:val="0"/>
              <w:jc w:val="center"/>
              <w:rPr>
                <w:noProof/>
                <w:lang w:eastAsia="en-US"/>
              </w:rPr>
            </w:pPr>
            <w:r>
              <w:rPr>
                <w:noProof/>
                <w:lang w:eastAsia="en-US"/>
              </w:rPr>
              <w:t>Spring</w:t>
            </w:r>
          </w:p>
        </w:tc>
        <w:tc>
          <w:tcPr>
            <w:tcW w:w="3600" w:type="dxa"/>
          </w:tcPr>
          <w:p w14:paraId="122BBDF8" w14:textId="44F9D7A1" w:rsidR="00E7599F" w:rsidRDefault="00E7599F" w:rsidP="0013032C">
            <w:pPr>
              <w:pStyle w:val="ListParagraph"/>
              <w:ind w:left="0"/>
              <w:contextualSpacing w:val="0"/>
              <w:jc w:val="center"/>
            </w:pPr>
            <w:r>
              <w:rPr>
                <w:noProof/>
                <w:lang w:eastAsia="en-US"/>
              </w:rPr>
              <w:drawing>
                <wp:inline distT="0" distB="0" distL="0" distR="0" wp14:anchorId="5191AF0E" wp14:editId="5CF592BC">
                  <wp:extent cx="2197100" cy="1524044"/>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NH4_spring_statsplot_FB.pdf"/>
                          <pic:cNvPicPr/>
                        </pic:nvPicPr>
                        <pic:blipFill rotWithShape="1">
                          <a:blip r:embed="rId187">
                            <a:extLst>
                              <a:ext uri="{28A0092B-C50C-407E-A947-70E740481C1C}">
                                <a14:useLocalDpi xmlns:a14="http://schemas.microsoft.com/office/drawing/2010/main" val="0"/>
                              </a:ext>
                            </a:extLst>
                          </a:blip>
                          <a:srcRect l="5614" t="20982" r="10462" b="20803"/>
                          <a:stretch/>
                        </pic:blipFill>
                        <pic:spPr bwMode="auto">
                          <a:xfrm>
                            <a:off x="0" y="0"/>
                            <a:ext cx="2198648" cy="1525118"/>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33239EB3" w14:textId="77777777" w:rsidR="00E7599F" w:rsidRDefault="00E7599F" w:rsidP="0013032C">
            <w:pPr>
              <w:pStyle w:val="ListParagraph"/>
              <w:keepNext/>
              <w:ind w:left="0"/>
              <w:contextualSpacing w:val="0"/>
              <w:jc w:val="center"/>
            </w:pPr>
            <w:r>
              <w:rPr>
                <w:noProof/>
                <w:lang w:eastAsia="en-US"/>
              </w:rPr>
              <w:drawing>
                <wp:inline distT="0" distB="0" distL="0" distR="0" wp14:anchorId="540B30A7" wp14:editId="4C566842">
                  <wp:extent cx="1930400" cy="1523068"/>
                  <wp:effectExtent l="0" t="0" r="0" b="127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NH4_spring_statsplot_FB.pdf"/>
                          <pic:cNvPicPr/>
                        </pic:nvPicPr>
                        <pic:blipFill rotWithShape="1">
                          <a:blip r:embed="rId188">
                            <a:extLst>
                              <a:ext uri="{28A0092B-C50C-407E-A947-70E740481C1C}">
                                <a14:useLocalDpi xmlns:a14="http://schemas.microsoft.com/office/drawing/2010/main" val="0"/>
                              </a:ext>
                            </a:extLst>
                          </a:blip>
                          <a:srcRect l="5609" t="15758" r="7051" b="15331"/>
                          <a:stretch/>
                        </pic:blipFill>
                        <pic:spPr bwMode="auto">
                          <a:xfrm>
                            <a:off x="0" y="0"/>
                            <a:ext cx="1930758" cy="1523351"/>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4D0BAE94" w14:textId="77777777" w:rsidTr="00E7599F">
        <w:trPr>
          <w:cantSplit/>
          <w:trHeight w:val="1134"/>
        </w:trPr>
        <w:tc>
          <w:tcPr>
            <w:tcW w:w="509" w:type="dxa"/>
            <w:textDirection w:val="btLr"/>
            <w:vAlign w:val="center"/>
          </w:tcPr>
          <w:p w14:paraId="5DD46CE1" w14:textId="7B416C3F" w:rsidR="00E7599F" w:rsidRDefault="00E7599F" w:rsidP="00E7599F">
            <w:pPr>
              <w:pStyle w:val="ListParagraph"/>
              <w:ind w:left="113" w:right="113"/>
              <w:contextualSpacing w:val="0"/>
              <w:jc w:val="center"/>
              <w:rPr>
                <w:noProof/>
                <w:lang w:eastAsia="en-US"/>
              </w:rPr>
            </w:pPr>
            <w:r>
              <w:rPr>
                <w:noProof/>
                <w:lang w:eastAsia="en-US"/>
              </w:rPr>
              <w:t>Summer</w:t>
            </w:r>
          </w:p>
        </w:tc>
        <w:tc>
          <w:tcPr>
            <w:tcW w:w="3600" w:type="dxa"/>
          </w:tcPr>
          <w:p w14:paraId="2C92304D" w14:textId="7B469523" w:rsidR="00E7599F" w:rsidRDefault="00E7599F" w:rsidP="0013032C">
            <w:pPr>
              <w:pStyle w:val="ListParagraph"/>
              <w:ind w:left="0"/>
              <w:contextualSpacing w:val="0"/>
              <w:jc w:val="center"/>
            </w:pPr>
            <w:r>
              <w:rPr>
                <w:noProof/>
                <w:lang w:eastAsia="en-US"/>
              </w:rPr>
              <w:drawing>
                <wp:inline distT="0" distB="0" distL="0" distR="0" wp14:anchorId="29EA93E7" wp14:editId="2738DC49">
                  <wp:extent cx="2197100" cy="1524045"/>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NH4_summer_statsplot_FB.pdf"/>
                          <pic:cNvPicPr/>
                        </pic:nvPicPr>
                        <pic:blipFill rotWithShape="1">
                          <a:blip r:embed="rId189">
                            <a:extLst>
                              <a:ext uri="{28A0092B-C50C-407E-A947-70E740481C1C}">
                                <a14:useLocalDpi xmlns:a14="http://schemas.microsoft.com/office/drawing/2010/main" val="0"/>
                              </a:ext>
                            </a:extLst>
                          </a:blip>
                          <a:srcRect l="5614" t="20982" r="10462" b="20803"/>
                          <a:stretch/>
                        </pic:blipFill>
                        <pic:spPr bwMode="auto">
                          <a:xfrm>
                            <a:off x="0" y="0"/>
                            <a:ext cx="2199439" cy="1525667"/>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7F53CDD0" w14:textId="77777777" w:rsidR="00E7599F" w:rsidRDefault="00E7599F" w:rsidP="0013032C">
            <w:pPr>
              <w:pStyle w:val="ListParagraph"/>
              <w:keepNext/>
              <w:ind w:left="0"/>
              <w:contextualSpacing w:val="0"/>
              <w:jc w:val="center"/>
              <w:rPr>
                <w:b/>
                <w:noProof/>
                <w:lang w:eastAsia="en-US"/>
              </w:rPr>
            </w:pPr>
            <w:r>
              <w:rPr>
                <w:b/>
                <w:noProof/>
                <w:lang w:eastAsia="en-US"/>
              </w:rPr>
              <w:drawing>
                <wp:inline distT="0" distB="0" distL="0" distR="0" wp14:anchorId="4B67AE6A" wp14:editId="639B06CD">
                  <wp:extent cx="1941830" cy="1515576"/>
                  <wp:effectExtent l="0" t="0" r="0" b="889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NH4_summer_statsplot_FB.pdf"/>
                          <pic:cNvPicPr/>
                        </pic:nvPicPr>
                        <pic:blipFill rotWithShape="1">
                          <a:blip r:embed="rId190">
                            <a:extLst>
                              <a:ext uri="{28A0092B-C50C-407E-A947-70E740481C1C}">
                                <a14:useLocalDpi xmlns:a14="http://schemas.microsoft.com/office/drawing/2010/main" val="0"/>
                              </a:ext>
                            </a:extLst>
                          </a:blip>
                          <a:srcRect l="5609" t="16026" r="6784" b="15598"/>
                          <a:stretch/>
                        </pic:blipFill>
                        <pic:spPr bwMode="auto">
                          <a:xfrm>
                            <a:off x="0" y="0"/>
                            <a:ext cx="1944224" cy="1517445"/>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7A4671C5" w14:textId="77777777" w:rsidTr="00E7599F">
        <w:trPr>
          <w:cantSplit/>
          <w:trHeight w:val="1134"/>
        </w:trPr>
        <w:tc>
          <w:tcPr>
            <w:tcW w:w="509" w:type="dxa"/>
            <w:textDirection w:val="btLr"/>
            <w:vAlign w:val="center"/>
          </w:tcPr>
          <w:p w14:paraId="794EEA78" w14:textId="17E29ACF" w:rsidR="00E7599F" w:rsidRDefault="00E7599F" w:rsidP="00E7599F">
            <w:pPr>
              <w:pStyle w:val="ListParagraph"/>
              <w:ind w:left="113" w:right="113"/>
              <w:contextualSpacing w:val="0"/>
              <w:jc w:val="center"/>
              <w:rPr>
                <w:noProof/>
                <w:lang w:eastAsia="en-US"/>
              </w:rPr>
            </w:pPr>
            <w:r>
              <w:rPr>
                <w:noProof/>
                <w:lang w:eastAsia="en-US"/>
              </w:rPr>
              <w:t>Fall</w:t>
            </w:r>
          </w:p>
        </w:tc>
        <w:tc>
          <w:tcPr>
            <w:tcW w:w="3600" w:type="dxa"/>
          </w:tcPr>
          <w:p w14:paraId="54355415" w14:textId="3961D5AC" w:rsidR="00E7599F" w:rsidRDefault="00E7599F" w:rsidP="0013032C">
            <w:pPr>
              <w:pStyle w:val="ListParagraph"/>
              <w:ind w:left="0"/>
              <w:contextualSpacing w:val="0"/>
              <w:jc w:val="center"/>
            </w:pPr>
            <w:r>
              <w:rPr>
                <w:noProof/>
                <w:lang w:eastAsia="en-US"/>
              </w:rPr>
              <w:drawing>
                <wp:inline distT="0" distB="0" distL="0" distR="0" wp14:anchorId="4D60CEB3" wp14:editId="15E675E8">
                  <wp:extent cx="2184400" cy="1611187"/>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NH4_fall_statsplot_FB.pdf"/>
                          <pic:cNvPicPr/>
                        </pic:nvPicPr>
                        <pic:blipFill rotWithShape="1">
                          <a:blip r:embed="rId191">
                            <a:extLst>
                              <a:ext uri="{28A0092B-C50C-407E-A947-70E740481C1C}">
                                <a14:useLocalDpi xmlns:a14="http://schemas.microsoft.com/office/drawing/2010/main" val="0"/>
                              </a:ext>
                            </a:extLst>
                          </a:blip>
                          <a:srcRect l="5614" t="20981" r="11053" b="17554"/>
                          <a:stretch/>
                        </pic:blipFill>
                        <pic:spPr bwMode="auto">
                          <a:xfrm>
                            <a:off x="0" y="0"/>
                            <a:ext cx="2185321" cy="1611866"/>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1CE78E2F" w14:textId="77777777" w:rsidR="00E7599F" w:rsidRDefault="00E7599F" w:rsidP="0013032C">
            <w:pPr>
              <w:pStyle w:val="ListParagraph"/>
              <w:keepNext/>
              <w:ind w:left="0"/>
              <w:contextualSpacing w:val="0"/>
              <w:jc w:val="center"/>
              <w:rPr>
                <w:b/>
                <w:noProof/>
                <w:lang w:eastAsia="en-US"/>
              </w:rPr>
            </w:pPr>
            <w:r>
              <w:rPr>
                <w:b/>
                <w:noProof/>
                <w:lang w:eastAsia="en-US"/>
              </w:rPr>
              <w:drawing>
                <wp:inline distT="0" distB="0" distL="0" distR="0" wp14:anchorId="454606B2" wp14:editId="2A7BA418">
                  <wp:extent cx="1924050" cy="1588665"/>
                  <wp:effectExtent l="0" t="0" r="6350" b="1206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NH4_fall_statsplot_FB.pdf"/>
                          <pic:cNvPicPr/>
                        </pic:nvPicPr>
                        <pic:blipFill rotWithShape="1">
                          <a:blip r:embed="rId192">
                            <a:extLst>
                              <a:ext uri="{28A0092B-C50C-407E-A947-70E740481C1C}">
                                <a14:useLocalDpi xmlns:a14="http://schemas.microsoft.com/office/drawing/2010/main" val="0"/>
                              </a:ext>
                            </a:extLst>
                          </a:blip>
                          <a:srcRect l="5609" t="15758" r="7051" b="12126"/>
                          <a:stretch/>
                        </pic:blipFill>
                        <pic:spPr bwMode="auto">
                          <a:xfrm>
                            <a:off x="0" y="0"/>
                            <a:ext cx="1924717" cy="15892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7B878474" w14:textId="10D7B1D0" w:rsidR="0013032C" w:rsidRDefault="0013032C" w:rsidP="0013032C">
      <w:pPr>
        <w:pStyle w:val="Caption"/>
        <w:jc w:val="center"/>
        <w:rPr>
          <w:noProof/>
        </w:rPr>
      </w:pPr>
      <w:bookmarkStart w:id="198" w:name="_Toc278014170"/>
      <w:r>
        <w:t xml:space="preserve">Figure </w:t>
      </w:r>
      <w:fldSimple w:instr=" STYLEREF 1 \s ">
        <w:r w:rsidR="00540D9B">
          <w:rPr>
            <w:noProof/>
          </w:rPr>
          <w:t>4</w:t>
        </w:r>
      </w:fldSimple>
      <w:r w:rsidR="00E94A5C">
        <w:noBreakHyphen/>
      </w:r>
      <w:fldSimple w:instr=" SEQ Figure \* ARABIC \s 1 ">
        <w:r w:rsidR="00540D9B">
          <w:rPr>
            <w:noProof/>
          </w:rPr>
          <w:t>54</w:t>
        </w:r>
      </w:fldSimple>
      <w:r>
        <w:t xml:space="preserve">. </w:t>
      </w:r>
      <w:r>
        <w:rPr>
          <w:noProof/>
        </w:rPr>
        <w:t>Spatial distribution of NH</w:t>
      </w:r>
      <w:r>
        <w:rPr>
          <w:noProof/>
          <w:vertAlign w:val="subscript"/>
        </w:rPr>
        <w:t>4</w:t>
      </w:r>
      <w:r w:rsidRPr="00401D20">
        <w:rPr>
          <w:noProof/>
          <w:vertAlign w:val="subscript"/>
        </w:rPr>
        <w:t xml:space="preserve"> </w:t>
      </w:r>
      <w:r>
        <w:rPr>
          <w:noProof/>
        </w:rPr>
        <w:t xml:space="preserve">fractional bias (%) from the 12-km (left) and </w:t>
      </w:r>
      <w:r>
        <w:rPr>
          <w:noProof/>
        </w:rPr>
        <w:br/>
        <w:t>4</w:t>
      </w:r>
      <w:r w:rsidR="00E7599F">
        <w:rPr>
          <w:noProof/>
        </w:rPr>
        <w:t>-km (right) simulations</w:t>
      </w:r>
      <w:r>
        <w:rPr>
          <w:noProof/>
        </w:rPr>
        <w:t>.</w:t>
      </w:r>
      <w:bookmarkEnd w:id="198"/>
    </w:p>
    <w:p w14:paraId="68EF0A97" w14:textId="77777777" w:rsidR="0013032C" w:rsidRDefault="0013032C" w:rsidP="0013032C">
      <w:pPr>
        <w:pStyle w:val="ListParagraph"/>
        <w:spacing w:before="120"/>
        <w:ind w:left="0"/>
        <w:contextualSpacing w:val="0"/>
        <w:jc w:val="both"/>
        <w:rPr>
          <w:noProof/>
          <w:lang w:eastAsia="en-US"/>
        </w:rPr>
      </w:pPr>
    </w:p>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
        <w:gridCol w:w="3600"/>
        <w:gridCol w:w="3960"/>
      </w:tblGrid>
      <w:tr w:rsidR="00E7599F" w14:paraId="2E5BBB22" w14:textId="77777777" w:rsidTr="00E7599F">
        <w:trPr>
          <w:cantSplit/>
          <w:trHeight w:val="1134"/>
        </w:trPr>
        <w:tc>
          <w:tcPr>
            <w:tcW w:w="509" w:type="dxa"/>
            <w:textDirection w:val="btLr"/>
            <w:vAlign w:val="center"/>
          </w:tcPr>
          <w:p w14:paraId="7EDE1D49" w14:textId="35A4F187" w:rsidR="00E7599F" w:rsidRDefault="00E7599F" w:rsidP="00E7599F">
            <w:pPr>
              <w:pStyle w:val="ListParagraph"/>
              <w:ind w:left="113" w:right="113"/>
              <w:contextualSpacing w:val="0"/>
              <w:jc w:val="center"/>
              <w:rPr>
                <w:noProof/>
                <w:lang w:eastAsia="en-US"/>
              </w:rPr>
            </w:pPr>
            <w:r>
              <w:rPr>
                <w:noProof/>
                <w:lang w:eastAsia="en-US"/>
              </w:rPr>
              <w:lastRenderedPageBreak/>
              <w:t>Winter</w:t>
            </w:r>
          </w:p>
        </w:tc>
        <w:tc>
          <w:tcPr>
            <w:tcW w:w="3600" w:type="dxa"/>
          </w:tcPr>
          <w:p w14:paraId="35761F18" w14:textId="58E25B87" w:rsidR="00E7599F" w:rsidRDefault="00E7599F" w:rsidP="0013032C">
            <w:pPr>
              <w:pStyle w:val="ListParagraph"/>
              <w:ind w:left="0"/>
              <w:contextualSpacing w:val="0"/>
              <w:jc w:val="center"/>
            </w:pPr>
            <w:r>
              <w:rPr>
                <w:noProof/>
                <w:lang w:eastAsia="en-US"/>
              </w:rPr>
              <w:drawing>
                <wp:inline distT="0" distB="0" distL="0" distR="0" wp14:anchorId="645306DB" wp14:editId="603AED1A">
                  <wp:extent cx="2197100" cy="1516309"/>
                  <wp:effectExtent l="0" t="0" r="0" b="825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NO3_winter_statsplot_FB.pdf"/>
                          <pic:cNvPicPr/>
                        </pic:nvPicPr>
                        <pic:blipFill rotWithShape="1">
                          <a:blip r:embed="rId193">
                            <a:extLst>
                              <a:ext uri="{28A0092B-C50C-407E-A947-70E740481C1C}">
                                <a14:useLocalDpi xmlns:a14="http://schemas.microsoft.com/office/drawing/2010/main" val="0"/>
                              </a:ext>
                            </a:extLst>
                          </a:blip>
                          <a:srcRect l="5614" t="21277" r="10462" b="20803"/>
                          <a:stretch/>
                        </pic:blipFill>
                        <pic:spPr bwMode="auto">
                          <a:xfrm>
                            <a:off x="0" y="0"/>
                            <a:ext cx="2199140" cy="1517717"/>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0F93A633" w14:textId="77777777" w:rsidR="00E7599F" w:rsidRDefault="00E7599F" w:rsidP="0013032C">
            <w:pPr>
              <w:pStyle w:val="ListParagraph"/>
              <w:ind w:left="0"/>
              <w:contextualSpacing w:val="0"/>
              <w:jc w:val="center"/>
            </w:pPr>
            <w:r>
              <w:rPr>
                <w:noProof/>
                <w:lang w:eastAsia="en-US"/>
              </w:rPr>
              <w:drawing>
                <wp:inline distT="0" distB="0" distL="0" distR="0" wp14:anchorId="4FA6EDB7" wp14:editId="51FA5534">
                  <wp:extent cx="1924050" cy="1513429"/>
                  <wp:effectExtent l="0" t="0" r="6350" b="10795"/>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NO3_winter_statsplot_FB.pdf"/>
                          <pic:cNvPicPr/>
                        </pic:nvPicPr>
                        <pic:blipFill rotWithShape="1">
                          <a:blip r:embed="rId194">
                            <a:extLst>
                              <a:ext uri="{28A0092B-C50C-407E-A947-70E740481C1C}">
                                <a14:useLocalDpi xmlns:a14="http://schemas.microsoft.com/office/drawing/2010/main" val="0"/>
                              </a:ext>
                            </a:extLst>
                          </a:blip>
                          <a:srcRect l="5609" t="15758" r="6784" b="15331"/>
                          <a:stretch/>
                        </pic:blipFill>
                        <pic:spPr bwMode="auto">
                          <a:xfrm>
                            <a:off x="0" y="0"/>
                            <a:ext cx="1924322" cy="1513643"/>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588B9ACC" w14:textId="77777777" w:rsidTr="00E7599F">
        <w:trPr>
          <w:cantSplit/>
          <w:trHeight w:val="1134"/>
        </w:trPr>
        <w:tc>
          <w:tcPr>
            <w:tcW w:w="509" w:type="dxa"/>
            <w:textDirection w:val="btLr"/>
            <w:vAlign w:val="center"/>
          </w:tcPr>
          <w:p w14:paraId="3A262D17" w14:textId="13D287A9" w:rsidR="00E7599F" w:rsidRDefault="00E7599F" w:rsidP="00E7599F">
            <w:pPr>
              <w:pStyle w:val="ListParagraph"/>
              <w:ind w:left="113" w:right="113"/>
              <w:contextualSpacing w:val="0"/>
              <w:jc w:val="center"/>
              <w:rPr>
                <w:noProof/>
                <w:lang w:eastAsia="en-US"/>
              </w:rPr>
            </w:pPr>
            <w:r>
              <w:rPr>
                <w:noProof/>
                <w:lang w:eastAsia="en-US"/>
              </w:rPr>
              <w:t>Spring</w:t>
            </w:r>
          </w:p>
        </w:tc>
        <w:tc>
          <w:tcPr>
            <w:tcW w:w="3600" w:type="dxa"/>
          </w:tcPr>
          <w:p w14:paraId="1026E192" w14:textId="2A167228" w:rsidR="00E7599F" w:rsidRDefault="00E7599F" w:rsidP="0013032C">
            <w:pPr>
              <w:pStyle w:val="ListParagraph"/>
              <w:ind w:left="0"/>
              <w:contextualSpacing w:val="0"/>
              <w:jc w:val="center"/>
            </w:pPr>
            <w:r>
              <w:rPr>
                <w:noProof/>
                <w:lang w:eastAsia="en-US"/>
              </w:rPr>
              <w:drawing>
                <wp:inline distT="0" distB="0" distL="0" distR="0" wp14:anchorId="0BA38FEC" wp14:editId="1CD51705">
                  <wp:extent cx="2197100" cy="1537193"/>
                  <wp:effectExtent l="0" t="0" r="0" b="1270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NO3_spring_statsplot_FB.pdf"/>
                          <pic:cNvPicPr/>
                        </pic:nvPicPr>
                        <pic:blipFill rotWithShape="1">
                          <a:blip r:embed="rId195">
                            <a:extLst>
                              <a:ext uri="{28A0092B-C50C-407E-A947-70E740481C1C}">
                                <a14:useLocalDpi xmlns:a14="http://schemas.microsoft.com/office/drawing/2010/main" val="0"/>
                              </a:ext>
                            </a:extLst>
                          </a:blip>
                          <a:srcRect l="5614" t="20981" r="10757" b="20508"/>
                          <a:stretch/>
                        </pic:blipFill>
                        <pic:spPr bwMode="auto">
                          <a:xfrm>
                            <a:off x="0" y="0"/>
                            <a:ext cx="2197315" cy="1537343"/>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3EA845D4" w14:textId="77777777" w:rsidR="00E7599F" w:rsidRDefault="00E7599F" w:rsidP="0013032C">
            <w:pPr>
              <w:pStyle w:val="ListParagraph"/>
              <w:keepNext/>
              <w:ind w:left="0"/>
              <w:contextualSpacing w:val="0"/>
              <w:jc w:val="center"/>
            </w:pPr>
            <w:r>
              <w:rPr>
                <w:noProof/>
                <w:lang w:eastAsia="en-US"/>
              </w:rPr>
              <w:drawing>
                <wp:inline distT="0" distB="0" distL="0" distR="0" wp14:anchorId="35E0DCD4" wp14:editId="0E848BD5">
                  <wp:extent cx="1955574" cy="1538226"/>
                  <wp:effectExtent l="0" t="0" r="635" b="1143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NO3_spring_statsplot_FB.pdf"/>
                          <pic:cNvPicPr/>
                        </pic:nvPicPr>
                        <pic:blipFill rotWithShape="1">
                          <a:blip r:embed="rId196">
                            <a:extLst>
                              <a:ext uri="{28A0092B-C50C-407E-A947-70E740481C1C}">
                                <a14:useLocalDpi xmlns:a14="http://schemas.microsoft.com/office/drawing/2010/main" val="0"/>
                              </a:ext>
                            </a:extLst>
                          </a:blip>
                          <a:srcRect l="5609" t="15758" r="6784" b="15331"/>
                          <a:stretch/>
                        </pic:blipFill>
                        <pic:spPr bwMode="auto">
                          <a:xfrm>
                            <a:off x="0" y="0"/>
                            <a:ext cx="1967283" cy="1547436"/>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4907B9E6" w14:textId="77777777" w:rsidTr="00E7599F">
        <w:trPr>
          <w:cantSplit/>
          <w:trHeight w:val="1134"/>
        </w:trPr>
        <w:tc>
          <w:tcPr>
            <w:tcW w:w="509" w:type="dxa"/>
            <w:textDirection w:val="btLr"/>
            <w:vAlign w:val="center"/>
          </w:tcPr>
          <w:p w14:paraId="46A25384" w14:textId="0EAB1A0A" w:rsidR="00E7599F" w:rsidRDefault="00E7599F" w:rsidP="00E7599F">
            <w:pPr>
              <w:pStyle w:val="ListParagraph"/>
              <w:ind w:left="113" w:right="113"/>
              <w:contextualSpacing w:val="0"/>
              <w:jc w:val="center"/>
              <w:rPr>
                <w:noProof/>
                <w:lang w:eastAsia="en-US"/>
              </w:rPr>
            </w:pPr>
            <w:r>
              <w:rPr>
                <w:noProof/>
                <w:lang w:eastAsia="en-US"/>
              </w:rPr>
              <w:t>Summer</w:t>
            </w:r>
          </w:p>
        </w:tc>
        <w:tc>
          <w:tcPr>
            <w:tcW w:w="3600" w:type="dxa"/>
          </w:tcPr>
          <w:p w14:paraId="7EBE7A91" w14:textId="659CACE9" w:rsidR="00E7599F" w:rsidRDefault="00E7599F" w:rsidP="0013032C">
            <w:pPr>
              <w:pStyle w:val="ListParagraph"/>
              <w:ind w:left="0"/>
              <w:contextualSpacing w:val="0"/>
              <w:jc w:val="center"/>
              <w:rPr>
                <w:noProof/>
                <w:lang w:eastAsia="en-US"/>
              </w:rPr>
            </w:pPr>
            <w:r>
              <w:rPr>
                <w:noProof/>
                <w:lang w:eastAsia="en-US"/>
              </w:rPr>
              <w:drawing>
                <wp:inline distT="0" distB="0" distL="0" distR="0" wp14:anchorId="0DF5238D" wp14:editId="1061A268">
                  <wp:extent cx="2197100" cy="1524045"/>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NO3_summer_statsplot_FB.pdf"/>
                          <pic:cNvPicPr/>
                        </pic:nvPicPr>
                        <pic:blipFill rotWithShape="1">
                          <a:blip r:embed="rId197">
                            <a:extLst>
                              <a:ext uri="{28A0092B-C50C-407E-A947-70E740481C1C}">
                                <a14:useLocalDpi xmlns:a14="http://schemas.microsoft.com/office/drawing/2010/main" val="0"/>
                              </a:ext>
                            </a:extLst>
                          </a:blip>
                          <a:srcRect l="5614" t="20982" r="10461" b="20803"/>
                          <a:stretch/>
                        </pic:blipFill>
                        <pic:spPr bwMode="auto">
                          <a:xfrm>
                            <a:off x="0" y="0"/>
                            <a:ext cx="2197904" cy="1524603"/>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6C71138B" w14:textId="77777777" w:rsidR="00E7599F" w:rsidRDefault="00E7599F" w:rsidP="0013032C">
            <w:pPr>
              <w:pStyle w:val="ListParagraph"/>
              <w:keepNext/>
              <w:ind w:left="0"/>
              <w:contextualSpacing w:val="0"/>
              <w:jc w:val="center"/>
              <w:rPr>
                <w:noProof/>
                <w:lang w:eastAsia="en-US"/>
              </w:rPr>
            </w:pPr>
            <w:r>
              <w:rPr>
                <w:noProof/>
                <w:lang w:eastAsia="en-US"/>
              </w:rPr>
              <w:drawing>
                <wp:inline distT="0" distB="0" distL="0" distR="0" wp14:anchorId="0CA01C84" wp14:editId="7572B849">
                  <wp:extent cx="1917634" cy="1518920"/>
                  <wp:effectExtent l="0" t="0" r="0" b="508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NO3_summer_statsplot_FB.png"/>
                          <pic:cNvPicPr/>
                        </pic:nvPicPr>
                        <pic:blipFill rotWithShape="1">
                          <a:blip r:embed="rId198">
                            <a:extLst>
                              <a:ext uri="{28A0092B-C50C-407E-A947-70E740481C1C}">
                                <a14:useLocalDpi xmlns:a14="http://schemas.microsoft.com/office/drawing/2010/main" val="0"/>
                              </a:ext>
                            </a:extLst>
                          </a:blip>
                          <a:srcRect l="9081" t="8639" r="9989" b="8431"/>
                          <a:stretch/>
                        </pic:blipFill>
                        <pic:spPr bwMode="auto">
                          <a:xfrm>
                            <a:off x="0" y="0"/>
                            <a:ext cx="1918678" cy="1519747"/>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059FA320" w14:textId="77777777" w:rsidTr="00E7599F">
        <w:trPr>
          <w:cantSplit/>
          <w:trHeight w:val="1134"/>
        </w:trPr>
        <w:tc>
          <w:tcPr>
            <w:tcW w:w="509" w:type="dxa"/>
            <w:textDirection w:val="btLr"/>
            <w:vAlign w:val="center"/>
          </w:tcPr>
          <w:p w14:paraId="0735CA77" w14:textId="5512BB96" w:rsidR="00E7599F" w:rsidRDefault="00E7599F" w:rsidP="00E7599F">
            <w:pPr>
              <w:pStyle w:val="ListParagraph"/>
              <w:ind w:left="113" w:right="113"/>
              <w:contextualSpacing w:val="0"/>
              <w:jc w:val="center"/>
              <w:rPr>
                <w:noProof/>
                <w:lang w:eastAsia="en-US"/>
              </w:rPr>
            </w:pPr>
            <w:r>
              <w:rPr>
                <w:noProof/>
                <w:lang w:eastAsia="en-US"/>
              </w:rPr>
              <w:t>Fall</w:t>
            </w:r>
          </w:p>
        </w:tc>
        <w:tc>
          <w:tcPr>
            <w:tcW w:w="3600" w:type="dxa"/>
          </w:tcPr>
          <w:p w14:paraId="487396E1" w14:textId="5C6AC5DE" w:rsidR="00E7599F" w:rsidRDefault="00E7599F" w:rsidP="0013032C">
            <w:pPr>
              <w:pStyle w:val="ListParagraph"/>
              <w:ind w:left="0"/>
              <w:contextualSpacing w:val="0"/>
              <w:jc w:val="center"/>
              <w:rPr>
                <w:noProof/>
                <w:lang w:eastAsia="en-US"/>
              </w:rPr>
            </w:pPr>
            <w:r>
              <w:rPr>
                <w:noProof/>
                <w:lang w:eastAsia="en-US"/>
              </w:rPr>
              <w:drawing>
                <wp:inline distT="0" distB="0" distL="0" distR="0" wp14:anchorId="4D14BB89" wp14:editId="2F6B49B7">
                  <wp:extent cx="2197100" cy="1590208"/>
                  <wp:effectExtent l="0" t="0" r="0" b="1016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NO3_fall_statsplot_FB.pdf"/>
                          <pic:cNvPicPr/>
                        </pic:nvPicPr>
                        <pic:blipFill rotWithShape="1">
                          <a:blip r:embed="rId199">
                            <a:extLst>
                              <a:ext uri="{28A0092B-C50C-407E-A947-70E740481C1C}">
                                <a14:useLocalDpi xmlns:a14="http://schemas.microsoft.com/office/drawing/2010/main" val="0"/>
                              </a:ext>
                            </a:extLst>
                          </a:blip>
                          <a:srcRect l="5615" t="21277" r="9870" b="17553"/>
                          <a:stretch/>
                        </pic:blipFill>
                        <pic:spPr bwMode="auto">
                          <a:xfrm>
                            <a:off x="0" y="0"/>
                            <a:ext cx="2198268" cy="1591054"/>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157005EA" w14:textId="77777777" w:rsidR="00E7599F" w:rsidRDefault="00E7599F" w:rsidP="0013032C">
            <w:pPr>
              <w:pStyle w:val="ListParagraph"/>
              <w:keepNext/>
              <w:ind w:left="0"/>
              <w:contextualSpacing w:val="0"/>
              <w:jc w:val="center"/>
              <w:rPr>
                <w:noProof/>
                <w:lang w:eastAsia="en-US"/>
              </w:rPr>
            </w:pPr>
            <w:r>
              <w:rPr>
                <w:noProof/>
                <w:lang w:eastAsia="en-US"/>
              </w:rPr>
              <w:drawing>
                <wp:inline distT="0" distB="0" distL="0" distR="0" wp14:anchorId="41F7CE3E" wp14:editId="5AAFF56A">
                  <wp:extent cx="1974850" cy="1604010"/>
                  <wp:effectExtent l="0" t="0" r="635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NO3_fall_statsplot_FB.pdf"/>
                          <pic:cNvPicPr/>
                        </pic:nvPicPr>
                        <pic:blipFill rotWithShape="1">
                          <a:blip r:embed="rId200">
                            <a:extLst>
                              <a:ext uri="{28A0092B-C50C-407E-A947-70E740481C1C}">
                                <a14:useLocalDpi xmlns:a14="http://schemas.microsoft.com/office/drawing/2010/main" val="0"/>
                              </a:ext>
                            </a:extLst>
                          </a:blip>
                          <a:srcRect l="4511" t="15759" r="7029" b="12393"/>
                          <a:stretch/>
                        </pic:blipFill>
                        <pic:spPr bwMode="auto">
                          <a:xfrm>
                            <a:off x="0" y="0"/>
                            <a:ext cx="1975414" cy="1604468"/>
                          </a:xfrm>
                          <a:prstGeom prst="rect">
                            <a:avLst/>
                          </a:prstGeom>
                          <a:ln>
                            <a:noFill/>
                          </a:ln>
                          <a:extLst>
                            <a:ext uri="{53640926-AAD7-44d8-BBD7-CCE9431645EC}">
                              <a14:shadowObscured xmlns:a14="http://schemas.microsoft.com/office/drawing/2010/main"/>
                            </a:ext>
                          </a:extLst>
                        </pic:spPr>
                      </pic:pic>
                    </a:graphicData>
                  </a:graphic>
                </wp:inline>
              </w:drawing>
            </w:r>
          </w:p>
        </w:tc>
      </w:tr>
    </w:tbl>
    <w:p w14:paraId="5841B02E" w14:textId="0663DEAD" w:rsidR="0013032C" w:rsidRDefault="0013032C" w:rsidP="0013032C">
      <w:pPr>
        <w:pStyle w:val="Caption"/>
        <w:jc w:val="center"/>
        <w:rPr>
          <w:noProof/>
        </w:rPr>
      </w:pPr>
      <w:bookmarkStart w:id="199" w:name="_Toc278014171"/>
      <w:r>
        <w:t xml:space="preserve">Figure </w:t>
      </w:r>
      <w:fldSimple w:instr=" STYLEREF 1 \s ">
        <w:r w:rsidR="00540D9B">
          <w:rPr>
            <w:noProof/>
          </w:rPr>
          <w:t>4</w:t>
        </w:r>
      </w:fldSimple>
      <w:r w:rsidR="00E94A5C">
        <w:noBreakHyphen/>
      </w:r>
      <w:fldSimple w:instr=" SEQ Figure \* ARABIC \s 1 ">
        <w:r w:rsidR="00540D9B">
          <w:rPr>
            <w:noProof/>
          </w:rPr>
          <w:t>55</w:t>
        </w:r>
      </w:fldSimple>
      <w:r>
        <w:t xml:space="preserve">. </w:t>
      </w:r>
      <w:r>
        <w:rPr>
          <w:noProof/>
        </w:rPr>
        <w:t>Spatial distribution of NO</w:t>
      </w:r>
      <w:r>
        <w:rPr>
          <w:noProof/>
          <w:vertAlign w:val="subscript"/>
        </w:rPr>
        <w:t>3</w:t>
      </w:r>
      <w:r w:rsidRPr="00401D20">
        <w:rPr>
          <w:noProof/>
          <w:vertAlign w:val="subscript"/>
        </w:rPr>
        <w:t xml:space="preserve"> </w:t>
      </w:r>
      <w:r>
        <w:rPr>
          <w:noProof/>
        </w:rPr>
        <w:t xml:space="preserve">fractional bias (%) from the 12-km (left) and </w:t>
      </w:r>
      <w:r w:rsidR="00E7599F">
        <w:rPr>
          <w:noProof/>
        </w:rPr>
        <w:br/>
        <w:t>4-km (right) simulations</w:t>
      </w:r>
      <w:r>
        <w:rPr>
          <w:noProof/>
        </w:rPr>
        <w:t>.</w:t>
      </w:r>
      <w:bookmarkEnd w:id="199"/>
    </w:p>
    <w:p w14:paraId="309B5A3E" w14:textId="77777777" w:rsidR="0013032C" w:rsidRPr="00641EA1" w:rsidRDefault="0013032C" w:rsidP="0013032C"/>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
        <w:gridCol w:w="3600"/>
        <w:gridCol w:w="3960"/>
      </w:tblGrid>
      <w:tr w:rsidR="00E7599F" w14:paraId="7B2CAEE0" w14:textId="77777777" w:rsidTr="00E7599F">
        <w:trPr>
          <w:cantSplit/>
          <w:trHeight w:val="1134"/>
        </w:trPr>
        <w:tc>
          <w:tcPr>
            <w:tcW w:w="509" w:type="dxa"/>
            <w:textDirection w:val="btLr"/>
            <w:vAlign w:val="center"/>
          </w:tcPr>
          <w:p w14:paraId="67527BBB" w14:textId="18B04ED8" w:rsidR="00E7599F" w:rsidRDefault="00E7599F" w:rsidP="00E7599F">
            <w:pPr>
              <w:pStyle w:val="ListParagraph"/>
              <w:ind w:left="113" w:right="113"/>
              <w:contextualSpacing w:val="0"/>
              <w:jc w:val="center"/>
              <w:rPr>
                <w:noProof/>
                <w:lang w:eastAsia="en-US"/>
              </w:rPr>
            </w:pPr>
            <w:r>
              <w:rPr>
                <w:noProof/>
                <w:lang w:eastAsia="en-US"/>
              </w:rPr>
              <w:lastRenderedPageBreak/>
              <w:t>Winter</w:t>
            </w:r>
          </w:p>
        </w:tc>
        <w:tc>
          <w:tcPr>
            <w:tcW w:w="3600" w:type="dxa"/>
          </w:tcPr>
          <w:p w14:paraId="52E1B997" w14:textId="01B06655" w:rsidR="00E7599F" w:rsidRDefault="00E7599F" w:rsidP="0013032C">
            <w:pPr>
              <w:pStyle w:val="ListParagraph"/>
              <w:ind w:left="0"/>
              <w:contextualSpacing w:val="0"/>
              <w:jc w:val="center"/>
            </w:pPr>
            <w:r>
              <w:rPr>
                <w:noProof/>
                <w:lang w:eastAsia="en-US"/>
              </w:rPr>
              <w:drawing>
                <wp:inline distT="0" distB="0" distL="0" distR="0" wp14:anchorId="2B66DBFE" wp14:editId="24127C1D">
                  <wp:extent cx="2178050" cy="1505531"/>
                  <wp:effectExtent l="0" t="0" r="635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EC_winter_statsplot_FB.pdf"/>
                          <pic:cNvPicPr/>
                        </pic:nvPicPr>
                        <pic:blipFill rotWithShape="1">
                          <a:blip r:embed="rId201">
                            <a:extLst>
                              <a:ext uri="{28A0092B-C50C-407E-A947-70E740481C1C}">
                                <a14:useLocalDpi xmlns:a14="http://schemas.microsoft.com/office/drawing/2010/main" val="0"/>
                              </a:ext>
                            </a:extLst>
                          </a:blip>
                          <a:srcRect l="5319" t="20981" r="10461" b="20804"/>
                          <a:stretch/>
                        </pic:blipFill>
                        <pic:spPr bwMode="auto">
                          <a:xfrm>
                            <a:off x="0" y="0"/>
                            <a:ext cx="2180909" cy="1507507"/>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3899B11E" w14:textId="77777777" w:rsidR="00E7599F" w:rsidRDefault="00E7599F" w:rsidP="0013032C">
            <w:pPr>
              <w:pStyle w:val="ListParagraph"/>
              <w:ind w:left="0"/>
              <w:contextualSpacing w:val="0"/>
              <w:jc w:val="center"/>
            </w:pPr>
            <w:r>
              <w:rPr>
                <w:noProof/>
                <w:lang w:eastAsia="en-US"/>
              </w:rPr>
              <w:drawing>
                <wp:inline distT="0" distB="0" distL="0" distR="0" wp14:anchorId="74301A08" wp14:editId="74639944">
                  <wp:extent cx="1927000" cy="1492250"/>
                  <wp:effectExtent l="0" t="0" r="3810" b="635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EC_winter_statsplot_FB.pdf"/>
                          <pic:cNvPicPr/>
                        </pic:nvPicPr>
                        <pic:blipFill rotWithShape="1">
                          <a:blip r:embed="rId202">
                            <a:extLst>
                              <a:ext uri="{28A0092B-C50C-407E-A947-70E740481C1C}">
                                <a14:useLocalDpi xmlns:a14="http://schemas.microsoft.com/office/drawing/2010/main" val="0"/>
                              </a:ext>
                            </a:extLst>
                          </a:blip>
                          <a:srcRect l="5609" t="16293" r="6784" b="15865"/>
                          <a:stretch/>
                        </pic:blipFill>
                        <pic:spPr bwMode="auto">
                          <a:xfrm>
                            <a:off x="0" y="0"/>
                            <a:ext cx="1927334" cy="1492509"/>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28AD591B" w14:textId="77777777" w:rsidTr="00E7599F">
        <w:trPr>
          <w:cantSplit/>
          <w:trHeight w:val="1134"/>
        </w:trPr>
        <w:tc>
          <w:tcPr>
            <w:tcW w:w="509" w:type="dxa"/>
            <w:textDirection w:val="btLr"/>
            <w:vAlign w:val="center"/>
          </w:tcPr>
          <w:p w14:paraId="56278E27" w14:textId="3ECD8072" w:rsidR="00E7599F" w:rsidRDefault="00E7599F" w:rsidP="00E7599F">
            <w:pPr>
              <w:pStyle w:val="ListParagraph"/>
              <w:ind w:left="113" w:right="113"/>
              <w:contextualSpacing w:val="0"/>
              <w:jc w:val="center"/>
              <w:rPr>
                <w:noProof/>
                <w:lang w:eastAsia="en-US"/>
              </w:rPr>
            </w:pPr>
            <w:r>
              <w:rPr>
                <w:noProof/>
                <w:lang w:eastAsia="en-US"/>
              </w:rPr>
              <w:t>Spring</w:t>
            </w:r>
          </w:p>
        </w:tc>
        <w:tc>
          <w:tcPr>
            <w:tcW w:w="3600" w:type="dxa"/>
          </w:tcPr>
          <w:p w14:paraId="7C3DC58D" w14:textId="62619F42" w:rsidR="00E7599F" w:rsidRDefault="00E7599F" w:rsidP="0013032C">
            <w:pPr>
              <w:pStyle w:val="ListParagraph"/>
              <w:ind w:left="0"/>
              <w:contextualSpacing w:val="0"/>
              <w:jc w:val="center"/>
            </w:pPr>
            <w:r>
              <w:rPr>
                <w:noProof/>
                <w:lang w:eastAsia="en-US"/>
              </w:rPr>
              <w:drawing>
                <wp:inline distT="0" distB="0" distL="0" distR="0" wp14:anchorId="2BFBC95B" wp14:editId="75686113">
                  <wp:extent cx="2174134" cy="1508113"/>
                  <wp:effectExtent l="0" t="0" r="10795"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EC_spring_statsplot_FB.pdf"/>
                          <pic:cNvPicPr/>
                        </pic:nvPicPr>
                        <pic:blipFill rotWithShape="1">
                          <a:blip r:embed="rId203">
                            <a:extLst>
                              <a:ext uri="{28A0092B-C50C-407E-A947-70E740481C1C}">
                                <a14:useLocalDpi xmlns:a14="http://schemas.microsoft.com/office/drawing/2010/main" val="0"/>
                              </a:ext>
                            </a:extLst>
                          </a:blip>
                          <a:srcRect l="5320" t="20982" r="10756" b="20803"/>
                          <a:stretch/>
                        </pic:blipFill>
                        <pic:spPr bwMode="auto">
                          <a:xfrm>
                            <a:off x="0" y="0"/>
                            <a:ext cx="2182433" cy="1513870"/>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68D0ADED" w14:textId="77777777" w:rsidR="00E7599F" w:rsidRDefault="00E7599F" w:rsidP="0013032C">
            <w:pPr>
              <w:pStyle w:val="ListParagraph"/>
              <w:keepNext/>
              <w:ind w:left="0"/>
              <w:contextualSpacing w:val="0"/>
              <w:jc w:val="center"/>
            </w:pPr>
            <w:r>
              <w:rPr>
                <w:noProof/>
                <w:lang w:eastAsia="en-US"/>
              </w:rPr>
              <w:drawing>
                <wp:inline distT="0" distB="0" distL="0" distR="0" wp14:anchorId="40611EDF" wp14:editId="68EA2C59">
                  <wp:extent cx="1895368" cy="1495425"/>
                  <wp:effectExtent l="0" t="0" r="10160" b="317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EC_spring_statsplot_FB.pdf"/>
                          <pic:cNvPicPr/>
                        </pic:nvPicPr>
                        <pic:blipFill rotWithShape="1">
                          <a:blip r:embed="rId204">
                            <a:extLst>
                              <a:ext uri="{28A0092B-C50C-407E-A947-70E740481C1C}">
                                <a14:useLocalDpi xmlns:a14="http://schemas.microsoft.com/office/drawing/2010/main" val="0"/>
                              </a:ext>
                            </a:extLst>
                          </a:blip>
                          <a:srcRect l="5609" t="15758" r="7051" b="15331"/>
                          <a:stretch/>
                        </pic:blipFill>
                        <pic:spPr bwMode="auto">
                          <a:xfrm>
                            <a:off x="0" y="0"/>
                            <a:ext cx="1898040" cy="1497533"/>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5C39AABF" w14:textId="77777777" w:rsidTr="00E7599F">
        <w:trPr>
          <w:cantSplit/>
          <w:trHeight w:val="1134"/>
        </w:trPr>
        <w:tc>
          <w:tcPr>
            <w:tcW w:w="509" w:type="dxa"/>
            <w:textDirection w:val="btLr"/>
            <w:vAlign w:val="center"/>
          </w:tcPr>
          <w:p w14:paraId="02D79E83" w14:textId="6CC5764B" w:rsidR="00E7599F" w:rsidRPr="00E7599F" w:rsidRDefault="00E7599F" w:rsidP="00E7599F">
            <w:pPr>
              <w:pStyle w:val="ListParagraph"/>
              <w:ind w:left="113" w:right="113"/>
              <w:contextualSpacing w:val="0"/>
              <w:jc w:val="center"/>
              <w:rPr>
                <w:noProof/>
                <w:lang w:eastAsia="en-US"/>
              </w:rPr>
            </w:pPr>
            <w:r w:rsidRPr="00E7599F">
              <w:rPr>
                <w:noProof/>
                <w:lang w:eastAsia="en-US"/>
              </w:rPr>
              <w:t>Summer</w:t>
            </w:r>
          </w:p>
        </w:tc>
        <w:tc>
          <w:tcPr>
            <w:tcW w:w="3600" w:type="dxa"/>
          </w:tcPr>
          <w:p w14:paraId="1D402BE4" w14:textId="46854C94" w:rsidR="00E7599F" w:rsidRDefault="00E7599F" w:rsidP="0013032C">
            <w:pPr>
              <w:pStyle w:val="ListParagraph"/>
              <w:ind w:left="0"/>
              <w:contextualSpacing w:val="0"/>
              <w:jc w:val="center"/>
              <w:rPr>
                <w:b/>
                <w:noProof/>
                <w:lang w:eastAsia="en-US"/>
              </w:rPr>
            </w:pPr>
            <w:r>
              <w:rPr>
                <w:b/>
                <w:noProof/>
                <w:lang w:eastAsia="en-US"/>
              </w:rPr>
              <w:drawing>
                <wp:inline distT="0" distB="0" distL="0" distR="0" wp14:anchorId="7AB43C47" wp14:editId="6F7969D9">
                  <wp:extent cx="2184400" cy="1530617"/>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EC_summer_statsplot_FB.pdf"/>
                          <pic:cNvPicPr/>
                        </pic:nvPicPr>
                        <pic:blipFill rotWithShape="1">
                          <a:blip r:embed="rId205">
                            <a:extLst>
                              <a:ext uri="{28A0092B-C50C-407E-A947-70E740481C1C}">
                                <a14:useLocalDpi xmlns:a14="http://schemas.microsoft.com/office/drawing/2010/main" val="0"/>
                              </a:ext>
                            </a:extLst>
                          </a:blip>
                          <a:srcRect l="5615" t="20685" r="10460" b="20509"/>
                          <a:stretch/>
                        </pic:blipFill>
                        <pic:spPr bwMode="auto">
                          <a:xfrm>
                            <a:off x="0" y="0"/>
                            <a:ext cx="2186307" cy="1531953"/>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41E07D74" w14:textId="77777777" w:rsidR="00E7599F" w:rsidRDefault="00E7599F" w:rsidP="0013032C">
            <w:pPr>
              <w:pStyle w:val="ListParagraph"/>
              <w:keepNext/>
              <w:ind w:left="0"/>
              <w:contextualSpacing w:val="0"/>
              <w:jc w:val="center"/>
              <w:rPr>
                <w:b/>
                <w:noProof/>
                <w:lang w:eastAsia="en-US"/>
              </w:rPr>
            </w:pPr>
            <w:r>
              <w:rPr>
                <w:b/>
                <w:noProof/>
                <w:lang w:eastAsia="en-US"/>
              </w:rPr>
              <w:drawing>
                <wp:inline distT="0" distB="0" distL="0" distR="0" wp14:anchorId="1FDEA5FE" wp14:editId="3B92B400">
                  <wp:extent cx="1943100" cy="1521024"/>
                  <wp:effectExtent l="0" t="0" r="0" b="317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EC_summer_statsplot_FB.pdf"/>
                          <pic:cNvPicPr/>
                        </pic:nvPicPr>
                        <pic:blipFill rotWithShape="1">
                          <a:blip r:embed="rId206">
                            <a:extLst>
                              <a:ext uri="{28A0092B-C50C-407E-A947-70E740481C1C}">
                                <a14:useLocalDpi xmlns:a14="http://schemas.microsoft.com/office/drawing/2010/main" val="0"/>
                              </a:ext>
                            </a:extLst>
                          </a:blip>
                          <a:srcRect l="5628" t="16026" r="7022" b="15598"/>
                          <a:stretch/>
                        </pic:blipFill>
                        <pic:spPr bwMode="auto">
                          <a:xfrm>
                            <a:off x="0" y="0"/>
                            <a:ext cx="1947546" cy="1524505"/>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6906AC1D" w14:textId="77777777" w:rsidTr="00E7599F">
        <w:trPr>
          <w:cantSplit/>
          <w:trHeight w:val="1134"/>
        </w:trPr>
        <w:tc>
          <w:tcPr>
            <w:tcW w:w="509" w:type="dxa"/>
            <w:textDirection w:val="btLr"/>
            <w:vAlign w:val="center"/>
          </w:tcPr>
          <w:p w14:paraId="11DE5003" w14:textId="6E581620" w:rsidR="00E7599F" w:rsidRPr="00E7599F" w:rsidRDefault="00E7599F" w:rsidP="00E7599F">
            <w:pPr>
              <w:pStyle w:val="ListParagraph"/>
              <w:ind w:left="113" w:right="113"/>
              <w:contextualSpacing w:val="0"/>
              <w:jc w:val="center"/>
              <w:rPr>
                <w:noProof/>
                <w:lang w:eastAsia="en-US"/>
              </w:rPr>
            </w:pPr>
            <w:r w:rsidRPr="00E7599F">
              <w:rPr>
                <w:noProof/>
                <w:lang w:eastAsia="en-US"/>
              </w:rPr>
              <w:t>Fall</w:t>
            </w:r>
          </w:p>
        </w:tc>
        <w:tc>
          <w:tcPr>
            <w:tcW w:w="3600" w:type="dxa"/>
          </w:tcPr>
          <w:p w14:paraId="2B5858E6" w14:textId="24E8CBC7" w:rsidR="00E7599F" w:rsidRDefault="00E7599F" w:rsidP="0013032C">
            <w:pPr>
              <w:pStyle w:val="ListParagraph"/>
              <w:ind w:left="0"/>
              <w:contextualSpacing w:val="0"/>
              <w:jc w:val="center"/>
              <w:rPr>
                <w:b/>
                <w:noProof/>
                <w:lang w:eastAsia="en-US"/>
              </w:rPr>
            </w:pPr>
            <w:r>
              <w:rPr>
                <w:b/>
                <w:noProof/>
                <w:lang w:eastAsia="en-US"/>
              </w:rPr>
              <w:drawing>
                <wp:inline distT="0" distB="0" distL="0" distR="0" wp14:anchorId="06103CB8" wp14:editId="37F614B8">
                  <wp:extent cx="2197100" cy="1601405"/>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EC_fall_statsplot_FB.pdf"/>
                          <pic:cNvPicPr/>
                        </pic:nvPicPr>
                        <pic:blipFill rotWithShape="1">
                          <a:blip r:embed="rId207">
                            <a:extLst>
                              <a:ext uri="{28A0092B-C50C-407E-A947-70E740481C1C}">
                                <a14:useLocalDpi xmlns:a14="http://schemas.microsoft.com/office/drawing/2010/main" val="0"/>
                              </a:ext>
                            </a:extLst>
                          </a:blip>
                          <a:srcRect l="5614" t="21277" r="10461" b="17553"/>
                          <a:stretch/>
                        </pic:blipFill>
                        <pic:spPr bwMode="auto">
                          <a:xfrm>
                            <a:off x="0" y="0"/>
                            <a:ext cx="2215812" cy="1615044"/>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77573E87" w14:textId="77777777" w:rsidR="00E7599F" w:rsidRDefault="00E7599F" w:rsidP="0013032C">
            <w:pPr>
              <w:pStyle w:val="ListParagraph"/>
              <w:keepNext/>
              <w:ind w:left="0"/>
              <w:contextualSpacing w:val="0"/>
              <w:jc w:val="center"/>
              <w:rPr>
                <w:b/>
                <w:noProof/>
                <w:lang w:eastAsia="en-US"/>
              </w:rPr>
            </w:pPr>
            <w:r>
              <w:rPr>
                <w:b/>
                <w:noProof/>
                <w:lang w:eastAsia="en-US"/>
              </w:rPr>
              <w:drawing>
                <wp:inline distT="0" distB="0" distL="0" distR="0" wp14:anchorId="7685A152" wp14:editId="7F8AB5C1">
                  <wp:extent cx="1924050" cy="1588666"/>
                  <wp:effectExtent l="0" t="0" r="6350" b="1206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EC_fall_statsplot_FB.pdf"/>
                          <pic:cNvPicPr/>
                        </pic:nvPicPr>
                        <pic:blipFill rotWithShape="1">
                          <a:blip r:embed="rId208">
                            <a:extLst>
                              <a:ext uri="{28A0092B-C50C-407E-A947-70E740481C1C}">
                                <a14:useLocalDpi xmlns:a14="http://schemas.microsoft.com/office/drawing/2010/main" val="0"/>
                              </a:ext>
                            </a:extLst>
                          </a:blip>
                          <a:srcRect l="5609" t="15758" r="7051" b="12126"/>
                          <a:stretch/>
                        </pic:blipFill>
                        <pic:spPr bwMode="auto">
                          <a:xfrm>
                            <a:off x="0" y="0"/>
                            <a:ext cx="1926223" cy="159046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005C41B" w14:textId="18050F3D" w:rsidR="0013032C" w:rsidRDefault="0013032C" w:rsidP="0013032C">
      <w:pPr>
        <w:pStyle w:val="Caption"/>
        <w:jc w:val="center"/>
        <w:rPr>
          <w:noProof/>
        </w:rPr>
      </w:pPr>
      <w:bookmarkStart w:id="200" w:name="_Toc278014172"/>
      <w:r>
        <w:t xml:space="preserve">Figure </w:t>
      </w:r>
      <w:fldSimple w:instr=" STYLEREF 1 \s ">
        <w:r w:rsidR="00540D9B">
          <w:rPr>
            <w:noProof/>
          </w:rPr>
          <w:t>4</w:t>
        </w:r>
      </w:fldSimple>
      <w:r w:rsidR="00E94A5C">
        <w:noBreakHyphen/>
      </w:r>
      <w:fldSimple w:instr=" SEQ Figure \* ARABIC \s 1 ">
        <w:r w:rsidR="00540D9B">
          <w:rPr>
            <w:noProof/>
          </w:rPr>
          <w:t>56</w:t>
        </w:r>
      </w:fldSimple>
      <w:r>
        <w:t xml:space="preserve">. </w:t>
      </w:r>
      <w:r>
        <w:rPr>
          <w:noProof/>
        </w:rPr>
        <w:t>Spatial distribution of EC</w:t>
      </w:r>
      <w:r w:rsidRPr="00401D20">
        <w:rPr>
          <w:noProof/>
          <w:vertAlign w:val="subscript"/>
        </w:rPr>
        <w:t xml:space="preserve"> </w:t>
      </w:r>
      <w:r>
        <w:rPr>
          <w:noProof/>
        </w:rPr>
        <w:t xml:space="preserve">fractional bias (%) from the 12-km (left) and </w:t>
      </w:r>
      <w:r>
        <w:rPr>
          <w:noProof/>
        </w:rPr>
        <w:br/>
        <w:t>4-km (right) simulations.</w:t>
      </w:r>
      <w:bookmarkEnd w:id="200"/>
    </w:p>
    <w:p w14:paraId="316B4A8B" w14:textId="77777777" w:rsidR="0013032C" w:rsidRPr="00E0650A" w:rsidRDefault="0013032C" w:rsidP="0013032C"/>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
        <w:gridCol w:w="3600"/>
        <w:gridCol w:w="3960"/>
      </w:tblGrid>
      <w:tr w:rsidR="00E7599F" w14:paraId="37C4AED3" w14:textId="77777777" w:rsidTr="00E7599F">
        <w:trPr>
          <w:cantSplit/>
          <w:trHeight w:val="1134"/>
        </w:trPr>
        <w:tc>
          <w:tcPr>
            <w:tcW w:w="509" w:type="dxa"/>
            <w:textDirection w:val="btLr"/>
            <w:vAlign w:val="center"/>
          </w:tcPr>
          <w:p w14:paraId="2176A21A" w14:textId="7CB70B32" w:rsidR="00E7599F" w:rsidRDefault="00E7599F" w:rsidP="00E7599F">
            <w:pPr>
              <w:pStyle w:val="ListParagraph"/>
              <w:ind w:left="113" w:right="113"/>
              <w:contextualSpacing w:val="0"/>
              <w:jc w:val="center"/>
              <w:rPr>
                <w:noProof/>
                <w:lang w:eastAsia="en-US"/>
              </w:rPr>
            </w:pPr>
            <w:r>
              <w:rPr>
                <w:noProof/>
                <w:lang w:eastAsia="en-US"/>
              </w:rPr>
              <w:lastRenderedPageBreak/>
              <w:t>Winter</w:t>
            </w:r>
          </w:p>
        </w:tc>
        <w:tc>
          <w:tcPr>
            <w:tcW w:w="3600" w:type="dxa"/>
          </w:tcPr>
          <w:p w14:paraId="7C177E46" w14:textId="535C92C0" w:rsidR="00E7599F" w:rsidRDefault="00E7599F" w:rsidP="0013032C">
            <w:pPr>
              <w:pStyle w:val="ListParagraph"/>
              <w:ind w:left="0"/>
              <w:contextualSpacing w:val="0"/>
              <w:jc w:val="center"/>
            </w:pPr>
            <w:r>
              <w:rPr>
                <w:noProof/>
                <w:lang w:eastAsia="en-US"/>
              </w:rPr>
              <w:drawing>
                <wp:inline distT="0" distB="0" distL="0" distR="0" wp14:anchorId="076BADC5" wp14:editId="48F60D65">
                  <wp:extent cx="2197100" cy="1526405"/>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OC_winter_statsplot_FB.pdf"/>
                          <pic:cNvPicPr/>
                        </pic:nvPicPr>
                        <pic:blipFill rotWithShape="1">
                          <a:blip r:embed="rId209">
                            <a:extLst>
                              <a:ext uri="{28A0092B-C50C-407E-A947-70E740481C1C}">
                                <a14:useLocalDpi xmlns:a14="http://schemas.microsoft.com/office/drawing/2010/main" val="0"/>
                              </a:ext>
                            </a:extLst>
                          </a:blip>
                          <a:srcRect l="5615" t="20685" r="10166" b="20804"/>
                          <a:stretch/>
                        </pic:blipFill>
                        <pic:spPr bwMode="auto">
                          <a:xfrm>
                            <a:off x="0" y="0"/>
                            <a:ext cx="2199940" cy="1528378"/>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2C544415" w14:textId="77777777" w:rsidR="00E7599F" w:rsidRDefault="00E7599F" w:rsidP="0013032C">
            <w:pPr>
              <w:pStyle w:val="ListParagraph"/>
              <w:ind w:left="0"/>
              <w:contextualSpacing w:val="0"/>
              <w:jc w:val="center"/>
            </w:pPr>
            <w:r>
              <w:rPr>
                <w:noProof/>
                <w:lang w:eastAsia="en-US"/>
              </w:rPr>
              <w:drawing>
                <wp:inline distT="0" distB="0" distL="0" distR="0" wp14:anchorId="226CC9B0" wp14:editId="4282314A">
                  <wp:extent cx="1957568" cy="1521890"/>
                  <wp:effectExtent l="0" t="0" r="0" b="254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OC_winter_statsplot_FB.pdf"/>
                          <pic:cNvPicPr/>
                        </pic:nvPicPr>
                        <pic:blipFill rotWithShape="1">
                          <a:blip r:embed="rId210">
                            <a:extLst>
                              <a:ext uri="{28A0092B-C50C-407E-A947-70E740481C1C}">
                                <a14:useLocalDpi xmlns:a14="http://schemas.microsoft.com/office/drawing/2010/main" val="0"/>
                              </a:ext>
                            </a:extLst>
                          </a:blip>
                          <a:srcRect l="5609" t="16026" r="6783" b="15865"/>
                          <a:stretch/>
                        </pic:blipFill>
                        <pic:spPr bwMode="auto">
                          <a:xfrm>
                            <a:off x="0" y="0"/>
                            <a:ext cx="1960057" cy="1523825"/>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58A7105F" w14:textId="77777777" w:rsidTr="00E7599F">
        <w:trPr>
          <w:cantSplit/>
          <w:trHeight w:val="1134"/>
        </w:trPr>
        <w:tc>
          <w:tcPr>
            <w:tcW w:w="509" w:type="dxa"/>
            <w:textDirection w:val="btLr"/>
            <w:vAlign w:val="center"/>
          </w:tcPr>
          <w:p w14:paraId="21CE4AAA" w14:textId="15356C6F" w:rsidR="00E7599F" w:rsidRDefault="00E7599F" w:rsidP="00E7599F">
            <w:pPr>
              <w:pStyle w:val="ListParagraph"/>
              <w:ind w:left="113" w:right="113"/>
              <w:contextualSpacing w:val="0"/>
              <w:jc w:val="center"/>
              <w:rPr>
                <w:noProof/>
                <w:lang w:eastAsia="en-US"/>
              </w:rPr>
            </w:pPr>
            <w:r>
              <w:rPr>
                <w:noProof/>
                <w:lang w:eastAsia="en-US"/>
              </w:rPr>
              <w:t>Spring</w:t>
            </w:r>
          </w:p>
        </w:tc>
        <w:tc>
          <w:tcPr>
            <w:tcW w:w="3600" w:type="dxa"/>
          </w:tcPr>
          <w:p w14:paraId="0F739C49" w14:textId="5F357B76" w:rsidR="00E7599F" w:rsidRDefault="00E7599F" w:rsidP="0013032C">
            <w:pPr>
              <w:pStyle w:val="ListParagraph"/>
              <w:ind w:left="0"/>
              <w:contextualSpacing w:val="0"/>
              <w:jc w:val="center"/>
            </w:pPr>
            <w:r>
              <w:rPr>
                <w:noProof/>
                <w:lang w:eastAsia="en-US"/>
              </w:rPr>
              <w:drawing>
                <wp:inline distT="0" distB="0" distL="0" distR="0" wp14:anchorId="17A9C13F" wp14:editId="66674DCC">
                  <wp:extent cx="2204773" cy="1524000"/>
                  <wp:effectExtent l="0" t="0" r="508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OC_spring_statsplot_FB.pdf"/>
                          <pic:cNvPicPr/>
                        </pic:nvPicPr>
                        <pic:blipFill rotWithShape="1">
                          <a:blip r:embed="rId211">
                            <a:extLst>
                              <a:ext uri="{28A0092B-C50C-407E-A947-70E740481C1C}">
                                <a14:useLocalDpi xmlns:a14="http://schemas.microsoft.com/office/drawing/2010/main" val="0"/>
                              </a:ext>
                            </a:extLst>
                          </a:blip>
                          <a:srcRect l="5615" t="20982" r="10166" b="20803"/>
                          <a:stretch/>
                        </pic:blipFill>
                        <pic:spPr bwMode="auto">
                          <a:xfrm>
                            <a:off x="0" y="0"/>
                            <a:ext cx="2205237" cy="1524321"/>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613F68DF" w14:textId="77777777" w:rsidR="00E7599F" w:rsidRDefault="00E7599F" w:rsidP="0013032C">
            <w:pPr>
              <w:pStyle w:val="ListParagraph"/>
              <w:keepNext/>
              <w:ind w:left="0"/>
              <w:contextualSpacing w:val="0"/>
              <w:jc w:val="center"/>
            </w:pPr>
            <w:r>
              <w:rPr>
                <w:noProof/>
                <w:lang w:eastAsia="en-US"/>
              </w:rPr>
              <w:drawing>
                <wp:inline distT="0" distB="0" distL="0" distR="0" wp14:anchorId="242088FE" wp14:editId="0F3431BF">
                  <wp:extent cx="1939097" cy="1524000"/>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OC_spring_statsplot_FB.pdf"/>
                          <pic:cNvPicPr/>
                        </pic:nvPicPr>
                        <pic:blipFill rotWithShape="1">
                          <a:blip r:embed="rId212">
                            <a:extLst>
                              <a:ext uri="{28A0092B-C50C-407E-A947-70E740481C1C}">
                                <a14:useLocalDpi xmlns:a14="http://schemas.microsoft.com/office/drawing/2010/main" val="0"/>
                              </a:ext>
                            </a:extLst>
                          </a:blip>
                          <a:srcRect l="5609" t="15758" r="7051" b="15599"/>
                          <a:stretch/>
                        </pic:blipFill>
                        <pic:spPr bwMode="auto">
                          <a:xfrm>
                            <a:off x="0" y="0"/>
                            <a:ext cx="1940083" cy="1524775"/>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7E2B8562" w14:textId="77777777" w:rsidTr="00E7599F">
        <w:trPr>
          <w:cantSplit/>
          <w:trHeight w:val="1134"/>
        </w:trPr>
        <w:tc>
          <w:tcPr>
            <w:tcW w:w="509" w:type="dxa"/>
            <w:textDirection w:val="btLr"/>
            <w:vAlign w:val="center"/>
          </w:tcPr>
          <w:p w14:paraId="34809153" w14:textId="3D8DAE20" w:rsidR="00E7599F" w:rsidRDefault="00E7599F" w:rsidP="00E7599F">
            <w:pPr>
              <w:pStyle w:val="ListParagraph"/>
              <w:ind w:left="113" w:right="113"/>
              <w:contextualSpacing w:val="0"/>
              <w:jc w:val="center"/>
              <w:rPr>
                <w:noProof/>
                <w:lang w:eastAsia="en-US"/>
              </w:rPr>
            </w:pPr>
            <w:r>
              <w:rPr>
                <w:noProof/>
                <w:lang w:eastAsia="en-US"/>
              </w:rPr>
              <w:t>Summer</w:t>
            </w:r>
          </w:p>
        </w:tc>
        <w:tc>
          <w:tcPr>
            <w:tcW w:w="3600" w:type="dxa"/>
          </w:tcPr>
          <w:p w14:paraId="1C2BF2CB" w14:textId="02132BB6" w:rsidR="00E7599F" w:rsidRDefault="00E7599F" w:rsidP="0013032C">
            <w:pPr>
              <w:pStyle w:val="ListParagraph"/>
              <w:ind w:left="0"/>
              <w:contextualSpacing w:val="0"/>
              <w:jc w:val="center"/>
              <w:rPr>
                <w:noProof/>
                <w:lang w:eastAsia="en-US"/>
              </w:rPr>
            </w:pPr>
            <w:r>
              <w:rPr>
                <w:noProof/>
                <w:lang w:eastAsia="en-US"/>
              </w:rPr>
              <w:drawing>
                <wp:inline distT="0" distB="0" distL="0" distR="0" wp14:anchorId="60652C13" wp14:editId="2458BDE1">
                  <wp:extent cx="2193837" cy="1544955"/>
                  <wp:effectExtent l="0" t="0" r="0" b="444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OC_summer_statsplot_FB.pdf"/>
                          <pic:cNvPicPr/>
                        </pic:nvPicPr>
                        <pic:blipFill rotWithShape="1">
                          <a:blip r:embed="rId213">
                            <a:extLst>
                              <a:ext uri="{28A0092B-C50C-407E-A947-70E740481C1C}">
                                <a14:useLocalDpi xmlns:a14="http://schemas.microsoft.com/office/drawing/2010/main" val="0"/>
                              </a:ext>
                            </a:extLst>
                          </a:blip>
                          <a:srcRect l="5614" t="20390" r="10461" b="20508"/>
                          <a:stretch/>
                        </pic:blipFill>
                        <pic:spPr bwMode="auto">
                          <a:xfrm>
                            <a:off x="0" y="0"/>
                            <a:ext cx="2194769" cy="1545612"/>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5D0E06E6" w14:textId="77777777" w:rsidR="00E7599F" w:rsidRDefault="00E7599F" w:rsidP="0013032C">
            <w:pPr>
              <w:pStyle w:val="ListParagraph"/>
              <w:keepNext/>
              <w:ind w:left="0"/>
              <w:contextualSpacing w:val="0"/>
              <w:jc w:val="center"/>
              <w:rPr>
                <w:noProof/>
                <w:lang w:eastAsia="en-US"/>
              </w:rPr>
            </w:pPr>
            <w:r>
              <w:rPr>
                <w:noProof/>
                <w:lang w:eastAsia="en-US"/>
              </w:rPr>
              <w:drawing>
                <wp:inline distT="0" distB="0" distL="0" distR="0" wp14:anchorId="7B792691" wp14:editId="71C993F7">
                  <wp:extent cx="1965407" cy="1544677"/>
                  <wp:effectExtent l="0" t="0" r="0" b="508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OC_summer_statsplot_FB.pdf"/>
                          <pic:cNvPicPr/>
                        </pic:nvPicPr>
                        <pic:blipFill rotWithShape="1">
                          <a:blip r:embed="rId214">
                            <a:extLst>
                              <a:ext uri="{28A0092B-C50C-407E-A947-70E740481C1C}">
                                <a14:useLocalDpi xmlns:a14="http://schemas.microsoft.com/office/drawing/2010/main" val="0"/>
                              </a:ext>
                            </a:extLst>
                          </a:blip>
                          <a:srcRect l="5609" t="15758" r="7051" b="15599"/>
                          <a:stretch/>
                        </pic:blipFill>
                        <pic:spPr bwMode="auto">
                          <a:xfrm>
                            <a:off x="0" y="0"/>
                            <a:ext cx="1966187" cy="1545290"/>
                          </a:xfrm>
                          <a:prstGeom prst="rect">
                            <a:avLst/>
                          </a:prstGeom>
                          <a:ln>
                            <a:noFill/>
                          </a:ln>
                          <a:extLst>
                            <a:ext uri="{53640926-AAD7-44d8-BBD7-CCE9431645EC}">
                              <a14:shadowObscured xmlns:a14="http://schemas.microsoft.com/office/drawing/2010/main"/>
                            </a:ext>
                          </a:extLst>
                        </pic:spPr>
                      </pic:pic>
                    </a:graphicData>
                  </a:graphic>
                </wp:inline>
              </w:drawing>
            </w:r>
          </w:p>
        </w:tc>
      </w:tr>
      <w:tr w:rsidR="00E7599F" w14:paraId="0CAB708A" w14:textId="77777777" w:rsidTr="00E7599F">
        <w:trPr>
          <w:cantSplit/>
          <w:trHeight w:val="1134"/>
        </w:trPr>
        <w:tc>
          <w:tcPr>
            <w:tcW w:w="509" w:type="dxa"/>
            <w:textDirection w:val="btLr"/>
            <w:vAlign w:val="center"/>
          </w:tcPr>
          <w:p w14:paraId="082E8BD4" w14:textId="7F5DC641" w:rsidR="00E7599F" w:rsidRDefault="00E7599F" w:rsidP="00E7599F">
            <w:pPr>
              <w:pStyle w:val="ListParagraph"/>
              <w:ind w:left="113" w:right="113"/>
              <w:contextualSpacing w:val="0"/>
              <w:jc w:val="center"/>
              <w:rPr>
                <w:noProof/>
                <w:lang w:eastAsia="en-US"/>
              </w:rPr>
            </w:pPr>
            <w:r>
              <w:rPr>
                <w:noProof/>
                <w:lang w:eastAsia="en-US"/>
              </w:rPr>
              <w:t>Fall</w:t>
            </w:r>
          </w:p>
        </w:tc>
        <w:tc>
          <w:tcPr>
            <w:tcW w:w="3600" w:type="dxa"/>
          </w:tcPr>
          <w:p w14:paraId="66A90D04" w14:textId="4353FD70" w:rsidR="00E7599F" w:rsidRDefault="00E7599F" w:rsidP="0013032C">
            <w:pPr>
              <w:pStyle w:val="ListParagraph"/>
              <w:ind w:left="0"/>
              <w:contextualSpacing w:val="0"/>
              <w:jc w:val="center"/>
              <w:rPr>
                <w:noProof/>
                <w:lang w:eastAsia="en-US"/>
              </w:rPr>
            </w:pPr>
            <w:r>
              <w:rPr>
                <w:noProof/>
                <w:lang w:eastAsia="en-US"/>
              </w:rPr>
              <w:drawing>
                <wp:inline distT="0" distB="0" distL="0" distR="0" wp14:anchorId="5D3E5E58" wp14:editId="3CB63A4C">
                  <wp:extent cx="2197100" cy="1593671"/>
                  <wp:effectExtent l="0" t="0" r="0" b="698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OC_fall_statsplot_FB.pdf"/>
                          <pic:cNvPicPr/>
                        </pic:nvPicPr>
                        <pic:blipFill rotWithShape="1">
                          <a:blip r:embed="rId215">
                            <a:extLst>
                              <a:ext uri="{28A0092B-C50C-407E-A947-70E740481C1C}">
                                <a14:useLocalDpi xmlns:a14="http://schemas.microsoft.com/office/drawing/2010/main" val="0"/>
                              </a:ext>
                            </a:extLst>
                          </a:blip>
                          <a:srcRect l="5614" t="21277" r="10461" b="17849"/>
                          <a:stretch/>
                        </pic:blipFill>
                        <pic:spPr bwMode="auto">
                          <a:xfrm>
                            <a:off x="0" y="0"/>
                            <a:ext cx="2199447" cy="1595374"/>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7E653B93" w14:textId="77777777" w:rsidR="00E7599F" w:rsidRDefault="00E7599F" w:rsidP="0013032C">
            <w:pPr>
              <w:pStyle w:val="ListParagraph"/>
              <w:keepNext/>
              <w:ind w:left="0"/>
              <w:contextualSpacing w:val="0"/>
              <w:jc w:val="center"/>
              <w:rPr>
                <w:noProof/>
                <w:lang w:eastAsia="en-US"/>
              </w:rPr>
            </w:pPr>
            <w:r>
              <w:rPr>
                <w:noProof/>
                <w:lang w:eastAsia="en-US"/>
              </w:rPr>
              <w:drawing>
                <wp:inline distT="0" distB="0" distL="0" distR="0" wp14:anchorId="35E757C4" wp14:editId="071ED219">
                  <wp:extent cx="1942436" cy="1603847"/>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OC_fall_statsplot_FB.pdf"/>
                          <pic:cNvPicPr/>
                        </pic:nvPicPr>
                        <pic:blipFill rotWithShape="1">
                          <a:blip r:embed="rId216">
                            <a:extLst>
                              <a:ext uri="{28A0092B-C50C-407E-A947-70E740481C1C}">
                                <a14:useLocalDpi xmlns:a14="http://schemas.microsoft.com/office/drawing/2010/main" val="0"/>
                              </a:ext>
                            </a:extLst>
                          </a:blip>
                          <a:srcRect l="5609" t="15758" r="7051" b="12126"/>
                          <a:stretch/>
                        </pic:blipFill>
                        <pic:spPr bwMode="auto">
                          <a:xfrm>
                            <a:off x="0" y="0"/>
                            <a:ext cx="1943817" cy="1604987"/>
                          </a:xfrm>
                          <a:prstGeom prst="rect">
                            <a:avLst/>
                          </a:prstGeom>
                          <a:ln>
                            <a:noFill/>
                          </a:ln>
                          <a:extLst>
                            <a:ext uri="{53640926-AAD7-44d8-BBD7-CCE9431645EC}">
                              <a14:shadowObscured xmlns:a14="http://schemas.microsoft.com/office/drawing/2010/main"/>
                            </a:ext>
                          </a:extLst>
                        </pic:spPr>
                      </pic:pic>
                    </a:graphicData>
                  </a:graphic>
                </wp:inline>
              </w:drawing>
            </w:r>
          </w:p>
        </w:tc>
      </w:tr>
    </w:tbl>
    <w:p w14:paraId="2809149C" w14:textId="78916651" w:rsidR="0013032C" w:rsidRDefault="0013032C" w:rsidP="0013032C">
      <w:pPr>
        <w:pStyle w:val="Caption"/>
        <w:jc w:val="center"/>
        <w:rPr>
          <w:noProof/>
        </w:rPr>
      </w:pPr>
      <w:bookmarkStart w:id="201" w:name="_Ref271442266"/>
      <w:bookmarkStart w:id="202" w:name="_Toc278014173"/>
      <w:r>
        <w:t xml:space="preserve">Figure </w:t>
      </w:r>
      <w:fldSimple w:instr=" STYLEREF 1 \s ">
        <w:r w:rsidR="00540D9B">
          <w:rPr>
            <w:noProof/>
          </w:rPr>
          <w:t>4</w:t>
        </w:r>
      </w:fldSimple>
      <w:r w:rsidR="00E94A5C">
        <w:noBreakHyphen/>
      </w:r>
      <w:fldSimple w:instr=" SEQ Figure \* ARABIC \s 1 ">
        <w:r w:rsidR="00540D9B">
          <w:rPr>
            <w:noProof/>
          </w:rPr>
          <w:t>57</w:t>
        </w:r>
      </w:fldSimple>
      <w:bookmarkEnd w:id="201"/>
      <w:r>
        <w:t xml:space="preserve">. </w:t>
      </w:r>
      <w:r>
        <w:rPr>
          <w:noProof/>
        </w:rPr>
        <w:t>Spatial distribution of OC</w:t>
      </w:r>
      <w:r w:rsidRPr="00401D20">
        <w:rPr>
          <w:noProof/>
          <w:vertAlign w:val="subscript"/>
        </w:rPr>
        <w:t xml:space="preserve"> </w:t>
      </w:r>
      <w:r>
        <w:rPr>
          <w:noProof/>
        </w:rPr>
        <w:t xml:space="preserve">fractional bias (%) from the 12-km (left) and </w:t>
      </w:r>
      <w:r>
        <w:rPr>
          <w:noProof/>
        </w:rPr>
        <w:br/>
        <w:t>4</w:t>
      </w:r>
      <w:r w:rsidR="00E7599F">
        <w:rPr>
          <w:noProof/>
        </w:rPr>
        <w:t>-km (right) simulations</w:t>
      </w:r>
      <w:r>
        <w:rPr>
          <w:noProof/>
        </w:rPr>
        <w:t>.</w:t>
      </w:r>
      <w:bookmarkEnd w:id="202"/>
    </w:p>
    <w:p w14:paraId="2DBD5030" w14:textId="77777777" w:rsidR="00E7599F" w:rsidRDefault="00E7599F" w:rsidP="00E7599F"/>
    <w:p w14:paraId="52B9FA02" w14:textId="77777777" w:rsidR="00E7599F" w:rsidRDefault="00E7599F" w:rsidP="00E7599F"/>
    <w:p w14:paraId="43B8FDE3" w14:textId="77777777" w:rsidR="00E7599F" w:rsidRDefault="00E7599F" w:rsidP="00E7599F"/>
    <w:p w14:paraId="2AF0BB2B" w14:textId="77777777" w:rsidR="00E7599F" w:rsidRPr="00E7599F" w:rsidRDefault="00E7599F" w:rsidP="00E7599F"/>
    <w:p w14:paraId="1E0A990A" w14:textId="77777777" w:rsidR="00E0650A" w:rsidRDefault="00E0650A" w:rsidP="000127DA">
      <w:pPr>
        <w:pStyle w:val="Heading3"/>
      </w:pPr>
      <w:bookmarkStart w:id="203" w:name="_Toc278115034"/>
      <w:r>
        <w:lastRenderedPageBreak/>
        <w:t>Correlations of Model Performance by Season</w:t>
      </w:r>
      <w:bookmarkEnd w:id="203"/>
    </w:p>
    <w:p w14:paraId="2171ED27" w14:textId="3DCBC98C" w:rsidR="006D0B2F" w:rsidRDefault="006D0B2F" w:rsidP="006D0B2F">
      <w:pPr>
        <w:spacing w:before="240" w:after="120"/>
        <w:rPr>
          <w:noProof/>
          <w:lang w:eastAsia="en-US"/>
        </w:rPr>
      </w:pPr>
      <w:r>
        <w:fldChar w:fldCharType="begin"/>
      </w:r>
      <w:r>
        <w:instrText xml:space="preserve"> REF _Ref271459982 \h </w:instrText>
      </w:r>
      <w:r>
        <w:fldChar w:fldCharType="separate"/>
      </w:r>
      <w:r w:rsidR="00540D9B">
        <w:t xml:space="preserve">Figure </w:t>
      </w:r>
      <w:r w:rsidR="00540D9B">
        <w:rPr>
          <w:noProof/>
        </w:rPr>
        <w:t>4</w:t>
      </w:r>
      <w:r w:rsidR="00540D9B">
        <w:noBreakHyphen/>
      </w:r>
      <w:r w:rsidR="00540D9B">
        <w:rPr>
          <w:noProof/>
        </w:rPr>
        <w:t>58</w:t>
      </w:r>
      <w:r>
        <w:fldChar w:fldCharType="end"/>
      </w:r>
      <w:r w:rsidR="00E7599F">
        <w:t xml:space="preserve"> through</w:t>
      </w:r>
      <w:r>
        <w:t xml:space="preserve"> </w:t>
      </w:r>
      <w:r>
        <w:fldChar w:fldCharType="begin"/>
      </w:r>
      <w:r>
        <w:instrText xml:space="preserve"> REF _Ref271459991 \h </w:instrText>
      </w:r>
      <w:r>
        <w:fldChar w:fldCharType="separate"/>
      </w:r>
      <w:r w:rsidR="00540D9B">
        <w:t xml:space="preserve">Figure </w:t>
      </w:r>
      <w:r w:rsidR="00540D9B">
        <w:rPr>
          <w:noProof/>
        </w:rPr>
        <w:t>4</w:t>
      </w:r>
      <w:r w:rsidR="00540D9B">
        <w:noBreakHyphen/>
      </w:r>
      <w:r w:rsidR="00540D9B">
        <w:rPr>
          <w:noProof/>
        </w:rPr>
        <w:t>61</w:t>
      </w:r>
      <w:r>
        <w:fldChar w:fldCharType="end"/>
      </w:r>
      <w:r>
        <w:t xml:space="preserve"> show seasonal PM</w:t>
      </w:r>
      <w:r w:rsidRPr="00667FED">
        <w:rPr>
          <w:vertAlign w:val="subscript"/>
        </w:rPr>
        <w:t>2.5</w:t>
      </w:r>
      <w:r>
        <w:t xml:space="preserve"> </w:t>
      </w:r>
      <w:r w:rsidR="00F96EB2">
        <w:t xml:space="preserve">model performance </w:t>
      </w:r>
      <w:r>
        <w:t xml:space="preserve">for </w:t>
      </w:r>
      <w:r w:rsidR="00E7599F">
        <w:t>w</w:t>
      </w:r>
      <w:r>
        <w:t xml:space="preserve">inter (January, February, and December), </w:t>
      </w:r>
      <w:r w:rsidR="00E7599F">
        <w:t>s</w:t>
      </w:r>
      <w:r>
        <w:t xml:space="preserve">pring (March – May), </w:t>
      </w:r>
      <w:r w:rsidR="00E7599F">
        <w:t>s</w:t>
      </w:r>
      <w:r>
        <w:t xml:space="preserve">ummer (June –August) and </w:t>
      </w:r>
      <w:r w:rsidR="00E7599F">
        <w:t>f</w:t>
      </w:r>
      <w:r>
        <w:t>all (September – November) from the 3SAQS Base2011a 4-km modeling. The figures</w:t>
      </w:r>
      <w:r>
        <w:rPr>
          <w:noProof/>
          <w:lang w:eastAsia="en-US"/>
        </w:rPr>
        <w:t xml:space="preserve"> display the scatter of model-observed correlations for each of the following regions: the 4-km modeling domain and CO, WY, and UT for total PM</w:t>
      </w:r>
      <w:r w:rsidRPr="00667FED">
        <w:rPr>
          <w:noProof/>
          <w:vertAlign w:val="subscript"/>
          <w:lang w:eastAsia="en-US"/>
        </w:rPr>
        <w:t>2.5</w:t>
      </w:r>
      <w:r>
        <w:rPr>
          <w:noProof/>
          <w:lang w:eastAsia="en-US"/>
        </w:rPr>
        <w:t xml:space="preserve"> against the IMPROVE and CSN networks; note that </w:t>
      </w:r>
      <w:r>
        <w:rPr>
          <w:noProof/>
          <w:lang w:eastAsia="en-US"/>
        </w:rPr>
        <w:fldChar w:fldCharType="begin"/>
      </w:r>
      <w:r>
        <w:rPr>
          <w:noProof/>
          <w:lang w:eastAsia="en-US"/>
        </w:rPr>
        <w:instrText xml:space="preserve"> REF _Ref271459991 \h </w:instrText>
      </w:r>
      <w:r>
        <w:rPr>
          <w:noProof/>
          <w:lang w:eastAsia="en-US"/>
        </w:rPr>
      </w:r>
      <w:r>
        <w:rPr>
          <w:noProof/>
          <w:lang w:eastAsia="en-US"/>
        </w:rPr>
        <w:fldChar w:fldCharType="separate"/>
      </w:r>
      <w:r w:rsidR="00540D9B">
        <w:t xml:space="preserve">Figure </w:t>
      </w:r>
      <w:r w:rsidR="00540D9B">
        <w:rPr>
          <w:noProof/>
        </w:rPr>
        <w:t>4</w:t>
      </w:r>
      <w:r w:rsidR="00540D9B">
        <w:noBreakHyphen/>
      </w:r>
      <w:r w:rsidR="00540D9B">
        <w:rPr>
          <w:noProof/>
        </w:rPr>
        <w:t>61</w:t>
      </w:r>
      <w:r>
        <w:rPr>
          <w:noProof/>
          <w:lang w:eastAsia="en-US"/>
        </w:rPr>
        <w:fldChar w:fldCharType="end"/>
      </w:r>
      <w:r>
        <w:rPr>
          <w:noProof/>
          <w:lang w:eastAsia="en-US"/>
        </w:rPr>
        <w:t xml:space="preserve"> for WY only displays the correlation of modeled vs. IMPROVE concentrations, as CSN network measurements are not available in that state. </w:t>
      </w:r>
      <w:r>
        <w:rPr>
          <w:noProof/>
          <w:lang w:eastAsia="en-US"/>
        </w:rPr>
        <w:fldChar w:fldCharType="begin"/>
      </w:r>
      <w:r>
        <w:rPr>
          <w:noProof/>
          <w:lang w:eastAsia="en-US"/>
        </w:rPr>
        <w:instrText xml:space="preserve"> REF _Ref271459982 \h </w:instrText>
      </w:r>
      <w:r>
        <w:rPr>
          <w:noProof/>
          <w:lang w:eastAsia="en-US"/>
        </w:rPr>
      </w:r>
      <w:r>
        <w:rPr>
          <w:noProof/>
          <w:lang w:eastAsia="en-US"/>
        </w:rPr>
        <w:fldChar w:fldCharType="separate"/>
      </w:r>
      <w:r w:rsidR="00540D9B">
        <w:t xml:space="preserve">Figure </w:t>
      </w:r>
      <w:r w:rsidR="00540D9B">
        <w:rPr>
          <w:noProof/>
        </w:rPr>
        <w:t>4</w:t>
      </w:r>
      <w:r w:rsidR="00540D9B">
        <w:noBreakHyphen/>
      </w:r>
      <w:r w:rsidR="00540D9B">
        <w:rPr>
          <w:noProof/>
        </w:rPr>
        <w:t>58</w:t>
      </w:r>
      <w:r>
        <w:rPr>
          <w:noProof/>
          <w:lang w:eastAsia="en-US"/>
        </w:rPr>
        <w:fldChar w:fldCharType="end"/>
      </w:r>
      <w:r>
        <w:rPr>
          <w:noProof/>
          <w:lang w:eastAsia="en-US"/>
        </w:rPr>
        <w:t xml:space="preserve"> shows the model overpredicting observations from both networks in excess of performance criteria (i.e., FB &gt; 60%; FE </w:t>
      </w:r>
      <w:r>
        <w:rPr>
          <w:rFonts w:ascii="Calibri" w:hAnsi="Calibri"/>
          <w:noProof/>
          <w:lang w:eastAsia="en-US"/>
        </w:rPr>
        <w:t>&gt;</w:t>
      </w:r>
      <w:r>
        <w:rPr>
          <w:noProof/>
          <w:lang w:eastAsia="en-US"/>
        </w:rPr>
        <w:t xml:space="preserve"> 75%) in the 4-km domain, in </w:t>
      </w:r>
      <w:r w:rsidR="00E7599F">
        <w:rPr>
          <w:noProof/>
          <w:lang w:eastAsia="en-US"/>
        </w:rPr>
        <w:t>all sea</w:t>
      </w:r>
      <w:r w:rsidR="00F96EB2">
        <w:rPr>
          <w:noProof/>
          <w:lang w:eastAsia="en-US"/>
        </w:rPr>
        <w:t>s</w:t>
      </w:r>
      <w:r w:rsidR="00E7599F">
        <w:rPr>
          <w:noProof/>
          <w:lang w:eastAsia="en-US"/>
        </w:rPr>
        <w:t>ons other than summer</w:t>
      </w:r>
      <w:r>
        <w:rPr>
          <w:noProof/>
          <w:lang w:eastAsia="en-US"/>
        </w:rPr>
        <w:t>. The overprediction is greatest in the winter at the IMPROVE sites</w:t>
      </w:r>
      <w:r w:rsidR="00E7599F">
        <w:rPr>
          <w:noProof/>
          <w:lang w:eastAsia="en-US"/>
        </w:rPr>
        <w:t xml:space="preserve">. </w:t>
      </w:r>
      <w:r>
        <w:rPr>
          <w:noProof/>
          <w:lang w:eastAsia="en-US"/>
        </w:rPr>
        <w:t xml:space="preserve"> CAMx PM</w:t>
      </w:r>
      <w:r w:rsidRPr="00E9149A">
        <w:rPr>
          <w:noProof/>
          <w:vertAlign w:val="subscript"/>
          <w:lang w:eastAsia="en-US"/>
        </w:rPr>
        <w:t xml:space="preserve">2.5 </w:t>
      </w:r>
      <w:r>
        <w:rPr>
          <w:noProof/>
          <w:lang w:eastAsia="en-US"/>
        </w:rPr>
        <w:t xml:space="preserve">performance at both network sites is well within the performance goals in the summer. </w:t>
      </w:r>
      <w:r>
        <w:rPr>
          <w:noProof/>
          <w:lang w:eastAsia="en-US"/>
        </w:rPr>
        <w:fldChar w:fldCharType="begin"/>
      </w:r>
      <w:r>
        <w:rPr>
          <w:noProof/>
          <w:lang w:eastAsia="en-US"/>
        </w:rPr>
        <w:instrText xml:space="preserve"> REF _Ref271460212 \h </w:instrText>
      </w:r>
      <w:r>
        <w:rPr>
          <w:noProof/>
          <w:lang w:eastAsia="en-US"/>
        </w:rPr>
      </w:r>
      <w:r>
        <w:rPr>
          <w:noProof/>
          <w:lang w:eastAsia="en-US"/>
        </w:rPr>
        <w:fldChar w:fldCharType="separate"/>
      </w:r>
      <w:r w:rsidR="00540D9B">
        <w:t xml:space="preserve">Figure </w:t>
      </w:r>
      <w:r w:rsidR="00540D9B">
        <w:rPr>
          <w:noProof/>
        </w:rPr>
        <w:t>4</w:t>
      </w:r>
      <w:r w:rsidR="00540D9B">
        <w:noBreakHyphen/>
      </w:r>
      <w:r w:rsidR="00540D9B">
        <w:rPr>
          <w:noProof/>
        </w:rPr>
        <w:t>59</w:t>
      </w:r>
      <w:r>
        <w:rPr>
          <w:noProof/>
          <w:lang w:eastAsia="en-US"/>
        </w:rPr>
        <w:fldChar w:fldCharType="end"/>
      </w:r>
      <w:r>
        <w:rPr>
          <w:noProof/>
          <w:lang w:eastAsia="en-US"/>
        </w:rPr>
        <w:t xml:space="preserve"> </w:t>
      </w:r>
      <w:r w:rsidR="00E7599F">
        <w:rPr>
          <w:noProof/>
          <w:lang w:eastAsia="en-US"/>
        </w:rPr>
        <w:t>through</w:t>
      </w:r>
      <w:r>
        <w:rPr>
          <w:noProof/>
          <w:lang w:eastAsia="en-US"/>
        </w:rPr>
        <w:t xml:space="preserve"> </w:t>
      </w:r>
      <w:r>
        <w:rPr>
          <w:noProof/>
          <w:lang w:eastAsia="en-US"/>
        </w:rPr>
        <w:fldChar w:fldCharType="begin"/>
      </w:r>
      <w:r>
        <w:rPr>
          <w:noProof/>
          <w:lang w:eastAsia="en-US"/>
        </w:rPr>
        <w:instrText xml:space="preserve"> REF _Ref271459991 \h </w:instrText>
      </w:r>
      <w:r>
        <w:rPr>
          <w:noProof/>
          <w:lang w:eastAsia="en-US"/>
        </w:rPr>
      </w:r>
      <w:r>
        <w:rPr>
          <w:noProof/>
          <w:lang w:eastAsia="en-US"/>
        </w:rPr>
        <w:fldChar w:fldCharType="separate"/>
      </w:r>
      <w:r w:rsidR="00540D9B">
        <w:t xml:space="preserve">Figure </w:t>
      </w:r>
      <w:r w:rsidR="00540D9B">
        <w:rPr>
          <w:noProof/>
        </w:rPr>
        <w:t>4</w:t>
      </w:r>
      <w:r w:rsidR="00540D9B">
        <w:noBreakHyphen/>
      </w:r>
      <w:r w:rsidR="00540D9B">
        <w:rPr>
          <w:noProof/>
        </w:rPr>
        <w:t>61</w:t>
      </w:r>
      <w:r>
        <w:rPr>
          <w:noProof/>
          <w:lang w:eastAsia="en-US"/>
        </w:rPr>
        <w:fldChar w:fldCharType="end"/>
      </w:r>
      <w:r>
        <w:rPr>
          <w:noProof/>
          <w:lang w:eastAsia="en-US"/>
        </w:rPr>
        <w:t xml:space="preserve"> show similar results for CO, WY and UT, indicating that the model biases in the three states are representative of the 4-km modeling domain as a whole. The performance at the CSN network sites is as good or better than at IMPROVE sites in UT, CO and the 4-km domain, in most seasons except in the fall.</w:t>
      </w:r>
    </w:p>
    <w:p w14:paraId="704921F5" w14:textId="77777777" w:rsidR="00E7599F" w:rsidRDefault="00E7599F" w:rsidP="006D0B2F">
      <w:pPr>
        <w:spacing w:before="240" w:after="120"/>
        <w:rPr>
          <w:noProof/>
          <w:lang w:eastAsia="en-US"/>
        </w:rPr>
      </w:pPr>
    </w:p>
    <w:p w14:paraId="40A89CD4" w14:textId="77777777" w:rsidR="00E7599F" w:rsidRDefault="00E7599F" w:rsidP="006D0B2F">
      <w:pPr>
        <w:spacing w:before="240" w:after="120"/>
        <w:rPr>
          <w:noProof/>
          <w:lang w:eastAsia="en-US"/>
        </w:rPr>
      </w:pPr>
    </w:p>
    <w:p w14:paraId="1F954F5A" w14:textId="77777777" w:rsidR="00E7599F" w:rsidRDefault="00E7599F" w:rsidP="006D0B2F">
      <w:pPr>
        <w:spacing w:before="240" w:after="120"/>
        <w:rPr>
          <w:noProof/>
          <w:lang w:eastAsia="en-US"/>
        </w:rPr>
      </w:pPr>
    </w:p>
    <w:p w14:paraId="3E11FD79" w14:textId="77777777" w:rsidR="00E7599F" w:rsidRDefault="00E7599F" w:rsidP="006D0B2F">
      <w:pPr>
        <w:spacing w:before="240" w:after="120"/>
        <w:rPr>
          <w:noProof/>
          <w:lang w:eastAsia="en-US"/>
        </w:rPr>
      </w:pPr>
    </w:p>
    <w:p w14:paraId="5335D343" w14:textId="77777777" w:rsidR="00E7599F" w:rsidRDefault="00E7599F" w:rsidP="006D0B2F">
      <w:pPr>
        <w:spacing w:before="240" w:after="120"/>
        <w:rPr>
          <w:noProof/>
          <w:lang w:eastAsia="en-US"/>
        </w:rPr>
      </w:pPr>
    </w:p>
    <w:p w14:paraId="52F6960B" w14:textId="77777777" w:rsidR="00E7599F" w:rsidRDefault="00E7599F" w:rsidP="006D0B2F">
      <w:pPr>
        <w:spacing w:before="240" w:after="120"/>
        <w:rPr>
          <w:noProof/>
          <w:lang w:eastAsia="en-US"/>
        </w:rPr>
      </w:pPr>
    </w:p>
    <w:p w14:paraId="58E702A1" w14:textId="77777777" w:rsidR="00E7599F" w:rsidRDefault="00E7599F" w:rsidP="006D0B2F">
      <w:pPr>
        <w:spacing w:before="240" w:after="120"/>
        <w:rPr>
          <w:noProof/>
          <w:lang w:eastAsia="en-US"/>
        </w:rPr>
      </w:pPr>
    </w:p>
    <w:p w14:paraId="315CC423" w14:textId="77777777" w:rsidR="00E7599F" w:rsidRDefault="00E7599F" w:rsidP="006D0B2F">
      <w:pPr>
        <w:spacing w:before="240" w:after="120"/>
        <w:rPr>
          <w:noProof/>
          <w:lang w:eastAsia="en-US"/>
        </w:rPr>
      </w:pPr>
    </w:p>
    <w:tbl>
      <w:tblPr>
        <w:tblStyle w:val="TableGrid"/>
        <w:tblW w:w="0" w:type="auto"/>
        <w:tblInd w:w="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90"/>
        <w:gridCol w:w="3830"/>
      </w:tblGrid>
      <w:tr w:rsidR="006D0B2F" w14:paraId="372D75CF" w14:textId="77777777" w:rsidTr="002338D9">
        <w:trPr>
          <w:trHeight w:val="3816"/>
        </w:trPr>
        <w:tc>
          <w:tcPr>
            <w:tcW w:w="4090" w:type="dxa"/>
          </w:tcPr>
          <w:p w14:paraId="404F8EBB" w14:textId="77777777" w:rsidR="006D0B2F" w:rsidRDefault="006D0B2F" w:rsidP="002338D9">
            <w:pPr>
              <w:pStyle w:val="ListParagraph"/>
              <w:spacing w:before="240" w:after="120"/>
              <w:ind w:left="0"/>
              <w:contextualSpacing w:val="0"/>
              <w:jc w:val="center"/>
            </w:pPr>
            <w:r>
              <w:rPr>
                <w:noProof/>
                <w:lang w:eastAsia="en-US"/>
              </w:rPr>
              <w:lastRenderedPageBreak/>
              <w:drawing>
                <wp:inline distT="0" distB="0" distL="0" distR="0" wp14:anchorId="01A4DE14" wp14:editId="2CE847CF">
                  <wp:extent cx="2513274" cy="2237105"/>
                  <wp:effectExtent l="0" t="0" r="190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LL_PM25_TOT_winter_scatterplot.pdf"/>
                          <pic:cNvPicPr/>
                        </pic:nvPicPr>
                        <pic:blipFill rotWithShape="1">
                          <a:blip r:embed="rId217">
                            <a:extLst>
                              <a:ext uri="{28A0092B-C50C-407E-A947-70E740481C1C}">
                                <a14:useLocalDpi xmlns:a14="http://schemas.microsoft.com/office/drawing/2010/main" val="0"/>
                              </a:ext>
                            </a:extLst>
                          </a:blip>
                          <a:srcRect l="1893" t="5963" r="6028" b="12076"/>
                          <a:stretch/>
                        </pic:blipFill>
                        <pic:spPr bwMode="auto">
                          <a:xfrm>
                            <a:off x="0" y="0"/>
                            <a:ext cx="2521164" cy="22441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30" w:type="dxa"/>
          </w:tcPr>
          <w:p w14:paraId="47237ADE" w14:textId="77777777" w:rsidR="006D0B2F" w:rsidRDefault="006D0B2F" w:rsidP="002338D9">
            <w:pPr>
              <w:pStyle w:val="ListParagraph"/>
              <w:spacing w:before="240" w:after="120"/>
              <w:ind w:left="0"/>
              <w:contextualSpacing w:val="0"/>
              <w:jc w:val="center"/>
            </w:pPr>
            <w:r>
              <w:rPr>
                <w:noProof/>
                <w:lang w:eastAsia="en-US"/>
              </w:rPr>
              <w:drawing>
                <wp:inline distT="0" distB="0" distL="0" distR="0" wp14:anchorId="66179FEC" wp14:editId="335F1044">
                  <wp:extent cx="2221230" cy="2228761"/>
                  <wp:effectExtent l="0" t="0" r="0" b="698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LL_PM25_TOT_spring_scatterplot.pdf"/>
                          <pic:cNvPicPr/>
                        </pic:nvPicPr>
                        <pic:blipFill rotWithShape="1">
                          <a:blip r:embed="rId218">
                            <a:extLst>
                              <a:ext uri="{28A0092B-C50C-407E-A947-70E740481C1C}">
                                <a14:useLocalDpi xmlns:a14="http://schemas.microsoft.com/office/drawing/2010/main" val="0"/>
                              </a:ext>
                            </a:extLst>
                          </a:blip>
                          <a:srcRect l="12175" t="6087" r="6198" b="12009"/>
                          <a:stretch/>
                        </pic:blipFill>
                        <pic:spPr bwMode="auto">
                          <a:xfrm>
                            <a:off x="0" y="0"/>
                            <a:ext cx="2225001" cy="2232545"/>
                          </a:xfrm>
                          <a:prstGeom prst="rect">
                            <a:avLst/>
                          </a:prstGeom>
                          <a:ln>
                            <a:noFill/>
                          </a:ln>
                          <a:extLst>
                            <a:ext uri="{53640926-AAD7-44d8-BBD7-CCE9431645EC}">
                              <a14:shadowObscured xmlns:a14="http://schemas.microsoft.com/office/drawing/2010/main"/>
                            </a:ext>
                          </a:extLst>
                        </pic:spPr>
                      </pic:pic>
                    </a:graphicData>
                  </a:graphic>
                </wp:inline>
              </w:drawing>
            </w:r>
          </w:p>
        </w:tc>
      </w:tr>
      <w:tr w:rsidR="006D0B2F" w14:paraId="67235470" w14:textId="77777777" w:rsidTr="002338D9">
        <w:trPr>
          <w:trHeight w:val="4149"/>
        </w:trPr>
        <w:tc>
          <w:tcPr>
            <w:tcW w:w="4090" w:type="dxa"/>
          </w:tcPr>
          <w:p w14:paraId="660D53E6" w14:textId="77777777" w:rsidR="006D0B2F" w:rsidRDefault="006D0B2F" w:rsidP="002338D9">
            <w:pPr>
              <w:pStyle w:val="ListParagraph"/>
              <w:spacing w:before="240" w:after="120"/>
              <w:ind w:left="0"/>
              <w:contextualSpacing w:val="0"/>
              <w:jc w:val="center"/>
            </w:pPr>
            <w:r>
              <w:rPr>
                <w:noProof/>
                <w:lang w:eastAsia="en-US"/>
              </w:rPr>
              <w:drawing>
                <wp:inline distT="0" distB="0" distL="0" distR="0" wp14:anchorId="60FFD5AC" wp14:editId="51B50093">
                  <wp:extent cx="2514354" cy="2493223"/>
                  <wp:effectExtent l="0" t="0" r="63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LL_PM25_TOT_summer_scatterplot.pdf"/>
                          <pic:cNvPicPr/>
                        </pic:nvPicPr>
                        <pic:blipFill rotWithShape="1">
                          <a:blip r:embed="rId219">
                            <a:extLst>
                              <a:ext uri="{28A0092B-C50C-407E-A947-70E740481C1C}">
                                <a14:useLocalDpi xmlns:a14="http://schemas.microsoft.com/office/drawing/2010/main" val="0"/>
                              </a:ext>
                            </a:extLst>
                          </a:blip>
                          <a:srcRect l="1807" t="6195" r="6040" b="2427"/>
                          <a:stretch/>
                        </pic:blipFill>
                        <pic:spPr bwMode="auto">
                          <a:xfrm>
                            <a:off x="0" y="0"/>
                            <a:ext cx="2517460" cy="2496303"/>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28588642" w14:textId="77777777" w:rsidR="006D0B2F" w:rsidRDefault="006D0B2F" w:rsidP="002338D9">
            <w:pPr>
              <w:pStyle w:val="ListParagraph"/>
              <w:keepNext/>
              <w:spacing w:before="240" w:after="120"/>
              <w:ind w:left="0"/>
              <w:contextualSpacing w:val="0"/>
              <w:jc w:val="center"/>
            </w:pPr>
            <w:r>
              <w:rPr>
                <w:noProof/>
                <w:lang w:eastAsia="en-US"/>
              </w:rPr>
              <w:drawing>
                <wp:inline distT="0" distB="0" distL="0" distR="0" wp14:anchorId="27E3E01F" wp14:editId="6C19BB22">
                  <wp:extent cx="2228850" cy="2500844"/>
                  <wp:effectExtent l="0" t="0" r="635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ALL_PM25_TOT_fall_scatterplot.pdf"/>
                          <pic:cNvPicPr/>
                        </pic:nvPicPr>
                        <pic:blipFill rotWithShape="1">
                          <a:blip r:embed="rId220">
                            <a:extLst>
                              <a:ext uri="{28A0092B-C50C-407E-A947-70E740481C1C}">
                                <a14:useLocalDpi xmlns:a14="http://schemas.microsoft.com/office/drawing/2010/main" val="0"/>
                              </a:ext>
                            </a:extLst>
                          </a:blip>
                          <a:srcRect l="12176" t="6087" r="6198" b="2325"/>
                          <a:stretch/>
                        </pic:blipFill>
                        <pic:spPr bwMode="auto">
                          <a:xfrm>
                            <a:off x="0" y="0"/>
                            <a:ext cx="2229335" cy="25013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6B2AF2" w14:textId="098DA3B5" w:rsidR="006D0B2F" w:rsidRDefault="006D0B2F" w:rsidP="006D0B2F">
      <w:pPr>
        <w:pStyle w:val="Caption"/>
        <w:jc w:val="center"/>
      </w:pPr>
      <w:bookmarkStart w:id="204" w:name="_Ref271459982"/>
      <w:bookmarkStart w:id="205" w:name="_Toc278014174"/>
      <w:r>
        <w:t xml:space="preserve">Figure </w:t>
      </w:r>
      <w:fldSimple w:instr=" STYLEREF 1 \s ">
        <w:r w:rsidR="00540D9B">
          <w:rPr>
            <w:noProof/>
          </w:rPr>
          <w:t>4</w:t>
        </w:r>
      </w:fldSimple>
      <w:r w:rsidR="00E94A5C">
        <w:noBreakHyphen/>
      </w:r>
      <w:fldSimple w:instr=" SEQ Figure \* ARABIC \s 1 ">
        <w:r w:rsidR="00540D9B">
          <w:rPr>
            <w:noProof/>
          </w:rPr>
          <w:t>58</w:t>
        </w:r>
      </w:fldSimple>
      <w:bookmarkEnd w:id="204"/>
      <w:r>
        <w:t xml:space="preserve">. </w:t>
      </w:r>
      <w:r>
        <w:rPr>
          <w:noProof/>
        </w:rPr>
        <w:t>Modeled-vs.-observed PM</w:t>
      </w:r>
      <w:r w:rsidRPr="00401D20">
        <w:rPr>
          <w:noProof/>
          <w:vertAlign w:val="subscript"/>
        </w:rPr>
        <w:t xml:space="preserve">2.5 </w:t>
      </w:r>
      <w:r>
        <w:rPr>
          <w:noProof/>
        </w:rPr>
        <w:t>correlation for the 4-km domain</w:t>
      </w:r>
      <w:r w:rsidR="00F96EB2">
        <w:rPr>
          <w:noProof/>
        </w:rPr>
        <w:t xml:space="preserve"> in</w:t>
      </w:r>
      <w:r>
        <w:rPr>
          <w:noProof/>
        </w:rPr>
        <w:t xml:space="preserve"> Winter</w:t>
      </w:r>
      <w:r w:rsidR="00F96EB2">
        <w:rPr>
          <w:noProof/>
        </w:rPr>
        <w:t xml:space="preserve"> (top left),</w:t>
      </w:r>
      <w:r>
        <w:rPr>
          <w:noProof/>
        </w:rPr>
        <w:t xml:space="preserve"> </w:t>
      </w:r>
      <w:r>
        <w:rPr>
          <w:noProof/>
        </w:rPr>
        <w:br/>
        <w:t>Spring</w:t>
      </w:r>
      <w:r w:rsidR="00F96EB2">
        <w:rPr>
          <w:noProof/>
        </w:rPr>
        <w:t xml:space="preserve"> (top right),</w:t>
      </w:r>
      <w:r>
        <w:rPr>
          <w:noProof/>
        </w:rPr>
        <w:t xml:space="preserve"> Summer</w:t>
      </w:r>
      <w:r w:rsidR="00F96EB2">
        <w:rPr>
          <w:noProof/>
        </w:rPr>
        <w:t xml:space="preserve"> (bottom left) and</w:t>
      </w:r>
      <w:r>
        <w:rPr>
          <w:noProof/>
        </w:rPr>
        <w:t xml:space="preserve"> Fall</w:t>
      </w:r>
      <w:r w:rsidR="00F96EB2">
        <w:rPr>
          <w:noProof/>
        </w:rPr>
        <w:t xml:space="preserve"> (bottom right)</w:t>
      </w:r>
      <w:r>
        <w:rPr>
          <w:noProof/>
        </w:rPr>
        <w:t>.</w:t>
      </w:r>
      <w:bookmarkEnd w:id="205"/>
    </w:p>
    <w:p w14:paraId="7B39F032" w14:textId="77777777" w:rsidR="006D0B2F" w:rsidRDefault="006D0B2F" w:rsidP="006D0B2F">
      <w:pPr>
        <w:pStyle w:val="ListParagraph"/>
        <w:spacing w:before="240" w:after="120"/>
        <w:ind w:left="0"/>
        <w:contextualSpacing w:val="0"/>
        <w:rPr>
          <w:noProof/>
          <w:lang w:eastAsia="en-US"/>
        </w:rPr>
      </w:pPr>
    </w:p>
    <w:tbl>
      <w:tblPr>
        <w:tblStyle w:val="TableGrid"/>
        <w:tblW w:w="0" w:type="auto"/>
        <w:tblInd w:w="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90"/>
        <w:gridCol w:w="3830"/>
      </w:tblGrid>
      <w:tr w:rsidR="006D0B2F" w14:paraId="2488845C" w14:textId="77777777" w:rsidTr="002338D9">
        <w:trPr>
          <w:trHeight w:val="3816"/>
        </w:trPr>
        <w:tc>
          <w:tcPr>
            <w:tcW w:w="4090" w:type="dxa"/>
          </w:tcPr>
          <w:p w14:paraId="78C0B6AE" w14:textId="77777777" w:rsidR="006D0B2F" w:rsidRDefault="006D0B2F" w:rsidP="002338D9">
            <w:pPr>
              <w:pStyle w:val="ListParagraph"/>
              <w:ind w:left="0"/>
              <w:contextualSpacing w:val="0"/>
              <w:jc w:val="center"/>
            </w:pPr>
            <w:r>
              <w:rPr>
                <w:noProof/>
                <w:lang w:eastAsia="en-US"/>
              </w:rPr>
              <w:lastRenderedPageBreak/>
              <w:drawing>
                <wp:inline distT="0" distB="0" distL="0" distR="0" wp14:anchorId="322CF832" wp14:editId="023A5EEC">
                  <wp:extent cx="2498725" cy="2224992"/>
                  <wp:effectExtent l="0" t="0" r="0" b="1079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O_PM25_TOT_winter_scatterplot.pdf"/>
                          <pic:cNvPicPr/>
                        </pic:nvPicPr>
                        <pic:blipFill rotWithShape="1">
                          <a:blip r:embed="rId221">
                            <a:extLst>
                              <a:ext uri="{28A0092B-C50C-407E-A947-70E740481C1C}">
                                <a14:useLocalDpi xmlns:a14="http://schemas.microsoft.com/office/drawing/2010/main" val="0"/>
                              </a:ext>
                            </a:extLst>
                          </a:blip>
                          <a:srcRect l="2065" t="6195" r="6041" b="11977"/>
                          <a:stretch/>
                        </pic:blipFill>
                        <pic:spPr bwMode="auto">
                          <a:xfrm>
                            <a:off x="0" y="0"/>
                            <a:ext cx="2502165" cy="2228055"/>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142D2F9E" w14:textId="77777777" w:rsidR="006D0B2F" w:rsidRDefault="006D0B2F" w:rsidP="002338D9">
            <w:pPr>
              <w:pStyle w:val="ListParagraph"/>
              <w:ind w:left="0"/>
              <w:contextualSpacing w:val="0"/>
              <w:jc w:val="center"/>
            </w:pPr>
            <w:r>
              <w:rPr>
                <w:noProof/>
                <w:lang w:eastAsia="en-US"/>
              </w:rPr>
              <w:drawing>
                <wp:inline distT="0" distB="0" distL="0" distR="0" wp14:anchorId="14584586" wp14:editId="196FEB98">
                  <wp:extent cx="2209403" cy="2216893"/>
                  <wp:effectExtent l="0" t="0" r="63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O_PM25_TOT_spring_scatterplot.pdf"/>
                          <pic:cNvPicPr/>
                        </pic:nvPicPr>
                        <pic:blipFill rotWithShape="1">
                          <a:blip r:embed="rId222">
                            <a:extLst>
                              <a:ext uri="{28A0092B-C50C-407E-A947-70E740481C1C}">
                                <a14:useLocalDpi xmlns:a14="http://schemas.microsoft.com/office/drawing/2010/main" val="0"/>
                              </a:ext>
                            </a:extLst>
                          </a:blip>
                          <a:srcRect l="12176" t="6087" r="6198" b="12009"/>
                          <a:stretch/>
                        </pic:blipFill>
                        <pic:spPr bwMode="auto">
                          <a:xfrm>
                            <a:off x="0" y="0"/>
                            <a:ext cx="2209805" cy="2217297"/>
                          </a:xfrm>
                          <a:prstGeom prst="rect">
                            <a:avLst/>
                          </a:prstGeom>
                          <a:ln>
                            <a:noFill/>
                          </a:ln>
                          <a:extLst>
                            <a:ext uri="{53640926-AAD7-44d8-BBD7-CCE9431645EC}">
                              <a14:shadowObscured xmlns:a14="http://schemas.microsoft.com/office/drawing/2010/main"/>
                            </a:ext>
                          </a:extLst>
                        </pic:spPr>
                      </pic:pic>
                    </a:graphicData>
                  </a:graphic>
                </wp:inline>
              </w:drawing>
            </w:r>
          </w:p>
        </w:tc>
      </w:tr>
      <w:tr w:rsidR="006D0B2F" w14:paraId="7E936B95" w14:textId="77777777" w:rsidTr="002338D9">
        <w:trPr>
          <w:trHeight w:val="3807"/>
        </w:trPr>
        <w:tc>
          <w:tcPr>
            <w:tcW w:w="4090" w:type="dxa"/>
          </w:tcPr>
          <w:p w14:paraId="244A8D99" w14:textId="77777777" w:rsidR="006D0B2F" w:rsidRDefault="006D0B2F" w:rsidP="002338D9">
            <w:pPr>
              <w:pStyle w:val="ListParagraph"/>
              <w:ind w:left="0"/>
              <w:contextualSpacing w:val="0"/>
              <w:jc w:val="center"/>
            </w:pPr>
            <w:r>
              <w:rPr>
                <w:noProof/>
                <w:lang w:eastAsia="en-US"/>
              </w:rPr>
              <w:drawing>
                <wp:inline distT="0" distB="0" distL="0" distR="0" wp14:anchorId="75ADDC64" wp14:editId="29ECCEAF">
                  <wp:extent cx="2513074" cy="2491953"/>
                  <wp:effectExtent l="0" t="0" r="190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O_PM25_TOT_summer_scatterplot.pdf"/>
                          <pic:cNvPicPr/>
                        </pic:nvPicPr>
                        <pic:blipFill rotWithShape="1">
                          <a:blip r:embed="rId223">
                            <a:extLst>
                              <a:ext uri="{28A0092B-C50C-407E-A947-70E740481C1C}">
                                <a14:useLocalDpi xmlns:a14="http://schemas.microsoft.com/office/drawing/2010/main" val="0"/>
                              </a:ext>
                            </a:extLst>
                          </a:blip>
                          <a:srcRect l="1807" t="6195" r="6040" b="2427"/>
                          <a:stretch/>
                        </pic:blipFill>
                        <pic:spPr bwMode="auto">
                          <a:xfrm>
                            <a:off x="0" y="0"/>
                            <a:ext cx="2517773" cy="2496613"/>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5B26E7B2" w14:textId="77777777" w:rsidR="006D0B2F" w:rsidRDefault="006D0B2F" w:rsidP="002338D9">
            <w:pPr>
              <w:pStyle w:val="ListParagraph"/>
              <w:keepNext/>
              <w:ind w:left="0"/>
              <w:contextualSpacing w:val="0"/>
              <w:jc w:val="center"/>
            </w:pPr>
            <w:r>
              <w:rPr>
                <w:noProof/>
                <w:lang w:eastAsia="en-US"/>
              </w:rPr>
              <w:drawing>
                <wp:inline distT="0" distB="0" distL="0" distR="0" wp14:anchorId="7CC1C7D8" wp14:editId="311C931E">
                  <wp:extent cx="2228850" cy="2508400"/>
                  <wp:effectExtent l="0" t="0" r="6350" b="635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O_PM25_TOT_fall_scatterplot.pdf"/>
                          <pic:cNvPicPr/>
                        </pic:nvPicPr>
                        <pic:blipFill rotWithShape="1">
                          <a:blip r:embed="rId224">
                            <a:extLst>
                              <a:ext uri="{28A0092B-C50C-407E-A947-70E740481C1C}">
                                <a14:useLocalDpi xmlns:a14="http://schemas.microsoft.com/office/drawing/2010/main" val="0"/>
                              </a:ext>
                            </a:extLst>
                          </a:blip>
                          <a:srcRect l="12175" t="6087" r="6198" b="2047"/>
                          <a:stretch/>
                        </pic:blipFill>
                        <pic:spPr bwMode="auto">
                          <a:xfrm>
                            <a:off x="0" y="0"/>
                            <a:ext cx="2230435" cy="2510183"/>
                          </a:xfrm>
                          <a:prstGeom prst="rect">
                            <a:avLst/>
                          </a:prstGeom>
                          <a:ln>
                            <a:noFill/>
                          </a:ln>
                          <a:extLst>
                            <a:ext uri="{53640926-AAD7-44d8-BBD7-CCE9431645EC}">
                              <a14:shadowObscured xmlns:a14="http://schemas.microsoft.com/office/drawing/2010/main"/>
                            </a:ext>
                          </a:extLst>
                        </pic:spPr>
                      </pic:pic>
                    </a:graphicData>
                  </a:graphic>
                </wp:inline>
              </w:drawing>
            </w:r>
          </w:p>
        </w:tc>
      </w:tr>
    </w:tbl>
    <w:p w14:paraId="78931DC0" w14:textId="19CE055D" w:rsidR="006D0B2F" w:rsidRDefault="006D0B2F" w:rsidP="006D0B2F">
      <w:pPr>
        <w:pStyle w:val="Caption"/>
        <w:jc w:val="center"/>
      </w:pPr>
      <w:bookmarkStart w:id="206" w:name="_Ref271460212"/>
      <w:bookmarkStart w:id="207" w:name="_Toc278014175"/>
      <w:r>
        <w:t xml:space="preserve">Figure </w:t>
      </w:r>
      <w:fldSimple w:instr=" STYLEREF 1 \s ">
        <w:r w:rsidR="00540D9B">
          <w:rPr>
            <w:noProof/>
          </w:rPr>
          <w:t>4</w:t>
        </w:r>
      </w:fldSimple>
      <w:r w:rsidR="00E94A5C">
        <w:noBreakHyphen/>
      </w:r>
      <w:fldSimple w:instr=" SEQ Figure \* ARABIC \s 1 ">
        <w:r w:rsidR="00540D9B">
          <w:rPr>
            <w:noProof/>
          </w:rPr>
          <w:t>59</w:t>
        </w:r>
      </w:fldSimple>
      <w:bookmarkEnd w:id="206"/>
      <w:r>
        <w:t xml:space="preserve">. </w:t>
      </w:r>
      <w:r>
        <w:rPr>
          <w:noProof/>
        </w:rPr>
        <w:t>Modeled-vs.-observed PM</w:t>
      </w:r>
      <w:r w:rsidRPr="00401D20">
        <w:rPr>
          <w:noProof/>
          <w:vertAlign w:val="subscript"/>
        </w:rPr>
        <w:t xml:space="preserve">2.5 </w:t>
      </w:r>
      <w:r>
        <w:rPr>
          <w:noProof/>
        </w:rPr>
        <w:t>correlation for Colorado</w:t>
      </w:r>
      <w:r w:rsidR="00F96EB2" w:rsidRPr="00F96EB2">
        <w:rPr>
          <w:noProof/>
        </w:rPr>
        <w:t xml:space="preserve"> </w:t>
      </w:r>
      <w:r w:rsidR="00F96EB2">
        <w:rPr>
          <w:noProof/>
        </w:rPr>
        <w:t xml:space="preserve">domain in Winter (top left), </w:t>
      </w:r>
      <w:r w:rsidR="00F96EB2">
        <w:rPr>
          <w:noProof/>
        </w:rPr>
        <w:br/>
        <w:t>Spring (top right), Summer (bottom left) and Fall (bottom right)</w:t>
      </w:r>
      <w:r>
        <w:rPr>
          <w:noProof/>
        </w:rPr>
        <w:t>.</w:t>
      </w:r>
      <w:bookmarkEnd w:id="207"/>
    </w:p>
    <w:p w14:paraId="3EE93ADF" w14:textId="77777777" w:rsidR="006D0B2F" w:rsidRDefault="006D0B2F" w:rsidP="006D0B2F">
      <w:pPr>
        <w:pStyle w:val="ListParagraph"/>
        <w:spacing w:before="240" w:after="120"/>
        <w:ind w:left="0"/>
        <w:contextualSpacing w:val="0"/>
        <w:rPr>
          <w:noProof/>
          <w:lang w:eastAsia="en-US"/>
        </w:rPr>
      </w:pPr>
    </w:p>
    <w:tbl>
      <w:tblPr>
        <w:tblStyle w:val="TableGrid"/>
        <w:tblW w:w="0" w:type="auto"/>
        <w:tblInd w:w="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90"/>
        <w:gridCol w:w="3830"/>
      </w:tblGrid>
      <w:tr w:rsidR="006D0B2F" w14:paraId="53E8D9EA" w14:textId="77777777" w:rsidTr="002338D9">
        <w:trPr>
          <w:trHeight w:val="3816"/>
        </w:trPr>
        <w:tc>
          <w:tcPr>
            <w:tcW w:w="4090" w:type="dxa"/>
          </w:tcPr>
          <w:p w14:paraId="14845B0D" w14:textId="77777777" w:rsidR="006D0B2F" w:rsidRDefault="006D0B2F" w:rsidP="002338D9">
            <w:pPr>
              <w:pStyle w:val="ListParagraph"/>
              <w:ind w:left="0"/>
              <w:contextualSpacing w:val="0"/>
              <w:jc w:val="center"/>
            </w:pPr>
            <w:r>
              <w:rPr>
                <w:noProof/>
                <w:lang w:eastAsia="en-US"/>
              </w:rPr>
              <w:lastRenderedPageBreak/>
              <w:drawing>
                <wp:inline distT="0" distB="0" distL="0" distR="0" wp14:anchorId="3044C43C" wp14:editId="5928FF92">
                  <wp:extent cx="2516505" cy="2260589"/>
                  <wp:effectExtent l="0" t="0" r="0" b="6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UT_PM25_TOT_winter_scatterplot.pdf"/>
                          <pic:cNvPicPr/>
                        </pic:nvPicPr>
                        <pic:blipFill rotWithShape="1">
                          <a:blip r:embed="rId225">
                            <a:extLst>
                              <a:ext uri="{28A0092B-C50C-407E-A947-70E740481C1C}">
                                <a14:useLocalDpi xmlns:a14="http://schemas.microsoft.com/office/drawing/2010/main" val="0"/>
                              </a:ext>
                            </a:extLst>
                          </a:blip>
                          <a:srcRect l="2065" t="5731" r="6041" b="11719"/>
                          <a:stretch/>
                        </pic:blipFill>
                        <pic:spPr bwMode="auto">
                          <a:xfrm>
                            <a:off x="0" y="0"/>
                            <a:ext cx="2518073" cy="2261998"/>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34A5B3A0" w14:textId="77777777" w:rsidR="006D0B2F" w:rsidRDefault="006D0B2F" w:rsidP="002338D9">
            <w:pPr>
              <w:pStyle w:val="ListParagraph"/>
              <w:ind w:left="0"/>
              <w:contextualSpacing w:val="0"/>
              <w:jc w:val="center"/>
            </w:pPr>
            <w:r>
              <w:rPr>
                <w:noProof/>
                <w:lang w:eastAsia="en-US"/>
              </w:rPr>
              <w:drawing>
                <wp:inline distT="0" distB="0" distL="0" distR="0" wp14:anchorId="14E172B6" wp14:editId="27FA6E76">
                  <wp:extent cx="2246630" cy="2254218"/>
                  <wp:effectExtent l="0" t="0" r="0" b="698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UT_PM25_TOT_spring_scatterplot.pdf"/>
                          <pic:cNvPicPr/>
                        </pic:nvPicPr>
                        <pic:blipFill rotWithShape="1">
                          <a:blip r:embed="rId226">
                            <a:extLst>
                              <a:ext uri="{28A0092B-C50C-407E-A947-70E740481C1C}">
                                <a14:useLocalDpi xmlns:a14="http://schemas.microsoft.com/office/drawing/2010/main" val="0"/>
                              </a:ext>
                            </a:extLst>
                          </a:blip>
                          <a:srcRect l="11899" t="6088" r="6198" b="11732"/>
                          <a:stretch/>
                        </pic:blipFill>
                        <pic:spPr bwMode="auto">
                          <a:xfrm>
                            <a:off x="0" y="0"/>
                            <a:ext cx="2247353" cy="2254943"/>
                          </a:xfrm>
                          <a:prstGeom prst="rect">
                            <a:avLst/>
                          </a:prstGeom>
                          <a:ln>
                            <a:noFill/>
                          </a:ln>
                          <a:extLst>
                            <a:ext uri="{53640926-AAD7-44d8-BBD7-CCE9431645EC}">
                              <a14:shadowObscured xmlns:a14="http://schemas.microsoft.com/office/drawing/2010/main"/>
                            </a:ext>
                          </a:extLst>
                        </pic:spPr>
                      </pic:pic>
                    </a:graphicData>
                  </a:graphic>
                </wp:inline>
              </w:drawing>
            </w:r>
          </w:p>
        </w:tc>
      </w:tr>
      <w:tr w:rsidR="006D0B2F" w14:paraId="44331796" w14:textId="77777777" w:rsidTr="002338D9">
        <w:trPr>
          <w:trHeight w:val="3807"/>
        </w:trPr>
        <w:tc>
          <w:tcPr>
            <w:tcW w:w="4090" w:type="dxa"/>
          </w:tcPr>
          <w:p w14:paraId="26FCC937" w14:textId="77777777" w:rsidR="006D0B2F" w:rsidRDefault="006D0B2F" w:rsidP="002338D9">
            <w:pPr>
              <w:pStyle w:val="ListParagraph"/>
              <w:ind w:left="0"/>
              <w:contextualSpacing w:val="0"/>
              <w:jc w:val="center"/>
            </w:pPr>
            <w:r>
              <w:rPr>
                <w:noProof/>
                <w:lang w:eastAsia="en-US"/>
              </w:rPr>
              <w:drawing>
                <wp:inline distT="0" distB="0" distL="0" distR="0" wp14:anchorId="4D6C5D23" wp14:editId="513DF15D">
                  <wp:extent cx="2514478" cy="2486310"/>
                  <wp:effectExtent l="0" t="0" r="635" b="317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UT_PM25_TOT_summer_scatterplot.pdf"/>
                          <pic:cNvPicPr/>
                        </pic:nvPicPr>
                        <pic:blipFill rotWithShape="1">
                          <a:blip r:embed="rId227">
                            <a:extLst>
                              <a:ext uri="{28A0092B-C50C-407E-A947-70E740481C1C}">
                                <a14:useLocalDpi xmlns:a14="http://schemas.microsoft.com/office/drawing/2010/main" val="0"/>
                              </a:ext>
                            </a:extLst>
                          </a:blip>
                          <a:srcRect l="1807" t="6195" r="6040" b="2685"/>
                          <a:stretch/>
                        </pic:blipFill>
                        <pic:spPr bwMode="auto">
                          <a:xfrm>
                            <a:off x="0" y="0"/>
                            <a:ext cx="2522548" cy="2494289"/>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4AC00956" w14:textId="77777777" w:rsidR="006D0B2F" w:rsidRDefault="006D0B2F" w:rsidP="002338D9">
            <w:pPr>
              <w:pStyle w:val="ListParagraph"/>
              <w:keepNext/>
              <w:ind w:left="0"/>
              <w:contextualSpacing w:val="0"/>
              <w:jc w:val="center"/>
            </w:pPr>
            <w:r>
              <w:rPr>
                <w:noProof/>
                <w:lang w:eastAsia="en-US"/>
              </w:rPr>
              <w:drawing>
                <wp:inline distT="0" distB="0" distL="0" distR="0" wp14:anchorId="50615AF8" wp14:editId="41EBC24C">
                  <wp:extent cx="2228850" cy="2484004"/>
                  <wp:effectExtent l="0" t="0" r="6350" b="571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UT_PM25_TOT_fall_scatterplot.pdf"/>
                          <pic:cNvPicPr/>
                        </pic:nvPicPr>
                        <pic:blipFill rotWithShape="1">
                          <a:blip r:embed="rId228">
                            <a:extLst>
                              <a:ext uri="{28A0092B-C50C-407E-A947-70E740481C1C}">
                                <a14:useLocalDpi xmlns:a14="http://schemas.microsoft.com/office/drawing/2010/main" val="0"/>
                              </a:ext>
                            </a:extLst>
                          </a:blip>
                          <a:srcRect l="11621" t="6087" r="6199" b="2325"/>
                          <a:stretch/>
                        </pic:blipFill>
                        <pic:spPr bwMode="auto">
                          <a:xfrm>
                            <a:off x="0" y="0"/>
                            <a:ext cx="2230546" cy="2485895"/>
                          </a:xfrm>
                          <a:prstGeom prst="rect">
                            <a:avLst/>
                          </a:prstGeom>
                          <a:ln>
                            <a:noFill/>
                          </a:ln>
                          <a:extLst>
                            <a:ext uri="{53640926-AAD7-44d8-BBD7-CCE9431645EC}">
                              <a14:shadowObscured xmlns:a14="http://schemas.microsoft.com/office/drawing/2010/main"/>
                            </a:ext>
                          </a:extLst>
                        </pic:spPr>
                      </pic:pic>
                    </a:graphicData>
                  </a:graphic>
                </wp:inline>
              </w:drawing>
            </w:r>
          </w:p>
        </w:tc>
      </w:tr>
    </w:tbl>
    <w:p w14:paraId="771CAC2E" w14:textId="7F4C414D" w:rsidR="006D0B2F" w:rsidRDefault="006D0B2F" w:rsidP="006D0B2F">
      <w:pPr>
        <w:pStyle w:val="Caption"/>
        <w:jc w:val="center"/>
        <w:rPr>
          <w:noProof/>
        </w:rPr>
      </w:pPr>
      <w:bookmarkStart w:id="208" w:name="_Toc278014176"/>
      <w:r>
        <w:t xml:space="preserve">Figure </w:t>
      </w:r>
      <w:fldSimple w:instr=" STYLEREF 1 \s ">
        <w:r w:rsidR="00540D9B">
          <w:rPr>
            <w:noProof/>
          </w:rPr>
          <w:t>4</w:t>
        </w:r>
      </w:fldSimple>
      <w:r w:rsidR="00E94A5C">
        <w:noBreakHyphen/>
      </w:r>
      <w:fldSimple w:instr=" SEQ Figure \* ARABIC \s 1 ">
        <w:r w:rsidR="00540D9B">
          <w:rPr>
            <w:noProof/>
          </w:rPr>
          <w:t>60</w:t>
        </w:r>
      </w:fldSimple>
      <w:r>
        <w:t xml:space="preserve">. </w:t>
      </w:r>
      <w:r>
        <w:rPr>
          <w:noProof/>
        </w:rPr>
        <w:t>Modeled-vs.-observed PM</w:t>
      </w:r>
      <w:r w:rsidRPr="00401D20">
        <w:rPr>
          <w:noProof/>
          <w:vertAlign w:val="subscript"/>
        </w:rPr>
        <w:t xml:space="preserve">2.5 </w:t>
      </w:r>
      <w:r>
        <w:rPr>
          <w:noProof/>
        </w:rPr>
        <w:t>correlation for Utah</w:t>
      </w:r>
      <w:r w:rsidR="00F96EB2" w:rsidRPr="00F96EB2">
        <w:rPr>
          <w:noProof/>
        </w:rPr>
        <w:t xml:space="preserve"> </w:t>
      </w:r>
      <w:r w:rsidR="00F96EB2">
        <w:rPr>
          <w:noProof/>
        </w:rPr>
        <w:t xml:space="preserve">domain in Winter (top left), </w:t>
      </w:r>
      <w:r w:rsidR="00F96EB2">
        <w:rPr>
          <w:noProof/>
        </w:rPr>
        <w:br/>
        <w:t>Spring (top right), Summer (bottom left) and Fall (bottom right)</w:t>
      </w:r>
      <w:r>
        <w:rPr>
          <w:noProof/>
        </w:rPr>
        <w:t>.</w:t>
      </w:r>
      <w:bookmarkEnd w:id="208"/>
    </w:p>
    <w:p w14:paraId="220666FC" w14:textId="77777777" w:rsidR="006D0B2F" w:rsidRPr="00CC240F" w:rsidRDefault="006D0B2F" w:rsidP="006D0B2F"/>
    <w:p w14:paraId="6AA99834" w14:textId="77777777" w:rsidR="006D0B2F" w:rsidRPr="00667FED" w:rsidRDefault="006D0B2F" w:rsidP="006D0B2F"/>
    <w:tbl>
      <w:tblPr>
        <w:tblStyle w:val="TableGrid"/>
        <w:tblW w:w="0" w:type="auto"/>
        <w:tblInd w:w="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90"/>
        <w:gridCol w:w="3830"/>
      </w:tblGrid>
      <w:tr w:rsidR="006D0B2F" w14:paraId="13ABB8A1" w14:textId="77777777" w:rsidTr="002338D9">
        <w:trPr>
          <w:trHeight w:val="3816"/>
        </w:trPr>
        <w:tc>
          <w:tcPr>
            <w:tcW w:w="4090" w:type="dxa"/>
          </w:tcPr>
          <w:p w14:paraId="0740E7BF" w14:textId="77777777" w:rsidR="006D0B2F" w:rsidRDefault="006D0B2F" w:rsidP="002338D9">
            <w:pPr>
              <w:pStyle w:val="ListParagraph"/>
              <w:ind w:left="0"/>
              <w:contextualSpacing w:val="0"/>
              <w:jc w:val="center"/>
            </w:pPr>
            <w:r>
              <w:rPr>
                <w:noProof/>
                <w:lang w:eastAsia="en-US"/>
              </w:rPr>
              <w:lastRenderedPageBreak/>
              <w:drawing>
                <wp:inline distT="0" distB="0" distL="0" distR="0" wp14:anchorId="0C89AE29" wp14:editId="18EB187D">
                  <wp:extent cx="2505855" cy="2238375"/>
                  <wp:effectExtent l="0" t="0" r="889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WY_PM25_TOT_winter_scatterplot.pdf"/>
                          <pic:cNvPicPr/>
                        </pic:nvPicPr>
                        <pic:blipFill rotWithShape="1">
                          <a:blip r:embed="rId229">
                            <a:extLst>
                              <a:ext uri="{28A0092B-C50C-407E-A947-70E740481C1C}">
                                <a14:useLocalDpi xmlns:a14="http://schemas.microsoft.com/office/drawing/2010/main" val="0"/>
                              </a:ext>
                            </a:extLst>
                          </a:blip>
                          <a:srcRect l="2065" t="6195" r="6041" b="11719"/>
                          <a:stretch/>
                        </pic:blipFill>
                        <pic:spPr bwMode="auto">
                          <a:xfrm>
                            <a:off x="0" y="0"/>
                            <a:ext cx="2508863" cy="2241062"/>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60075098" w14:textId="77777777" w:rsidR="006D0B2F" w:rsidRDefault="006D0B2F" w:rsidP="002338D9">
            <w:pPr>
              <w:pStyle w:val="ListParagraph"/>
              <w:ind w:left="0"/>
              <w:contextualSpacing w:val="0"/>
              <w:jc w:val="center"/>
            </w:pPr>
            <w:r>
              <w:rPr>
                <w:noProof/>
                <w:lang w:eastAsia="en-US"/>
              </w:rPr>
              <w:drawing>
                <wp:inline distT="0" distB="0" distL="0" distR="0" wp14:anchorId="0E1732BA" wp14:editId="2B01CFB4">
                  <wp:extent cx="2233930" cy="2240279"/>
                  <wp:effectExtent l="0" t="0" r="127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WY_PM25_TOT_spring_scatterplot.pdf"/>
                          <pic:cNvPicPr/>
                        </pic:nvPicPr>
                        <pic:blipFill rotWithShape="1">
                          <a:blip r:embed="rId230">
                            <a:extLst>
                              <a:ext uri="{28A0092B-C50C-407E-A947-70E740481C1C}">
                                <a14:useLocalDpi xmlns:a14="http://schemas.microsoft.com/office/drawing/2010/main" val="0"/>
                              </a:ext>
                            </a:extLst>
                          </a:blip>
                          <a:srcRect l="12131" t="6087" r="6198" b="12009"/>
                          <a:stretch/>
                        </pic:blipFill>
                        <pic:spPr bwMode="auto">
                          <a:xfrm>
                            <a:off x="0" y="0"/>
                            <a:ext cx="2243312" cy="2249688"/>
                          </a:xfrm>
                          <a:prstGeom prst="rect">
                            <a:avLst/>
                          </a:prstGeom>
                          <a:ln>
                            <a:noFill/>
                          </a:ln>
                          <a:extLst>
                            <a:ext uri="{53640926-AAD7-44d8-BBD7-CCE9431645EC}">
                              <a14:shadowObscured xmlns:a14="http://schemas.microsoft.com/office/drawing/2010/main"/>
                            </a:ext>
                          </a:extLst>
                        </pic:spPr>
                      </pic:pic>
                    </a:graphicData>
                  </a:graphic>
                </wp:inline>
              </w:drawing>
            </w:r>
          </w:p>
        </w:tc>
      </w:tr>
      <w:tr w:rsidR="006D0B2F" w14:paraId="4B540D5F" w14:textId="77777777" w:rsidTr="002338D9">
        <w:trPr>
          <w:trHeight w:val="3807"/>
        </w:trPr>
        <w:tc>
          <w:tcPr>
            <w:tcW w:w="4090" w:type="dxa"/>
          </w:tcPr>
          <w:p w14:paraId="3DD6B10F" w14:textId="77777777" w:rsidR="006D0B2F" w:rsidRDefault="006D0B2F" w:rsidP="002338D9">
            <w:pPr>
              <w:pStyle w:val="ListParagraph"/>
              <w:ind w:left="0"/>
              <w:contextualSpacing w:val="0"/>
              <w:jc w:val="center"/>
            </w:pPr>
            <w:r>
              <w:rPr>
                <w:noProof/>
                <w:lang w:eastAsia="en-US"/>
              </w:rPr>
              <w:drawing>
                <wp:inline distT="0" distB="0" distL="0" distR="0" wp14:anchorId="7F8A06D3" wp14:editId="6D34D612">
                  <wp:extent cx="2488581" cy="2467610"/>
                  <wp:effectExtent l="0" t="0" r="635"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WY_PM25_TOT_summer_scatterplot.pdf"/>
                          <pic:cNvPicPr/>
                        </pic:nvPicPr>
                        <pic:blipFill rotWithShape="1">
                          <a:blip r:embed="rId231">
                            <a:extLst>
                              <a:ext uri="{28A0092B-C50C-407E-A947-70E740481C1C}">
                                <a14:useLocalDpi xmlns:a14="http://schemas.microsoft.com/office/drawing/2010/main" val="0"/>
                              </a:ext>
                            </a:extLst>
                          </a:blip>
                          <a:srcRect l="2065" t="6195" r="6041" b="2685"/>
                          <a:stretch/>
                        </pic:blipFill>
                        <pic:spPr bwMode="auto">
                          <a:xfrm>
                            <a:off x="0" y="0"/>
                            <a:ext cx="2491978" cy="2470979"/>
                          </a:xfrm>
                          <a:prstGeom prst="rect">
                            <a:avLst/>
                          </a:prstGeom>
                          <a:ln>
                            <a:noFill/>
                          </a:ln>
                          <a:extLst>
                            <a:ext uri="{53640926-AAD7-44d8-BBD7-CCE9431645EC}">
                              <a14:shadowObscured xmlns:a14="http://schemas.microsoft.com/office/drawing/2010/main"/>
                            </a:ext>
                          </a:extLst>
                        </pic:spPr>
                      </pic:pic>
                    </a:graphicData>
                  </a:graphic>
                </wp:inline>
              </w:drawing>
            </w:r>
          </w:p>
        </w:tc>
        <w:tc>
          <w:tcPr>
            <w:tcW w:w="3830" w:type="dxa"/>
          </w:tcPr>
          <w:p w14:paraId="70536B9B" w14:textId="77777777" w:rsidR="006D0B2F" w:rsidRDefault="006D0B2F" w:rsidP="002338D9">
            <w:pPr>
              <w:pStyle w:val="ListParagraph"/>
              <w:keepNext/>
              <w:ind w:left="0"/>
              <w:contextualSpacing w:val="0"/>
              <w:jc w:val="center"/>
            </w:pPr>
            <w:r>
              <w:rPr>
                <w:noProof/>
                <w:lang w:eastAsia="en-US"/>
              </w:rPr>
              <w:drawing>
                <wp:inline distT="0" distB="0" distL="0" distR="0" wp14:anchorId="1F054F7A" wp14:editId="29C6B431">
                  <wp:extent cx="2206625" cy="2451809"/>
                  <wp:effectExtent l="0" t="0" r="3175" b="1206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WY_PM25_TOT_fall_scatterplot.pdf"/>
                          <pic:cNvPicPr/>
                        </pic:nvPicPr>
                        <pic:blipFill rotWithShape="1">
                          <a:blip r:embed="rId232">
                            <a:extLst>
                              <a:ext uri="{28A0092B-C50C-407E-A947-70E740481C1C}">
                                <a14:useLocalDpi xmlns:a14="http://schemas.microsoft.com/office/drawing/2010/main" val="0"/>
                              </a:ext>
                            </a:extLst>
                          </a:blip>
                          <a:srcRect l="11899" t="6087" r="5921" b="2601"/>
                          <a:stretch/>
                        </pic:blipFill>
                        <pic:spPr bwMode="auto">
                          <a:xfrm>
                            <a:off x="0" y="0"/>
                            <a:ext cx="2213259" cy="245918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291DD49" w14:textId="2B722993" w:rsidR="006D0B2F" w:rsidRDefault="006D0B2F" w:rsidP="006D0B2F">
      <w:pPr>
        <w:pStyle w:val="Caption"/>
        <w:jc w:val="center"/>
      </w:pPr>
      <w:bookmarkStart w:id="209" w:name="_Ref271459991"/>
      <w:bookmarkStart w:id="210" w:name="_Toc278014177"/>
      <w:r>
        <w:t xml:space="preserve">Figure </w:t>
      </w:r>
      <w:fldSimple w:instr=" STYLEREF 1 \s ">
        <w:r w:rsidR="00540D9B">
          <w:rPr>
            <w:noProof/>
          </w:rPr>
          <w:t>4</w:t>
        </w:r>
      </w:fldSimple>
      <w:r w:rsidR="00E94A5C">
        <w:noBreakHyphen/>
      </w:r>
      <w:fldSimple w:instr=" SEQ Figure \* ARABIC \s 1 ">
        <w:r w:rsidR="00540D9B">
          <w:rPr>
            <w:noProof/>
          </w:rPr>
          <w:t>61</w:t>
        </w:r>
      </w:fldSimple>
      <w:bookmarkEnd w:id="209"/>
      <w:r>
        <w:t xml:space="preserve">. </w:t>
      </w:r>
      <w:r>
        <w:rPr>
          <w:noProof/>
        </w:rPr>
        <w:t>Modeled-vs.-observed PM</w:t>
      </w:r>
      <w:r w:rsidRPr="00401D20">
        <w:rPr>
          <w:noProof/>
          <w:vertAlign w:val="subscript"/>
        </w:rPr>
        <w:t xml:space="preserve">2.5 </w:t>
      </w:r>
      <w:r>
        <w:rPr>
          <w:noProof/>
        </w:rPr>
        <w:t>correlation for Wyoming</w:t>
      </w:r>
      <w:r w:rsidR="00F96EB2" w:rsidRPr="00F96EB2">
        <w:rPr>
          <w:noProof/>
        </w:rPr>
        <w:t xml:space="preserve"> </w:t>
      </w:r>
      <w:r w:rsidR="00F96EB2">
        <w:rPr>
          <w:noProof/>
        </w:rPr>
        <w:t>domain in Winter (top left), Spring (top right), Summer (bottom left) and Fall (bottom right)</w:t>
      </w:r>
      <w:r>
        <w:rPr>
          <w:noProof/>
        </w:rPr>
        <w:t>.</w:t>
      </w:r>
      <w:bookmarkEnd w:id="210"/>
    </w:p>
    <w:p w14:paraId="60E32950" w14:textId="77777777" w:rsidR="006D0B2F" w:rsidRDefault="006D0B2F" w:rsidP="006D0B2F">
      <w:pPr>
        <w:pStyle w:val="ListParagraph"/>
        <w:spacing w:before="240"/>
        <w:ind w:left="0"/>
        <w:contextualSpacing w:val="0"/>
        <w:jc w:val="center"/>
        <w:rPr>
          <w:b/>
          <w:noProof/>
          <w:lang w:eastAsia="en-US"/>
        </w:rPr>
      </w:pPr>
    </w:p>
    <w:p w14:paraId="1A250BB1" w14:textId="05B4BC35" w:rsidR="006D0B2F" w:rsidRPr="006D0B2F" w:rsidRDefault="006D0B2F" w:rsidP="006D0B2F">
      <w:pPr>
        <w:pStyle w:val="Header"/>
      </w:pPr>
      <w:r>
        <w:br w:type="page"/>
      </w:r>
    </w:p>
    <w:p w14:paraId="6031EF01" w14:textId="3F46CCA1" w:rsidR="00667FED" w:rsidRPr="00EE3291" w:rsidRDefault="00667FED" w:rsidP="000127DA">
      <w:pPr>
        <w:pStyle w:val="Heading3"/>
      </w:pPr>
      <w:bookmarkStart w:id="211" w:name="_Toc278115035"/>
      <w:r>
        <w:lastRenderedPageBreak/>
        <w:t>Performance Metrics of Monthly PM</w:t>
      </w:r>
      <w:r w:rsidRPr="00FB1FC5">
        <w:rPr>
          <w:vertAlign w:val="subscript"/>
        </w:rPr>
        <w:t>2.5</w:t>
      </w:r>
      <w:bookmarkEnd w:id="211"/>
      <w:r>
        <w:rPr>
          <w:vertAlign w:val="subscript"/>
        </w:rPr>
        <w:t xml:space="preserve"> </w:t>
      </w:r>
    </w:p>
    <w:p w14:paraId="20101792" w14:textId="1DA20DE9" w:rsidR="002338D9" w:rsidRDefault="002338D9" w:rsidP="002338D9">
      <w:pPr>
        <w:pStyle w:val="ListParagraph"/>
        <w:spacing w:before="240" w:after="120"/>
        <w:ind w:left="0"/>
        <w:contextualSpacing w:val="0"/>
      </w:pPr>
      <w:r>
        <w:t>In this section we further examine the monthly variability of the performance metrics for PM</w:t>
      </w:r>
      <w:r w:rsidRPr="005E1DDA">
        <w:rPr>
          <w:vertAlign w:val="subscript"/>
        </w:rPr>
        <w:t xml:space="preserve">2.5 </w:t>
      </w:r>
      <w:r>
        <w:t xml:space="preserve">and its constituents in the 4-km domain and in the three states. </w:t>
      </w:r>
      <w:r>
        <w:fldChar w:fldCharType="begin"/>
      </w:r>
      <w:r>
        <w:instrText xml:space="preserve"> REF _Ref271460650 \h </w:instrText>
      </w:r>
      <w:r>
        <w:fldChar w:fldCharType="separate"/>
      </w:r>
      <w:r w:rsidR="00540D9B">
        <w:t xml:space="preserve">Figure </w:t>
      </w:r>
      <w:r w:rsidR="00540D9B">
        <w:rPr>
          <w:noProof/>
        </w:rPr>
        <w:t>4</w:t>
      </w:r>
      <w:r w:rsidR="00540D9B">
        <w:noBreakHyphen/>
      </w:r>
      <w:r w:rsidR="00540D9B">
        <w:rPr>
          <w:noProof/>
        </w:rPr>
        <w:t>62</w:t>
      </w:r>
      <w:r>
        <w:fldChar w:fldCharType="end"/>
      </w:r>
      <w:r w:rsidR="00E7599F">
        <w:t xml:space="preserve"> through</w:t>
      </w:r>
      <w:r>
        <w:t xml:space="preserve"> </w:t>
      </w:r>
      <w:r w:rsidRPr="00F96EB2">
        <w:fldChar w:fldCharType="begin"/>
      </w:r>
      <w:r w:rsidRPr="00F96EB2">
        <w:instrText xml:space="preserve"> REF _Ref271462090 \h </w:instrText>
      </w:r>
      <w:r w:rsidR="00F96EB2" w:rsidRPr="00F96EB2">
        <w:instrText xml:space="preserve"> \* MERGEFORMAT </w:instrText>
      </w:r>
      <w:r w:rsidRPr="00F96EB2">
        <w:fldChar w:fldCharType="separate"/>
      </w:r>
      <w:r w:rsidR="00540D9B" w:rsidRPr="00540D9B">
        <w:t xml:space="preserve">Figure </w:t>
      </w:r>
      <w:r w:rsidR="00540D9B" w:rsidRPr="00540D9B">
        <w:rPr>
          <w:noProof/>
        </w:rPr>
        <w:t>4</w:t>
      </w:r>
      <w:r w:rsidR="00540D9B" w:rsidRPr="00540D9B">
        <w:rPr>
          <w:noProof/>
        </w:rPr>
        <w:noBreakHyphen/>
        <w:t>73</w:t>
      </w:r>
      <w:r w:rsidRPr="00F96EB2">
        <w:fldChar w:fldCharType="end"/>
      </w:r>
      <w:r w:rsidRPr="005D451F">
        <w:t xml:space="preserve"> </w:t>
      </w:r>
      <w:r>
        <w:t>present the monthly-averaged FB and FE for PM</w:t>
      </w:r>
      <w:r w:rsidRPr="00661AB1">
        <w:rPr>
          <w:vertAlign w:val="subscript"/>
        </w:rPr>
        <w:t>2.5</w:t>
      </w:r>
      <w:r>
        <w:t xml:space="preserve"> and its major constituents (SO</w:t>
      </w:r>
      <w:r w:rsidRPr="00661AB1">
        <w:rPr>
          <w:vertAlign w:val="subscript"/>
        </w:rPr>
        <w:t>4</w:t>
      </w:r>
      <w:r>
        <w:t>, NO</w:t>
      </w:r>
      <w:r w:rsidRPr="00661AB1">
        <w:rPr>
          <w:vertAlign w:val="subscript"/>
        </w:rPr>
        <w:t>3</w:t>
      </w:r>
      <w:r>
        <w:t>, NH</w:t>
      </w:r>
      <w:r w:rsidRPr="00661AB1">
        <w:rPr>
          <w:vertAlign w:val="subscript"/>
        </w:rPr>
        <w:t>4</w:t>
      </w:r>
      <w:r>
        <w:t>, EC and OC) for the 4-km domain, CO, WY and UT. The g</w:t>
      </w:r>
      <w:r>
        <w:rPr>
          <w:noProof/>
          <w:lang w:eastAsia="en-US"/>
        </w:rPr>
        <w:t>reen lines in these figures indicate performance goals, and red lines show the performance criteria.</w:t>
      </w:r>
      <w:r>
        <w:t xml:space="preserve"> </w:t>
      </w:r>
      <w:r>
        <w:fldChar w:fldCharType="begin"/>
      </w:r>
      <w:r>
        <w:instrText xml:space="preserve"> REF _Ref271460650 \h </w:instrText>
      </w:r>
      <w:r>
        <w:fldChar w:fldCharType="separate"/>
      </w:r>
      <w:r w:rsidR="00540D9B">
        <w:t xml:space="preserve">Figure </w:t>
      </w:r>
      <w:r w:rsidR="00540D9B">
        <w:rPr>
          <w:noProof/>
        </w:rPr>
        <w:t>4</w:t>
      </w:r>
      <w:r w:rsidR="00540D9B">
        <w:noBreakHyphen/>
      </w:r>
      <w:r w:rsidR="00540D9B">
        <w:rPr>
          <w:noProof/>
        </w:rPr>
        <w:t>62</w:t>
      </w:r>
      <w:r>
        <w:fldChar w:fldCharType="end"/>
      </w:r>
      <w:r>
        <w:t xml:space="preserve"> and </w:t>
      </w:r>
      <w:r>
        <w:fldChar w:fldCharType="begin"/>
      </w:r>
      <w:r>
        <w:instrText xml:space="preserve"> REF _Ref271462262 \h </w:instrText>
      </w:r>
      <w:r>
        <w:fldChar w:fldCharType="separate"/>
      </w:r>
      <w:r w:rsidR="00540D9B">
        <w:t xml:space="preserve">Figure </w:t>
      </w:r>
      <w:r w:rsidR="00540D9B">
        <w:rPr>
          <w:noProof/>
        </w:rPr>
        <w:t>4</w:t>
      </w:r>
      <w:r w:rsidR="00540D9B">
        <w:noBreakHyphen/>
      </w:r>
      <w:r w:rsidR="00540D9B">
        <w:rPr>
          <w:noProof/>
        </w:rPr>
        <w:t>63</w:t>
      </w:r>
      <w:r>
        <w:fldChar w:fldCharType="end"/>
      </w:r>
      <w:r>
        <w:t xml:space="preserve"> show the trends of the positive bias in the modeled PM</w:t>
      </w:r>
      <w:r w:rsidRPr="00137BC7">
        <w:rPr>
          <w:vertAlign w:val="subscript"/>
        </w:rPr>
        <w:t>2.5</w:t>
      </w:r>
      <w:r>
        <w:t xml:space="preserve"> in the winter months, declining gradually to a summertime low, and a tendency of the bias to build up through the fall; the over</w:t>
      </w:r>
      <w:r w:rsidR="00D84297">
        <w:t xml:space="preserve">estimated </w:t>
      </w:r>
      <w:r>
        <w:t xml:space="preserve">bias exceeds performance criteria in the late fall, winter and spring months at the IMPROVE sites in the 4-km domain and the three states, but remains within performance </w:t>
      </w:r>
      <w:r w:rsidR="00D72D7E">
        <w:t xml:space="preserve">criteria </w:t>
      </w:r>
      <w:r>
        <w:t xml:space="preserve">for both networks from June </w:t>
      </w:r>
      <w:r w:rsidR="00E7599F">
        <w:t>through</w:t>
      </w:r>
      <w:r>
        <w:t xml:space="preserve"> October. The model predictions of PM</w:t>
      </w:r>
      <w:r w:rsidRPr="00E20AD5">
        <w:rPr>
          <w:vertAlign w:val="subscript"/>
        </w:rPr>
        <w:t xml:space="preserve">2.5 </w:t>
      </w:r>
      <w:r>
        <w:t>in the summer are within the performance goal everywhere.</w:t>
      </w:r>
    </w:p>
    <w:p w14:paraId="2464FDC1" w14:textId="6223B14F" w:rsidR="002338D9" w:rsidRDefault="002338D9" w:rsidP="002338D9">
      <w:pPr>
        <w:pStyle w:val="ListParagraph"/>
        <w:spacing w:before="240" w:after="120"/>
        <w:ind w:left="0"/>
        <w:contextualSpacing w:val="0"/>
      </w:pPr>
      <w:r>
        <w:t xml:space="preserve">In </w:t>
      </w:r>
      <w:r>
        <w:fldChar w:fldCharType="begin"/>
      </w:r>
      <w:r>
        <w:instrText xml:space="preserve"> REF _Ref271461627 \h </w:instrText>
      </w:r>
      <w:r>
        <w:fldChar w:fldCharType="separate"/>
      </w:r>
      <w:r w:rsidR="00540D9B">
        <w:t xml:space="preserve">Figure </w:t>
      </w:r>
      <w:r w:rsidR="00540D9B">
        <w:rPr>
          <w:noProof/>
        </w:rPr>
        <w:t>4</w:t>
      </w:r>
      <w:r w:rsidR="00540D9B">
        <w:noBreakHyphen/>
      </w:r>
      <w:r w:rsidR="00540D9B">
        <w:rPr>
          <w:noProof/>
        </w:rPr>
        <w:t>64</w:t>
      </w:r>
      <w:r>
        <w:fldChar w:fldCharType="end"/>
      </w:r>
      <w:r>
        <w:t xml:space="preserve"> –</w:t>
      </w:r>
      <w:r>
        <w:fldChar w:fldCharType="begin"/>
      </w:r>
      <w:r>
        <w:instrText xml:space="preserve"> REF _Ref271462494 \h </w:instrText>
      </w:r>
      <w:r>
        <w:fldChar w:fldCharType="separate"/>
      </w:r>
      <w:r w:rsidR="00540D9B">
        <w:t xml:space="preserve">Figure </w:t>
      </w:r>
      <w:r w:rsidR="00540D9B">
        <w:rPr>
          <w:noProof/>
        </w:rPr>
        <w:t>4</w:t>
      </w:r>
      <w:r w:rsidR="00540D9B">
        <w:noBreakHyphen/>
      </w:r>
      <w:r w:rsidR="00540D9B">
        <w:rPr>
          <w:noProof/>
        </w:rPr>
        <w:t>69</w:t>
      </w:r>
      <w:r>
        <w:fldChar w:fldCharType="end"/>
      </w:r>
      <w:r>
        <w:t>, all the inorganic species show a similar trend to that of PM</w:t>
      </w:r>
      <w:r w:rsidRPr="00CD5D57">
        <w:rPr>
          <w:vertAlign w:val="subscript"/>
        </w:rPr>
        <w:t xml:space="preserve">2.5 </w:t>
      </w:r>
      <w:r w:rsidRPr="00CD5D57">
        <w:t>with a</w:t>
      </w:r>
      <w:r>
        <w:rPr>
          <w:vertAlign w:val="subscript"/>
        </w:rPr>
        <w:t xml:space="preserve"> </w:t>
      </w:r>
      <w:r w:rsidRPr="00CD5D57">
        <w:t>low bias in the summer months</w:t>
      </w:r>
      <w:r>
        <w:rPr>
          <w:vertAlign w:val="subscript"/>
        </w:rPr>
        <w:t>.</w:t>
      </w:r>
      <w:r>
        <w:t xml:space="preserve"> </w:t>
      </w:r>
      <w:r w:rsidR="00E7599F">
        <w:t>T</w:t>
      </w:r>
      <w:r>
        <w:t>he model performance is the best for SO</w:t>
      </w:r>
      <w:r w:rsidRPr="00CD5D57">
        <w:rPr>
          <w:vertAlign w:val="subscript"/>
        </w:rPr>
        <w:t>4</w:t>
      </w:r>
      <w:r>
        <w:t xml:space="preserve">, exceeding the criteria in </w:t>
      </w:r>
      <w:r w:rsidR="00E7599F">
        <w:t xml:space="preserve">January and </w:t>
      </w:r>
      <w:r>
        <w:t xml:space="preserve">December in Colorado at the CSN sites, and in January in all three states at the IMPROVE sites. The </w:t>
      </w:r>
      <w:proofErr w:type="spellStart"/>
      <w:r>
        <w:t>exceedance</w:t>
      </w:r>
      <w:proofErr w:type="spellEnd"/>
      <w:r>
        <w:t xml:space="preserve"> in December appears to be an outlier and needs further investigation. It can be attributed to the spike in December in the fractional bias of all the inorganic species in Colorado. </w:t>
      </w:r>
      <w:r w:rsidR="00E7599F">
        <w:t>NO</w:t>
      </w:r>
      <w:r w:rsidR="00E7599F" w:rsidRPr="001F422B">
        <w:rPr>
          <w:vertAlign w:val="subscript"/>
        </w:rPr>
        <w:t>3</w:t>
      </w:r>
      <w:r w:rsidR="00E7599F">
        <w:t xml:space="preserve"> shows a positive bias relative to IMPROVE in the 4-km domain and the three states outside of the summer months. It shows a negative bias relative to CSN in all months, with the exception of Colorado in December, when the bias is strongly positive. NO</w:t>
      </w:r>
      <w:r w:rsidR="00E7599F">
        <w:rPr>
          <w:vertAlign w:val="subscript"/>
        </w:rPr>
        <w:t>3</w:t>
      </w:r>
      <w:r w:rsidR="00E7599F">
        <w:t xml:space="preserve"> is </w:t>
      </w:r>
      <w:r w:rsidR="00F96EB2">
        <w:t xml:space="preserve">underestimated with </w:t>
      </w:r>
      <w:r w:rsidR="00E7599F">
        <w:t>strong</w:t>
      </w:r>
      <w:r w:rsidR="00F96EB2">
        <w:t xml:space="preserve"> negative </w:t>
      </w:r>
      <w:r w:rsidR="00E7599F">
        <w:t xml:space="preserve">bias at the CSN sites in the summer, with a gradual decrease in the magnitude of the bias through the fall and winter to a springtime minimum. </w:t>
      </w:r>
      <w:r>
        <w:t>NH</w:t>
      </w:r>
      <w:r w:rsidRPr="00137BC7">
        <w:rPr>
          <w:vertAlign w:val="subscript"/>
        </w:rPr>
        <w:t>4</w:t>
      </w:r>
      <w:r>
        <w:t xml:space="preserve"> shows a negative bias relative to IMPROVE observations in the 4-km domain and the three states in most months, and a positive bias relative to CSN in those same months, but stays within the performance goals except in winter.</w:t>
      </w:r>
      <w:r w:rsidR="00F96EB2">
        <w:t xml:space="preserve">  Note that NH</w:t>
      </w:r>
      <w:r w:rsidR="00F96EB2" w:rsidRPr="00F644D8">
        <w:rPr>
          <w:vertAlign w:val="subscript"/>
        </w:rPr>
        <w:t>4</w:t>
      </w:r>
      <w:r w:rsidR="00F96EB2">
        <w:t xml:space="preserve"> is not measured at the IMPROVE sites so instead derived NH</w:t>
      </w:r>
      <w:r w:rsidR="00F96EB2" w:rsidRPr="00F644D8">
        <w:rPr>
          <w:vertAlign w:val="subscript"/>
        </w:rPr>
        <w:t>4</w:t>
      </w:r>
      <w:r w:rsidR="00F96EB2">
        <w:t xml:space="preserve"> is used in the evaluation assuming that SO</w:t>
      </w:r>
      <w:r w:rsidR="00F96EB2" w:rsidRPr="0079024A">
        <w:rPr>
          <w:vertAlign w:val="subscript"/>
        </w:rPr>
        <w:t>4</w:t>
      </w:r>
      <w:r w:rsidR="00F96EB2">
        <w:t xml:space="preserve"> and NO</w:t>
      </w:r>
      <w:r w:rsidR="00F96EB2" w:rsidRPr="0079024A">
        <w:rPr>
          <w:vertAlign w:val="subscript"/>
        </w:rPr>
        <w:t>3</w:t>
      </w:r>
      <w:r w:rsidR="00F96EB2">
        <w:t xml:space="preserve"> are completely neutralized by NH</w:t>
      </w:r>
      <w:r w:rsidR="00F96EB2" w:rsidRPr="00F644D8">
        <w:rPr>
          <w:vertAlign w:val="subscript"/>
        </w:rPr>
        <w:t>4</w:t>
      </w:r>
      <w:r w:rsidR="00F96EB2">
        <w:t>.  Since this may not be always true</w:t>
      </w:r>
      <w:r w:rsidR="006507DF">
        <w:t>,</w:t>
      </w:r>
      <w:r w:rsidR="00F96EB2">
        <w:t xml:space="preserve"> the derived NH</w:t>
      </w:r>
      <w:r w:rsidR="00F96EB2" w:rsidRPr="006507DF">
        <w:rPr>
          <w:vertAlign w:val="subscript"/>
        </w:rPr>
        <w:t>4</w:t>
      </w:r>
      <w:r w:rsidR="00F96EB2">
        <w:t xml:space="preserve"> is an upper bound estimate of actual atmospheric NH</w:t>
      </w:r>
      <w:r w:rsidR="00F96EB2" w:rsidRPr="00F644D8">
        <w:rPr>
          <w:vertAlign w:val="subscript"/>
        </w:rPr>
        <w:t>4</w:t>
      </w:r>
      <w:r w:rsidR="00F96EB2">
        <w:t xml:space="preserve"> concen</w:t>
      </w:r>
      <w:r w:rsidR="0079024A">
        <w:t xml:space="preserve">trations </w:t>
      </w:r>
      <w:r w:rsidR="006507DF">
        <w:t>and we</w:t>
      </w:r>
      <w:r w:rsidR="0079024A">
        <w:t xml:space="preserve"> expect </w:t>
      </w:r>
      <w:r w:rsidR="006507DF">
        <w:t>the</w:t>
      </w:r>
      <w:r w:rsidR="00F96EB2">
        <w:t xml:space="preserve"> model to underestimate NH</w:t>
      </w:r>
      <w:r w:rsidR="00F96EB2" w:rsidRPr="00F644D8">
        <w:rPr>
          <w:vertAlign w:val="subscript"/>
        </w:rPr>
        <w:t>4</w:t>
      </w:r>
      <w:r w:rsidR="00F96EB2">
        <w:t xml:space="preserve"> at the IMPROVE monitoring sites.</w:t>
      </w:r>
    </w:p>
    <w:p w14:paraId="5167940D" w14:textId="0E56125F" w:rsidR="002338D9" w:rsidRPr="00ED33F8" w:rsidRDefault="002338D9" w:rsidP="002338D9">
      <w:pPr>
        <w:pStyle w:val="ListParagraph"/>
        <w:spacing w:before="240" w:after="120"/>
        <w:ind w:left="0"/>
        <w:contextualSpacing w:val="0"/>
      </w:pPr>
      <w:r>
        <w:fldChar w:fldCharType="begin"/>
      </w:r>
      <w:r>
        <w:instrText xml:space="preserve"> REF _Ref271461934 \h </w:instrText>
      </w:r>
      <w:r>
        <w:fldChar w:fldCharType="separate"/>
      </w:r>
      <w:r w:rsidR="00540D9B">
        <w:t xml:space="preserve">Figure </w:t>
      </w:r>
      <w:r w:rsidR="00540D9B">
        <w:rPr>
          <w:noProof/>
        </w:rPr>
        <w:t>4</w:t>
      </w:r>
      <w:r w:rsidR="00540D9B">
        <w:noBreakHyphen/>
      </w:r>
      <w:r w:rsidR="00540D9B">
        <w:rPr>
          <w:noProof/>
        </w:rPr>
        <w:t>70</w:t>
      </w:r>
      <w:r>
        <w:fldChar w:fldCharType="end"/>
      </w:r>
      <w:r>
        <w:t xml:space="preserve"> </w:t>
      </w:r>
      <w:r w:rsidR="00E7599F">
        <w:t xml:space="preserve">through </w:t>
      </w:r>
      <w:r w:rsidRPr="00F96EB2">
        <w:fldChar w:fldCharType="begin"/>
      </w:r>
      <w:r w:rsidRPr="00F96EB2">
        <w:instrText xml:space="preserve"> REF _Ref271462090 \h </w:instrText>
      </w:r>
      <w:r w:rsidR="00F96EB2" w:rsidRPr="00F96EB2">
        <w:instrText xml:space="preserve"> \* MERGEFORMAT </w:instrText>
      </w:r>
      <w:r w:rsidRPr="00F96EB2">
        <w:fldChar w:fldCharType="separate"/>
      </w:r>
      <w:r w:rsidR="00540D9B" w:rsidRPr="00540D9B">
        <w:t xml:space="preserve">Figure </w:t>
      </w:r>
      <w:r w:rsidR="00540D9B" w:rsidRPr="00540D9B">
        <w:rPr>
          <w:noProof/>
        </w:rPr>
        <w:t>4</w:t>
      </w:r>
      <w:r w:rsidR="00540D9B" w:rsidRPr="00540D9B">
        <w:rPr>
          <w:noProof/>
        </w:rPr>
        <w:noBreakHyphen/>
        <w:t>73</w:t>
      </w:r>
      <w:r w:rsidRPr="00F96EB2">
        <w:fldChar w:fldCharType="end"/>
      </w:r>
      <w:r>
        <w:t xml:space="preserve"> show a strong positive bias in </w:t>
      </w:r>
      <w:r w:rsidR="00E7599F">
        <w:t>EC and O</w:t>
      </w:r>
      <w:r>
        <w:t>C in most months at the CSN sites, the exception being the summer months; the bias exceeds performance criteria in most months. This</w:t>
      </w:r>
      <w:r w:rsidR="006507DF">
        <w:t xml:space="preserve"> trend</w:t>
      </w:r>
      <w:r>
        <w:t xml:space="preserve"> supports previous conclusions that the PM</w:t>
      </w:r>
      <w:r w:rsidRPr="00A976B3">
        <w:rPr>
          <w:vertAlign w:val="subscript"/>
        </w:rPr>
        <w:t xml:space="preserve">2.5 </w:t>
      </w:r>
      <w:r>
        <w:t>over</w:t>
      </w:r>
      <w:r w:rsidR="00D84297">
        <w:t xml:space="preserve">estimated </w:t>
      </w:r>
      <w:r>
        <w:t>bias is likely caused by over-estimates in primary emissions of carbonaceous and other PM species or their precursors, and in rural sources of SO</w:t>
      </w:r>
      <w:r w:rsidRPr="00FF0B7B">
        <w:rPr>
          <w:vertAlign w:val="subscript"/>
        </w:rPr>
        <w:t>2</w:t>
      </w:r>
      <w:r>
        <w:t xml:space="preserve"> and </w:t>
      </w:r>
      <w:proofErr w:type="spellStart"/>
      <w:r>
        <w:t>NO</w:t>
      </w:r>
      <w:r w:rsidRPr="00FF0B7B">
        <w:rPr>
          <w:vertAlign w:val="subscript"/>
        </w:rPr>
        <w:t>x</w:t>
      </w:r>
      <w:proofErr w:type="spellEnd"/>
      <w:r>
        <w:t xml:space="preserve"> in the late fall and winter. In the case of SO</w:t>
      </w:r>
      <w:r w:rsidRPr="00FF0B7B">
        <w:rPr>
          <w:vertAlign w:val="subscript"/>
        </w:rPr>
        <w:t>4</w:t>
      </w:r>
      <w:r>
        <w:t>, NO</w:t>
      </w:r>
      <w:r w:rsidRPr="00FF0B7B">
        <w:rPr>
          <w:vertAlign w:val="subscript"/>
        </w:rPr>
        <w:t>3</w:t>
      </w:r>
      <w:r>
        <w:t xml:space="preserve"> and OC it also indicates a possible role of chemistry and meteorology in the over</w:t>
      </w:r>
      <w:r w:rsidR="00D84297">
        <w:t xml:space="preserve">estimated </w:t>
      </w:r>
      <w:r>
        <w:t>bias.</w:t>
      </w:r>
    </w:p>
    <w:p w14:paraId="0DA7A6BE" w14:textId="77777777" w:rsidR="002338D9" w:rsidRDefault="002338D9" w:rsidP="002338D9">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2"/>
        <w:gridCol w:w="4574"/>
      </w:tblGrid>
      <w:tr w:rsidR="002338D9" w14:paraId="70F9CD92" w14:textId="77777777" w:rsidTr="002338D9">
        <w:tc>
          <w:tcPr>
            <w:tcW w:w="9576" w:type="dxa"/>
            <w:gridSpan w:val="2"/>
          </w:tcPr>
          <w:p w14:paraId="73B48FB3" w14:textId="77777777" w:rsidR="002338D9" w:rsidRDefault="002338D9" w:rsidP="002338D9">
            <w:pPr>
              <w:pStyle w:val="ListParagraph"/>
              <w:ind w:left="0"/>
              <w:contextualSpacing w:val="0"/>
              <w:jc w:val="center"/>
            </w:pPr>
            <w:r>
              <w:lastRenderedPageBreak/>
              <w:br w:type="page"/>
            </w:r>
            <w:r>
              <w:rPr>
                <w:noProof/>
                <w:lang w:eastAsia="en-US"/>
              </w:rPr>
              <w:drawing>
                <wp:inline distT="0" distB="0" distL="0" distR="0" wp14:anchorId="42D4E32D" wp14:editId="7C1C042B">
                  <wp:extent cx="2133600" cy="147918"/>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tot_12k.png"/>
                          <pic:cNvPicPr/>
                        </pic:nvPicPr>
                        <pic:blipFill rotWithShape="1">
                          <a:blip r:embed="rId233">
                            <a:extLst>
                              <a:ext uri="{28A0092B-C50C-407E-A947-70E740481C1C}">
                                <a14:useLocalDpi xmlns:a14="http://schemas.microsoft.com/office/drawing/2010/main" val="0"/>
                              </a:ext>
                            </a:extLst>
                          </a:blip>
                          <a:srcRect l="22650" t="4686" r="26496" b="90160"/>
                          <a:stretch/>
                        </pic:blipFill>
                        <pic:spPr bwMode="auto">
                          <a:xfrm>
                            <a:off x="0" y="0"/>
                            <a:ext cx="2163164" cy="149968"/>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060D3064" w14:textId="77777777" w:rsidTr="002338D9">
        <w:tc>
          <w:tcPr>
            <w:tcW w:w="5060" w:type="dxa"/>
          </w:tcPr>
          <w:p w14:paraId="3A504A82" w14:textId="77777777" w:rsidR="002338D9" w:rsidRDefault="002338D9" w:rsidP="002338D9">
            <w:pPr>
              <w:pStyle w:val="ListParagraph"/>
              <w:ind w:left="0"/>
              <w:contextualSpacing w:val="0"/>
              <w:jc w:val="center"/>
            </w:pPr>
            <w:r>
              <w:rPr>
                <w:noProof/>
                <w:lang w:eastAsia="en-US"/>
              </w:rPr>
              <w:drawing>
                <wp:inline distT="0" distB="0" distL="0" distR="0" wp14:anchorId="59D8E91E" wp14:editId="71741BB5">
                  <wp:extent cx="3123585" cy="1775951"/>
                  <wp:effectExtent l="0" t="0" r="635"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TOT_4k.png"/>
                          <pic:cNvPicPr/>
                        </pic:nvPicPr>
                        <pic:blipFill rotWithShape="1">
                          <a:blip r:embed="rId234">
                            <a:extLst>
                              <a:ext uri="{28A0092B-C50C-407E-A947-70E740481C1C}">
                                <a14:useLocalDpi xmlns:a14="http://schemas.microsoft.com/office/drawing/2010/main" val="0"/>
                              </a:ext>
                            </a:extLst>
                          </a:blip>
                          <a:srcRect l="2030" t="10932" r="2137" b="9417"/>
                          <a:stretch/>
                        </pic:blipFill>
                        <pic:spPr bwMode="auto">
                          <a:xfrm>
                            <a:off x="0" y="0"/>
                            <a:ext cx="3125800" cy="1777210"/>
                          </a:xfrm>
                          <a:prstGeom prst="rect">
                            <a:avLst/>
                          </a:prstGeom>
                          <a:ln>
                            <a:noFill/>
                          </a:ln>
                          <a:extLst>
                            <a:ext uri="{53640926-AAD7-44d8-BBD7-CCE9431645EC}">
                              <a14:shadowObscured xmlns:a14="http://schemas.microsoft.com/office/drawing/2010/main"/>
                            </a:ext>
                          </a:extLst>
                        </pic:spPr>
                      </pic:pic>
                    </a:graphicData>
                  </a:graphic>
                </wp:inline>
              </w:drawing>
            </w:r>
          </w:p>
        </w:tc>
        <w:tc>
          <w:tcPr>
            <w:tcW w:w="4516" w:type="dxa"/>
          </w:tcPr>
          <w:p w14:paraId="3547296E" w14:textId="77777777" w:rsidR="002338D9" w:rsidRDefault="002338D9" w:rsidP="002338D9">
            <w:pPr>
              <w:pStyle w:val="ListParagraph"/>
              <w:ind w:left="0"/>
              <w:contextualSpacing w:val="0"/>
              <w:jc w:val="center"/>
            </w:pPr>
            <w:r>
              <w:rPr>
                <w:noProof/>
                <w:lang w:eastAsia="en-US"/>
              </w:rPr>
              <w:drawing>
                <wp:inline distT="0" distB="0" distL="0" distR="0" wp14:anchorId="0E57D99B" wp14:editId="5B43C3AF">
                  <wp:extent cx="2840371" cy="1786685"/>
                  <wp:effectExtent l="0" t="0" r="444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TOT_CO.png"/>
                          <pic:cNvPicPr/>
                        </pic:nvPicPr>
                        <pic:blipFill rotWithShape="1">
                          <a:blip r:embed="rId235">
                            <a:extLst>
                              <a:ext uri="{28A0092B-C50C-407E-A947-70E740481C1C}">
                                <a14:useLocalDpi xmlns:a14="http://schemas.microsoft.com/office/drawing/2010/main" val="0"/>
                              </a:ext>
                            </a:extLst>
                          </a:blip>
                          <a:srcRect l="12072" t="11411" r="2118" b="9625"/>
                          <a:stretch/>
                        </pic:blipFill>
                        <pic:spPr bwMode="auto">
                          <a:xfrm>
                            <a:off x="0" y="0"/>
                            <a:ext cx="2843471" cy="1788635"/>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12E6FD6C" w14:textId="77777777" w:rsidTr="002338D9">
        <w:tc>
          <w:tcPr>
            <w:tcW w:w="5060" w:type="dxa"/>
          </w:tcPr>
          <w:p w14:paraId="43060E1F" w14:textId="77777777" w:rsidR="002338D9" w:rsidRDefault="002338D9" w:rsidP="002338D9">
            <w:pPr>
              <w:pStyle w:val="ListParagraph"/>
              <w:ind w:left="0"/>
              <w:contextualSpacing w:val="0"/>
              <w:jc w:val="center"/>
            </w:pPr>
            <w:r>
              <w:rPr>
                <w:noProof/>
                <w:lang w:eastAsia="en-US"/>
              </w:rPr>
              <w:drawing>
                <wp:inline distT="0" distB="0" distL="0" distR="0" wp14:anchorId="51B6E924" wp14:editId="711AD860">
                  <wp:extent cx="3124200" cy="188848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TOT_WY.png"/>
                          <pic:cNvPicPr/>
                        </pic:nvPicPr>
                        <pic:blipFill rotWithShape="1">
                          <a:blip r:embed="rId236">
                            <a:extLst>
                              <a:ext uri="{28A0092B-C50C-407E-A947-70E740481C1C}">
                                <a14:useLocalDpi xmlns:a14="http://schemas.microsoft.com/office/drawing/2010/main" val="0"/>
                              </a:ext>
                            </a:extLst>
                          </a:blip>
                          <a:srcRect l="2030" t="11089" r="2351" b="4419"/>
                          <a:stretch/>
                        </pic:blipFill>
                        <pic:spPr bwMode="auto">
                          <a:xfrm>
                            <a:off x="0" y="0"/>
                            <a:ext cx="3136421" cy="1895869"/>
                          </a:xfrm>
                          <a:prstGeom prst="rect">
                            <a:avLst/>
                          </a:prstGeom>
                          <a:ln>
                            <a:noFill/>
                          </a:ln>
                          <a:extLst>
                            <a:ext uri="{53640926-AAD7-44d8-BBD7-CCE9431645EC}">
                              <a14:shadowObscured xmlns:a14="http://schemas.microsoft.com/office/drawing/2010/main"/>
                            </a:ext>
                          </a:extLst>
                        </pic:spPr>
                      </pic:pic>
                    </a:graphicData>
                  </a:graphic>
                </wp:inline>
              </w:drawing>
            </w:r>
          </w:p>
        </w:tc>
        <w:tc>
          <w:tcPr>
            <w:tcW w:w="4516" w:type="dxa"/>
          </w:tcPr>
          <w:p w14:paraId="5A589207" w14:textId="77777777" w:rsidR="002338D9" w:rsidRDefault="002338D9" w:rsidP="002338D9">
            <w:pPr>
              <w:pStyle w:val="ListParagraph"/>
              <w:keepNext/>
              <w:ind w:left="0"/>
              <w:contextualSpacing w:val="0"/>
              <w:jc w:val="center"/>
            </w:pPr>
            <w:r>
              <w:rPr>
                <w:noProof/>
                <w:lang w:eastAsia="en-US"/>
              </w:rPr>
              <w:drawing>
                <wp:inline distT="0" distB="0" distL="0" distR="0" wp14:anchorId="2DEBD3F6" wp14:editId="4B2F4C39">
                  <wp:extent cx="2819123" cy="1906869"/>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TOT_UT.png"/>
                          <pic:cNvPicPr/>
                        </pic:nvPicPr>
                        <pic:blipFill rotWithShape="1">
                          <a:blip r:embed="rId237">
                            <a:extLst>
                              <a:ext uri="{28A0092B-C50C-407E-A947-70E740481C1C}">
                                <a14:useLocalDpi xmlns:a14="http://schemas.microsoft.com/office/drawing/2010/main" val="0"/>
                              </a:ext>
                            </a:extLst>
                          </a:blip>
                          <a:srcRect l="12147" t="11097" r="2244" b="4189"/>
                          <a:stretch/>
                        </pic:blipFill>
                        <pic:spPr bwMode="auto">
                          <a:xfrm>
                            <a:off x="0" y="0"/>
                            <a:ext cx="2824179" cy="1910289"/>
                          </a:xfrm>
                          <a:prstGeom prst="rect">
                            <a:avLst/>
                          </a:prstGeom>
                          <a:ln>
                            <a:noFill/>
                          </a:ln>
                          <a:extLst>
                            <a:ext uri="{53640926-AAD7-44d8-BBD7-CCE9431645EC}">
                              <a14:shadowObscured xmlns:a14="http://schemas.microsoft.com/office/drawing/2010/main"/>
                            </a:ext>
                          </a:extLst>
                        </pic:spPr>
                      </pic:pic>
                    </a:graphicData>
                  </a:graphic>
                </wp:inline>
              </w:drawing>
            </w:r>
          </w:p>
        </w:tc>
      </w:tr>
    </w:tbl>
    <w:p w14:paraId="4294DAC5" w14:textId="0BA266E3" w:rsidR="002338D9" w:rsidRDefault="002338D9" w:rsidP="002338D9">
      <w:pPr>
        <w:pStyle w:val="Caption"/>
        <w:jc w:val="center"/>
        <w:rPr>
          <w:noProof/>
        </w:rPr>
      </w:pPr>
      <w:bookmarkStart w:id="212" w:name="_Ref271460650"/>
      <w:bookmarkStart w:id="213" w:name="_Toc278014178"/>
      <w:r>
        <w:t xml:space="preserve">Figure </w:t>
      </w:r>
      <w:fldSimple w:instr=" STYLEREF 1 \s ">
        <w:r w:rsidR="00540D9B">
          <w:rPr>
            <w:noProof/>
          </w:rPr>
          <w:t>4</w:t>
        </w:r>
      </w:fldSimple>
      <w:r w:rsidR="00E94A5C">
        <w:noBreakHyphen/>
      </w:r>
      <w:fldSimple w:instr=" SEQ Figure \* ARABIC \s 1 ">
        <w:r w:rsidR="00540D9B">
          <w:rPr>
            <w:noProof/>
          </w:rPr>
          <w:t>62</w:t>
        </w:r>
      </w:fldSimple>
      <w:bookmarkEnd w:id="212"/>
      <w:r>
        <w:t xml:space="preserve">. </w:t>
      </w:r>
      <w:r w:rsidR="00F96EB2">
        <w:t xml:space="preserve"> </w:t>
      </w:r>
      <w:r>
        <w:rPr>
          <w:noProof/>
        </w:rPr>
        <w:t>PM</w:t>
      </w:r>
      <w:r w:rsidRPr="006832C2">
        <w:rPr>
          <w:noProof/>
          <w:vertAlign w:val="subscript"/>
        </w:rPr>
        <w:t xml:space="preserve">2.5 </w:t>
      </w:r>
      <w:r>
        <w:rPr>
          <w:noProof/>
        </w:rPr>
        <w:t xml:space="preserve">fractional bias (%) compared to IMPROVE </w:t>
      </w:r>
      <w:r w:rsidR="00F96EB2">
        <w:rPr>
          <w:noProof/>
        </w:rPr>
        <w:t xml:space="preserve">(red) </w:t>
      </w:r>
      <w:r>
        <w:rPr>
          <w:noProof/>
        </w:rPr>
        <w:t xml:space="preserve">and CSN </w:t>
      </w:r>
      <w:r w:rsidR="00F96EB2">
        <w:rPr>
          <w:noProof/>
        </w:rPr>
        <w:t xml:space="preserve">(blue) </w:t>
      </w:r>
      <w:r>
        <w:rPr>
          <w:noProof/>
        </w:rPr>
        <w:t>observations for 4-km domain</w:t>
      </w:r>
      <w:r w:rsidR="00F96EB2">
        <w:rPr>
          <w:noProof/>
        </w:rPr>
        <w:t xml:space="preserve"> (top left),</w:t>
      </w:r>
      <w:r>
        <w:rPr>
          <w:noProof/>
        </w:rPr>
        <w:t xml:space="preserve"> CO</w:t>
      </w:r>
      <w:r w:rsidR="00F96EB2">
        <w:rPr>
          <w:noProof/>
        </w:rPr>
        <w:t xml:space="preserve"> (top right),</w:t>
      </w:r>
      <w:r>
        <w:rPr>
          <w:noProof/>
        </w:rPr>
        <w:t xml:space="preserve"> WY</w:t>
      </w:r>
      <w:r w:rsidR="00F96EB2">
        <w:rPr>
          <w:noProof/>
        </w:rPr>
        <w:t xml:space="preserve"> (bottom left) and </w:t>
      </w:r>
      <w:r>
        <w:rPr>
          <w:noProof/>
        </w:rPr>
        <w:t>UT</w:t>
      </w:r>
      <w:r w:rsidR="00F96EB2">
        <w:rPr>
          <w:noProof/>
        </w:rPr>
        <w:t xml:space="preserve"> (bottom right)</w:t>
      </w:r>
      <w:r>
        <w:rPr>
          <w:noProof/>
        </w:rPr>
        <w:t>.</w:t>
      </w:r>
      <w:bookmarkEnd w:id="213"/>
      <w:r>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338D9" w14:paraId="68285EE9" w14:textId="77777777" w:rsidTr="002338D9">
        <w:tc>
          <w:tcPr>
            <w:tcW w:w="4788" w:type="dxa"/>
          </w:tcPr>
          <w:p w14:paraId="63999CCB" w14:textId="77777777" w:rsidR="002338D9" w:rsidRDefault="002338D9" w:rsidP="002338D9">
            <w:pPr>
              <w:pStyle w:val="ListParagraph"/>
              <w:ind w:left="0"/>
              <w:contextualSpacing w:val="0"/>
              <w:jc w:val="center"/>
            </w:pPr>
            <w:r>
              <w:rPr>
                <w:noProof/>
                <w:lang w:eastAsia="en-US"/>
              </w:rPr>
              <w:drawing>
                <wp:inline distT="0" distB="0" distL="0" distR="0" wp14:anchorId="708C07F6" wp14:editId="471A5FBA">
                  <wp:extent cx="2807744" cy="1619250"/>
                  <wp:effectExtent l="0" t="0" r="12065"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TOT_4k.png"/>
                          <pic:cNvPicPr/>
                        </pic:nvPicPr>
                        <pic:blipFill rotWithShape="1">
                          <a:blip r:embed="rId238">
                            <a:extLst>
                              <a:ext uri="{28A0092B-C50C-407E-A947-70E740481C1C}">
                                <a14:useLocalDpi xmlns:a14="http://schemas.microsoft.com/office/drawing/2010/main" val="0"/>
                              </a:ext>
                            </a:extLst>
                          </a:blip>
                          <a:srcRect l="2030" t="11935" r="2564" b="9271"/>
                          <a:stretch/>
                        </pic:blipFill>
                        <pic:spPr bwMode="auto">
                          <a:xfrm>
                            <a:off x="0" y="0"/>
                            <a:ext cx="2811041" cy="1621151"/>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172100CC" w14:textId="77777777" w:rsidR="002338D9" w:rsidRDefault="002338D9" w:rsidP="002338D9">
            <w:pPr>
              <w:pStyle w:val="ListParagraph"/>
              <w:ind w:left="0"/>
              <w:contextualSpacing w:val="0"/>
              <w:jc w:val="center"/>
            </w:pPr>
            <w:r>
              <w:rPr>
                <w:noProof/>
                <w:lang w:eastAsia="en-US"/>
              </w:rPr>
              <w:drawing>
                <wp:inline distT="0" distB="0" distL="0" distR="0" wp14:anchorId="59D74A0C" wp14:editId="33408248">
                  <wp:extent cx="2540000" cy="1618918"/>
                  <wp:effectExtent l="0" t="0" r="0"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TOT_CO.png"/>
                          <pic:cNvPicPr/>
                        </pic:nvPicPr>
                        <pic:blipFill rotWithShape="1">
                          <a:blip r:embed="rId239">
                            <a:extLst>
                              <a:ext uri="{28A0092B-C50C-407E-A947-70E740481C1C}">
                                <a14:useLocalDpi xmlns:a14="http://schemas.microsoft.com/office/drawing/2010/main" val="0"/>
                              </a:ext>
                            </a:extLst>
                          </a:blip>
                          <a:srcRect l="11645" t="11945" r="2532" b="9648"/>
                          <a:stretch/>
                        </pic:blipFill>
                        <pic:spPr bwMode="auto">
                          <a:xfrm>
                            <a:off x="0" y="0"/>
                            <a:ext cx="2543914" cy="1621412"/>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12B7AC25" w14:textId="77777777" w:rsidTr="002338D9">
        <w:tc>
          <w:tcPr>
            <w:tcW w:w="4788" w:type="dxa"/>
          </w:tcPr>
          <w:p w14:paraId="6FCDF173" w14:textId="77777777" w:rsidR="002338D9" w:rsidRDefault="002338D9" w:rsidP="002338D9">
            <w:pPr>
              <w:pStyle w:val="ListParagraph"/>
              <w:ind w:left="0"/>
              <w:contextualSpacing w:val="0"/>
              <w:jc w:val="center"/>
            </w:pPr>
            <w:r>
              <w:rPr>
                <w:noProof/>
                <w:lang w:eastAsia="en-US"/>
              </w:rPr>
              <w:drawing>
                <wp:inline distT="0" distB="0" distL="0" distR="0" wp14:anchorId="4CD2C86A" wp14:editId="4D5F768E">
                  <wp:extent cx="2798936" cy="1723390"/>
                  <wp:effectExtent l="0" t="0" r="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TOT_WY.png"/>
                          <pic:cNvPicPr/>
                        </pic:nvPicPr>
                        <pic:blipFill rotWithShape="1">
                          <a:blip r:embed="rId240">
                            <a:extLst>
                              <a:ext uri="{28A0092B-C50C-407E-A947-70E740481C1C}">
                                <a14:useLocalDpi xmlns:a14="http://schemas.microsoft.com/office/drawing/2010/main" val="0"/>
                              </a:ext>
                            </a:extLst>
                          </a:blip>
                          <a:srcRect l="2244" t="11934" r="2670" b="4222"/>
                          <a:stretch/>
                        </pic:blipFill>
                        <pic:spPr bwMode="auto">
                          <a:xfrm>
                            <a:off x="0" y="0"/>
                            <a:ext cx="2799981" cy="1724033"/>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4AB4BCB1" w14:textId="77777777" w:rsidR="002338D9" w:rsidRDefault="002338D9" w:rsidP="002338D9">
            <w:pPr>
              <w:pStyle w:val="ListParagraph"/>
              <w:keepNext/>
              <w:ind w:left="0"/>
              <w:contextualSpacing w:val="0"/>
              <w:jc w:val="center"/>
            </w:pPr>
            <w:r>
              <w:rPr>
                <w:noProof/>
                <w:lang w:eastAsia="en-US"/>
              </w:rPr>
              <w:drawing>
                <wp:inline distT="0" distB="0" distL="0" distR="0" wp14:anchorId="6253FC93" wp14:editId="4B0D8F2F">
                  <wp:extent cx="2545080" cy="1737878"/>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TOT_UT.png"/>
                          <pic:cNvPicPr/>
                        </pic:nvPicPr>
                        <pic:blipFill rotWithShape="1">
                          <a:blip r:embed="rId241">
                            <a:extLst>
                              <a:ext uri="{28A0092B-C50C-407E-A947-70E740481C1C}">
                                <a14:useLocalDpi xmlns:a14="http://schemas.microsoft.com/office/drawing/2010/main" val="0"/>
                              </a:ext>
                            </a:extLst>
                          </a:blip>
                          <a:srcRect l="11646" t="11934" r="2614" b="4222"/>
                          <a:stretch/>
                        </pic:blipFill>
                        <pic:spPr bwMode="auto">
                          <a:xfrm>
                            <a:off x="0" y="0"/>
                            <a:ext cx="2547360" cy="17394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B53B2C0" w14:textId="559EE3CC" w:rsidR="002338D9" w:rsidRDefault="002338D9" w:rsidP="002338D9">
      <w:pPr>
        <w:pStyle w:val="Caption"/>
        <w:jc w:val="center"/>
      </w:pPr>
      <w:bookmarkStart w:id="214" w:name="_Ref271462262"/>
      <w:bookmarkStart w:id="215" w:name="_Toc278014179"/>
      <w:r>
        <w:lastRenderedPageBreak/>
        <w:t xml:space="preserve">Figure </w:t>
      </w:r>
      <w:fldSimple w:instr=" STYLEREF 1 \s ">
        <w:r w:rsidR="00540D9B">
          <w:rPr>
            <w:noProof/>
          </w:rPr>
          <w:t>4</w:t>
        </w:r>
      </w:fldSimple>
      <w:r w:rsidR="00E94A5C">
        <w:noBreakHyphen/>
      </w:r>
      <w:fldSimple w:instr=" SEQ Figure \* ARABIC \s 1 ">
        <w:r w:rsidR="00540D9B">
          <w:rPr>
            <w:noProof/>
          </w:rPr>
          <w:t>63</w:t>
        </w:r>
      </w:fldSimple>
      <w:bookmarkEnd w:id="214"/>
      <w:r>
        <w:t xml:space="preserve">. </w:t>
      </w:r>
      <w:r w:rsidR="00F96EB2">
        <w:t xml:space="preserve"> </w:t>
      </w:r>
      <w:proofErr w:type="gramStart"/>
      <w:r>
        <w:rPr>
          <w:noProof/>
        </w:rPr>
        <w:t>PM</w:t>
      </w:r>
      <w:r w:rsidRPr="00401D20">
        <w:rPr>
          <w:noProof/>
          <w:vertAlign w:val="subscript"/>
        </w:rPr>
        <w:t xml:space="preserve">2.5 </w:t>
      </w:r>
      <w:r>
        <w:rPr>
          <w:noProof/>
        </w:rPr>
        <w:t xml:space="preserve">fractional error (%) comparisons as for </w:t>
      </w:r>
      <w:r>
        <w:rPr>
          <w:noProof/>
        </w:rPr>
        <w:fldChar w:fldCharType="begin"/>
      </w:r>
      <w:r>
        <w:rPr>
          <w:noProof/>
        </w:rPr>
        <w:instrText xml:space="preserve"> REF _Ref271460650 \h </w:instrText>
      </w:r>
      <w:r>
        <w:rPr>
          <w:noProof/>
        </w:rPr>
      </w:r>
      <w:r>
        <w:rPr>
          <w:noProof/>
        </w:rPr>
        <w:fldChar w:fldCharType="separate"/>
      </w:r>
      <w:r w:rsidR="00540D9B">
        <w:t xml:space="preserve">Figure </w:t>
      </w:r>
      <w:r w:rsidR="00540D9B">
        <w:rPr>
          <w:noProof/>
        </w:rPr>
        <w:t>4</w:t>
      </w:r>
      <w:r w:rsidR="00540D9B">
        <w:noBreakHyphen/>
      </w:r>
      <w:r w:rsidR="00540D9B">
        <w:rPr>
          <w:noProof/>
        </w:rPr>
        <w:t>62</w:t>
      </w:r>
      <w:r>
        <w:rPr>
          <w:noProof/>
        </w:rPr>
        <w:fldChar w:fldCharType="end"/>
      </w:r>
      <w:r>
        <w:rPr>
          <w:noProof/>
        </w:rPr>
        <w:t>.</w:t>
      </w:r>
      <w:bookmarkEnd w:id="215"/>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4513"/>
      </w:tblGrid>
      <w:tr w:rsidR="002338D9" w14:paraId="43EBB84E" w14:textId="77777777" w:rsidTr="002338D9">
        <w:tc>
          <w:tcPr>
            <w:tcW w:w="9576" w:type="dxa"/>
            <w:gridSpan w:val="2"/>
          </w:tcPr>
          <w:p w14:paraId="44FD4924" w14:textId="77777777" w:rsidR="002338D9" w:rsidRDefault="002338D9" w:rsidP="002338D9">
            <w:pPr>
              <w:pStyle w:val="ListParagraph"/>
              <w:ind w:left="0"/>
              <w:contextualSpacing w:val="0"/>
              <w:jc w:val="center"/>
            </w:pPr>
            <w:r>
              <w:br w:type="page"/>
            </w:r>
            <w:r>
              <w:rPr>
                <w:noProof/>
                <w:lang w:eastAsia="en-US"/>
              </w:rPr>
              <w:drawing>
                <wp:inline distT="0" distB="0" distL="0" distR="0" wp14:anchorId="623ADA9C" wp14:editId="06E17907">
                  <wp:extent cx="2044700" cy="145439"/>
                  <wp:effectExtent l="0" t="0" r="0" b="698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SO4_12k.png"/>
                          <pic:cNvPicPr/>
                        </pic:nvPicPr>
                        <pic:blipFill rotWithShape="1">
                          <a:blip r:embed="rId242">
                            <a:extLst>
                              <a:ext uri="{28A0092B-C50C-407E-A947-70E740481C1C}">
                                <a14:useLocalDpi xmlns:a14="http://schemas.microsoft.com/office/drawing/2010/main" val="0"/>
                              </a:ext>
                            </a:extLst>
                          </a:blip>
                          <a:srcRect l="22437" t="4529" r="26495" b="90160"/>
                          <a:stretch/>
                        </pic:blipFill>
                        <pic:spPr bwMode="auto">
                          <a:xfrm>
                            <a:off x="0" y="0"/>
                            <a:ext cx="2049159" cy="145756"/>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5A5417C3" w14:textId="77777777" w:rsidTr="002338D9">
        <w:tc>
          <w:tcPr>
            <w:tcW w:w="5063" w:type="dxa"/>
          </w:tcPr>
          <w:p w14:paraId="450A5417" w14:textId="77777777" w:rsidR="002338D9" w:rsidRDefault="002338D9" w:rsidP="002338D9">
            <w:pPr>
              <w:pStyle w:val="ListParagraph"/>
              <w:ind w:left="0"/>
              <w:contextualSpacing w:val="0"/>
              <w:jc w:val="center"/>
            </w:pPr>
            <w:r>
              <w:rPr>
                <w:noProof/>
                <w:lang w:eastAsia="en-US"/>
              </w:rPr>
              <w:drawing>
                <wp:inline distT="0" distB="0" distL="0" distR="0" wp14:anchorId="12ECB9AB" wp14:editId="1E9B8A79">
                  <wp:extent cx="3054577" cy="173138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SO4_4k.png"/>
                          <pic:cNvPicPr/>
                        </pic:nvPicPr>
                        <pic:blipFill rotWithShape="1">
                          <a:blip r:embed="rId243">
                            <a:extLst>
                              <a:ext uri="{28A0092B-C50C-407E-A947-70E740481C1C}">
                                <a14:useLocalDpi xmlns:a14="http://schemas.microsoft.com/office/drawing/2010/main" val="0"/>
                              </a:ext>
                            </a:extLst>
                          </a:blip>
                          <a:srcRect l="1923" t="11098" r="2138" b="9346"/>
                          <a:stretch/>
                        </pic:blipFill>
                        <pic:spPr bwMode="auto">
                          <a:xfrm>
                            <a:off x="0" y="0"/>
                            <a:ext cx="3058481" cy="1733593"/>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3848C255" w14:textId="77777777" w:rsidR="002338D9" w:rsidRDefault="002338D9" w:rsidP="002338D9">
            <w:pPr>
              <w:pStyle w:val="ListParagraph"/>
              <w:ind w:left="0"/>
              <w:contextualSpacing w:val="0"/>
              <w:jc w:val="center"/>
            </w:pPr>
            <w:r>
              <w:rPr>
                <w:noProof/>
                <w:lang w:eastAsia="en-US"/>
              </w:rPr>
              <w:drawing>
                <wp:inline distT="0" distB="0" distL="0" distR="0" wp14:anchorId="501C0405" wp14:editId="5DD31945">
                  <wp:extent cx="2717131" cy="1720850"/>
                  <wp:effectExtent l="0" t="0" r="1270" b="635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SO4_CO.png"/>
                          <pic:cNvPicPr/>
                        </pic:nvPicPr>
                        <pic:blipFill rotWithShape="1">
                          <a:blip r:embed="rId244">
                            <a:extLst>
                              <a:ext uri="{28A0092B-C50C-407E-A947-70E740481C1C}">
                                <a14:useLocalDpi xmlns:a14="http://schemas.microsoft.com/office/drawing/2010/main" val="0"/>
                              </a:ext>
                            </a:extLst>
                          </a:blip>
                          <a:srcRect l="12179" t="11089" r="2294" b="9730"/>
                          <a:stretch/>
                        </pic:blipFill>
                        <pic:spPr bwMode="auto">
                          <a:xfrm>
                            <a:off x="0" y="0"/>
                            <a:ext cx="2718721" cy="1721857"/>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648EC241" w14:textId="77777777" w:rsidTr="002338D9">
        <w:tc>
          <w:tcPr>
            <w:tcW w:w="5063" w:type="dxa"/>
          </w:tcPr>
          <w:p w14:paraId="6720685B" w14:textId="77777777" w:rsidR="002338D9" w:rsidRDefault="002338D9" w:rsidP="002338D9">
            <w:pPr>
              <w:pStyle w:val="ListParagraph"/>
              <w:ind w:left="0"/>
              <w:contextualSpacing w:val="0"/>
              <w:jc w:val="center"/>
            </w:pPr>
            <w:r>
              <w:rPr>
                <w:noProof/>
                <w:lang w:eastAsia="en-US"/>
              </w:rPr>
              <w:drawing>
                <wp:inline distT="0" distB="0" distL="0" distR="0" wp14:anchorId="067D43A9" wp14:editId="0E996AD6">
                  <wp:extent cx="3045101" cy="1835218"/>
                  <wp:effectExtent l="0" t="0" r="317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SO4_WY.png"/>
                          <pic:cNvPicPr/>
                        </pic:nvPicPr>
                        <pic:blipFill rotWithShape="1">
                          <a:blip r:embed="rId245">
                            <a:extLst>
                              <a:ext uri="{28A0092B-C50C-407E-A947-70E740481C1C}">
                                <a14:useLocalDpi xmlns:a14="http://schemas.microsoft.com/office/drawing/2010/main" val="0"/>
                              </a:ext>
                            </a:extLst>
                          </a:blip>
                          <a:srcRect l="1923" t="11097" r="2352" b="4502"/>
                          <a:stretch/>
                        </pic:blipFill>
                        <pic:spPr bwMode="auto">
                          <a:xfrm>
                            <a:off x="0" y="0"/>
                            <a:ext cx="3047726" cy="1836800"/>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61506710" w14:textId="77777777" w:rsidR="002338D9" w:rsidRDefault="002338D9" w:rsidP="002338D9">
            <w:pPr>
              <w:pStyle w:val="ListParagraph"/>
              <w:keepNext/>
              <w:ind w:left="0"/>
              <w:contextualSpacing w:val="0"/>
              <w:jc w:val="center"/>
            </w:pPr>
            <w:r>
              <w:rPr>
                <w:noProof/>
                <w:lang w:eastAsia="en-US"/>
              </w:rPr>
              <w:drawing>
                <wp:inline distT="0" distB="0" distL="0" distR="0" wp14:anchorId="2EA44F50" wp14:editId="7083730C">
                  <wp:extent cx="2716879" cy="1835150"/>
                  <wp:effectExtent l="0" t="0" r="127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SO4_UT.png"/>
                          <pic:cNvPicPr/>
                        </pic:nvPicPr>
                        <pic:blipFill rotWithShape="1">
                          <a:blip r:embed="rId246">
                            <a:extLst>
                              <a:ext uri="{28A0092B-C50C-407E-A947-70E740481C1C}">
                                <a14:useLocalDpi xmlns:a14="http://schemas.microsoft.com/office/drawing/2010/main" val="0"/>
                              </a:ext>
                            </a:extLst>
                          </a:blip>
                          <a:srcRect l="12073" t="11089" r="2357" b="4419"/>
                          <a:stretch/>
                        </pic:blipFill>
                        <pic:spPr bwMode="auto">
                          <a:xfrm>
                            <a:off x="0" y="0"/>
                            <a:ext cx="2720511" cy="183760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3BF119A" w14:textId="772F8EAF" w:rsidR="002338D9" w:rsidRDefault="002338D9" w:rsidP="002338D9">
      <w:pPr>
        <w:pStyle w:val="Caption"/>
        <w:jc w:val="center"/>
        <w:rPr>
          <w:noProof/>
        </w:rPr>
      </w:pPr>
      <w:bookmarkStart w:id="216" w:name="_Ref271461627"/>
      <w:bookmarkStart w:id="217" w:name="_Toc278014180"/>
      <w:r>
        <w:t xml:space="preserve">Figure </w:t>
      </w:r>
      <w:fldSimple w:instr=" STYLEREF 1 \s ">
        <w:r w:rsidR="00540D9B">
          <w:rPr>
            <w:noProof/>
          </w:rPr>
          <w:t>4</w:t>
        </w:r>
      </w:fldSimple>
      <w:r w:rsidR="00E94A5C">
        <w:noBreakHyphen/>
      </w:r>
      <w:fldSimple w:instr=" SEQ Figure \* ARABIC \s 1 ">
        <w:r w:rsidR="00540D9B">
          <w:rPr>
            <w:noProof/>
          </w:rPr>
          <w:t>64</w:t>
        </w:r>
      </w:fldSimple>
      <w:bookmarkEnd w:id="216"/>
      <w:r>
        <w:t xml:space="preserve">. </w:t>
      </w:r>
      <w:r w:rsidR="00F96EB2">
        <w:t xml:space="preserve"> </w:t>
      </w:r>
      <w:r>
        <w:rPr>
          <w:noProof/>
        </w:rPr>
        <w:t>SO</w:t>
      </w:r>
      <w:r w:rsidRPr="00750C6D">
        <w:rPr>
          <w:noProof/>
          <w:vertAlign w:val="subscript"/>
        </w:rPr>
        <w:t>4</w:t>
      </w:r>
      <w:r w:rsidRPr="00401D20">
        <w:rPr>
          <w:noProof/>
          <w:vertAlign w:val="subscript"/>
        </w:rPr>
        <w:t xml:space="preserve"> </w:t>
      </w:r>
      <w:r>
        <w:rPr>
          <w:noProof/>
        </w:rPr>
        <w:t xml:space="preserve">fractional bias (%) compared to IMPROVE and CSN observations </w:t>
      </w:r>
      <w:r w:rsidR="00F96EB2">
        <w:rPr>
          <w:noProof/>
        </w:rPr>
        <w:t>for 4-km domain (top left), CO (top right), WY (bottom left) and UT (bottom right).</w:t>
      </w:r>
      <w:bookmarkEnd w:id="217"/>
      <w:r>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338D9" w14:paraId="17BFD346" w14:textId="77777777" w:rsidTr="002338D9">
        <w:tc>
          <w:tcPr>
            <w:tcW w:w="4788" w:type="dxa"/>
          </w:tcPr>
          <w:p w14:paraId="6413208D" w14:textId="77777777" w:rsidR="002338D9" w:rsidRDefault="002338D9" w:rsidP="002338D9">
            <w:pPr>
              <w:pStyle w:val="ListParagraph"/>
              <w:ind w:left="0"/>
              <w:contextualSpacing w:val="0"/>
              <w:jc w:val="center"/>
            </w:pPr>
            <w:r>
              <w:rPr>
                <w:noProof/>
                <w:lang w:eastAsia="en-US"/>
              </w:rPr>
              <w:drawing>
                <wp:inline distT="0" distB="0" distL="0" distR="0" wp14:anchorId="7DE17C08" wp14:editId="4E6035AB">
                  <wp:extent cx="2732395" cy="1576265"/>
                  <wp:effectExtent l="0" t="0" r="1143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SO4_4k.png"/>
                          <pic:cNvPicPr/>
                        </pic:nvPicPr>
                        <pic:blipFill rotWithShape="1">
                          <a:blip r:embed="rId247">
                            <a:extLst>
                              <a:ext uri="{28A0092B-C50C-407E-A947-70E740481C1C}">
                                <a14:useLocalDpi xmlns:a14="http://schemas.microsoft.com/office/drawing/2010/main" val="0"/>
                              </a:ext>
                            </a:extLst>
                          </a:blip>
                          <a:srcRect l="2138" t="11945" r="2671" b="9341"/>
                          <a:stretch/>
                        </pic:blipFill>
                        <pic:spPr bwMode="auto">
                          <a:xfrm>
                            <a:off x="0" y="0"/>
                            <a:ext cx="2751492" cy="1587282"/>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4CD4B8BC" w14:textId="77777777" w:rsidR="002338D9" w:rsidRDefault="002338D9" w:rsidP="002338D9">
            <w:pPr>
              <w:pStyle w:val="ListParagraph"/>
              <w:ind w:left="0"/>
              <w:contextualSpacing w:val="0"/>
              <w:jc w:val="center"/>
            </w:pPr>
            <w:r>
              <w:rPr>
                <w:noProof/>
                <w:lang w:eastAsia="en-US"/>
              </w:rPr>
              <w:drawing>
                <wp:inline distT="0" distB="0" distL="0" distR="0" wp14:anchorId="5BF7B736" wp14:editId="493C8781">
                  <wp:extent cx="2441775" cy="1566389"/>
                  <wp:effectExtent l="0" t="0" r="0" b="889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SO4_CO.png"/>
                          <pic:cNvPicPr/>
                        </pic:nvPicPr>
                        <pic:blipFill rotWithShape="1">
                          <a:blip r:embed="rId248">
                            <a:extLst>
                              <a:ext uri="{28A0092B-C50C-407E-A947-70E740481C1C}">
                                <a14:useLocalDpi xmlns:a14="http://schemas.microsoft.com/office/drawing/2010/main" val="0"/>
                              </a:ext>
                            </a:extLst>
                          </a:blip>
                          <a:srcRect l="11645" t="11945" r="2751" b="9341"/>
                          <a:stretch/>
                        </pic:blipFill>
                        <pic:spPr bwMode="auto">
                          <a:xfrm>
                            <a:off x="0" y="0"/>
                            <a:ext cx="2448426" cy="1570656"/>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0F177CE3" w14:textId="77777777" w:rsidTr="002338D9">
        <w:tc>
          <w:tcPr>
            <w:tcW w:w="4788" w:type="dxa"/>
          </w:tcPr>
          <w:p w14:paraId="3518E924" w14:textId="77777777" w:rsidR="002338D9" w:rsidRDefault="002338D9" w:rsidP="002338D9">
            <w:pPr>
              <w:pStyle w:val="ListParagraph"/>
              <w:ind w:left="0"/>
              <w:contextualSpacing w:val="0"/>
              <w:jc w:val="center"/>
            </w:pPr>
            <w:r>
              <w:rPr>
                <w:noProof/>
                <w:lang w:eastAsia="en-US"/>
              </w:rPr>
              <w:drawing>
                <wp:inline distT="0" distB="0" distL="0" distR="0" wp14:anchorId="3227477E" wp14:editId="27EE6845">
                  <wp:extent cx="2737500" cy="1683672"/>
                  <wp:effectExtent l="0" t="0" r="571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SO4_WY.png"/>
                          <pic:cNvPicPr/>
                        </pic:nvPicPr>
                        <pic:blipFill rotWithShape="1">
                          <a:blip r:embed="rId249">
                            <a:extLst>
                              <a:ext uri="{28A0092B-C50C-407E-A947-70E740481C1C}">
                                <a14:useLocalDpi xmlns:a14="http://schemas.microsoft.com/office/drawing/2010/main" val="0"/>
                              </a:ext>
                            </a:extLst>
                          </a:blip>
                          <a:srcRect l="2138" t="11945" r="2671" b="4134"/>
                          <a:stretch/>
                        </pic:blipFill>
                        <pic:spPr bwMode="auto">
                          <a:xfrm>
                            <a:off x="0" y="0"/>
                            <a:ext cx="2739067" cy="1684636"/>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17B4D336" w14:textId="77777777" w:rsidR="002338D9" w:rsidRDefault="002338D9" w:rsidP="002338D9">
            <w:pPr>
              <w:pStyle w:val="ListParagraph"/>
              <w:keepNext/>
              <w:ind w:left="0"/>
              <w:contextualSpacing w:val="0"/>
              <w:jc w:val="center"/>
            </w:pPr>
            <w:r>
              <w:rPr>
                <w:noProof/>
                <w:lang w:eastAsia="en-US"/>
              </w:rPr>
              <w:drawing>
                <wp:inline distT="0" distB="0" distL="0" distR="0" wp14:anchorId="0022DB17" wp14:editId="543BA16D">
                  <wp:extent cx="2447620" cy="1669124"/>
                  <wp:effectExtent l="0" t="0" r="0"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SO4_UT.png"/>
                          <pic:cNvPicPr/>
                        </pic:nvPicPr>
                        <pic:blipFill rotWithShape="1">
                          <a:blip r:embed="rId250">
                            <a:extLst>
                              <a:ext uri="{28A0092B-C50C-407E-A947-70E740481C1C}">
                                <a14:useLocalDpi xmlns:a14="http://schemas.microsoft.com/office/drawing/2010/main" val="0"/>
                              </a:ext>
                            </a:extLst>
                          </a:blip>
                          <a:srcRect l="11539" t="11945" r="2765" b="4287"/>
                          <a:stretch/>
                        </pic:blipFill>
                        <pic:spPr bwMode="auto">
                          <a:xfrm>
                            <a:off x="0" y="0"/>
                            <a:ext cx="2451303" cy="16716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31EC1C5" w14:textId="3CE8FA97" w:rsidR="002338D9" w:rsidRDefault="002338D9" w:rsidP="002338D9">
      <w:pPr>
        <w:pStyle w:val="Caption"/>
        <w:jc w:val="center"/>
      </w:pPr>
      <w:bookmarkStart w:id="218" w:name="_Toc278014181"/>
      <w:r>
        <w:t xml:space="preserve">Figure </w:t>
      </w:r>
      <w:fldSimple w:instr=" STYLEREF 1 \s ">
        <w:r w:rsidR="00540D9B">
          <w:rPr>
            <w:noProof/>
          </w:rPr>
          <w:t>4</w:t>
        </w:r>
      </w:fldSimple>
      <w:r w:rsidR="00E94A5C">
        <w:noBreakHyphen/>
      </w:r>
      <w:fldSimple w:instr=" SEQ Figure \* ARABIC \s 1 ">
        <w:r w:rsidR="00540D9B">
          <w:rPr>
            <w:noProof/>
          </w:rPr>
          <w:t>65</w:t>
        </w:r>
      </w:fldSimple>
      <w:r>
        <w:t xml:space="preserve">. </w:t>
      </w:r>
      <w:r w:rsidR="00F96EB2">
        <w:t xml:space="preserve"> </w:t>
      </w:r>
      <w:proofErr w:type="gramStart"/>
      <w:r>
        <w:rPr>
          <w:noProof/>
        </w:rPr>
        <w:t>SO</w:t>
      </w:r>
      <w:r w:rsidRPr="00750C6D">
        <w:rPr>
          <w:noProof/>
          <w:vertAlign w:val="subscript"/>
        </w:rPr>
        <w:t>4</w:t>
      </w:r>
      <w:r>
        <w:rPr>
          <w:noProof/>
          <w:vertAlign w:val="subscript"/>
        </w:rPr>
        <w:t xml:space="preserve"> </w:t>
      </w:r>
      <w:r>
        <w:rPr>
          <w:noProof/>
        </w:rPr>
        <w:t xml:space="preserve">fractional error (%) comparisons as for </w:t>
      </w:r>
      <w:r>
        <w:rPr>
          <w:noProof/>
        </w:rPr>
        <w:fldChar w:fldCharType="begin"/>
      </w:r>
      <w:r>
        <w:rPr>
          <w:noProof/>
        </w:rPr>
        <w:instrText xml:space="preserve"> REF _Ref271461627 \h </w:instrText>
      </w:r>
      <w:r>
        <w:rPr>
          <w:noProof/>
        </w:rPr>
      </w:r>
      <w:r>
        <w:rPr>
          <w:noProof/>
        </w:rPr>
        <w:fldChar w:fldCharType="separate"/>
      </w:r>
      <w:r w:rsidR="00540D9B">
        <w:t xml:space="preserve">Figure </w:t>
      </w:r>
      <w:r w:rsidR="00540D9B">
        <w:rPr>
          <w:noProof/>
        </w:rPr>
        <w:t>4</w:t>
      </w:r>
      <w:r w:rsidR="00540D9B">
        <w:noBreakHyphen/>
      </w:r>
      <w:r w:rsidR="00540D9B">
        <w:rPr>
          <w:noProof/>
        </w:rPr>
        <w:t>64</w:t>
      </w:r>
      <w:r>
        <w:rPr>
          <w:noProof/>
        </w:rPr>
        <w:fldChar w:fldCharType="end"/>
      </w:r>
      <w:r>
        <w:rPr>
          <w:noProof/>
        </w:rPr>
        <w:t>.</w:t>
      </w:r>
      <w:bookmarkEnd w:id="218"/>
      <w:proofErr w:type="gramEnd"/>
    </w:p>
    <w:p w14:paraId="1DFC69FA" w14:textId="77777777" w:rsidR="002338D9" w:rsidRPr="00356E32" w:rsidRDefault="002338D9" w:rsidP="002338D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4513"/>
      </w:tblGrid>
      <w:tr w:rsidR="002338D9" w14:paraId="2AD9416E" w14:textId="77777777" w:rsidTr="002338D9">
        <w:tc>
          <w:tcPr>
            <w:tcW w:w="9576" w:type="dxa"/>
            <w:gridSpan w:val="2"/>
          </w:tcPr>
          <w:p w14:paraId="777A5344" w14:textId="77777777" w:rsidR="002338D9" w:rsidRDefault="002338D9" w:rsidP="002338D9">
            <w:pPr>
              <w:pStyle w:val="ListParagraph"/>
              <w:ind w:left="0"/>
              <w:contextualSpacing w:val="0"/>
              <w:jc w:val="center"/>
            </w:pPr>
            <w:r>
              <w:br w:type="page"/>
            </w:r>
            <w:r>
              <w:rPr>
                <w:noProof/>
                <w:lang w:eastAsia="en-US"/>
              </w:rPr>
              <w:drawing>
                <wp:inline distT="0" distB="0" distL="0" distR="0" wp14:anchorId="0EACA28D" wp14:editId="0FE4B5D2">
                  <wp:extent cx="2254250" cy="143494"/>
                  <wp:effectExtent l="0" t="0" r="0"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O3_12k.png"/>
                          <pic:cNvPicPr/>
                        </pic:nvPicPr>
                        <pic:blipFill rotWithShape="1">
                          <a:blip r:embed="rId251">
                            <a:extLst>
                              <a:ext uri="{28A0092B-C50C-407E-A947-70E740481C1C}">
                                <a14:useLocalDpi xmlns:a14="http://schemas.microsoft.com/office/drawing/2010/main" val="0"/>
                              </a:ext>
                            </a:extLst>
                          </a:blip>
                          <a:srcRect l="22009" t="4524" r="25961" b="90640"/>
                          <a:stretch/>
                        </pic:blipFill>
                        <pic:spPr bwMode="auto">
                          <a:xfrm>
                            <a:off x="0" y="0"/>
                            <a:ext cx="2272179" cy="144635"/>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5E29A057" w14:textId="77777777" w:rsidTr="002338D9">
        <w:tc>
          <w:tcPr>
            <w:tcW w:w="5063" w:type="dxa"/>
          </w:tcPr>
          <w:p w14:paraId="6BAFD7D3" w14:textId="77777777" w:rsidR="002338D9" w:rsidRDefault="002338D9" w:rsidP="002338D9">
            <w:pPr>
              <w:pStyle w:val="ListParagraph"/>
              <w:ind w:left="0"/>
              <w:contextualSpacing w:val="0"/>
              <w:jc w:val="center"/>
            </w:pPr>
            <w:r>
              <w:rPr>
                <w:noProof/>
                <w:lang w:eastAsia="en-US"/>
              </w:rPr>
              <w:drawing>
                <wp:inline distT="0" distB="0" distL="0" distR="0" wp14:anchorId="541FEE6A" wp14:editId="680A2A07">
                  <wp:extent cx="2802563" cy="1600122"/>
                  <wp:effectExtent l="0" t="0" r="0" b="63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O3_4k.png"/>
                          <pic:cNvPicPr/>
                        </pic:nvPicPr>
                        <pic:blipFill rotWithShape="1">
                          <a:blip r:embed="rId252">
                            <a:extLst>
                              <a:ext uri="{28A0092B-C50C-407E-A947-70E740481C1C}">
                                <a14:useLocalDpi xmlns:a14="http://schemas.microsoft.com/office/drawing/2010/main" val="0"/>
                              </a:ext>
                            </a:extLst>
                          </a:blip>
                          <a:srcRect l="2030" t="10941" r="2351" b="9190"/>
                          <a:stretch/>
                        </pic:blipFill>
                        <pic:spPr bwMode="auto">
                          <a:xfrm>
                            <a:off x="0" y="0"/>
                            <a:ext cx="2809185" cy="1603903"/>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53F7A2B3" w14:textId="77777777" w:rsidR="002338D9" w:rsidRDefault="002338D9" w:rsidP="002338D9">
            <w:pPr>
              <w:pStyle w:val="ListParagraph"/>
              <w:ind w:left="0"/>
              <w:contextualSpacing w:val="0"/>
              <w:jc w:val="center"/>
            </w:pPr>
            <w:r>
              <w:rPr>
                <w:noProof/>
                <w:lang w:eastAsia="en-US"/>
              </w:rPr>
              <w:drawing>
                <wp:inline distT="0" distB="0" distL="0" distR="0" wp14:anchorId="68FB405B" wp14:editId="09E0DFE5">
                  <wp:extent cx="2537067" cy="1613508"/>
                  <wp:effectExtent l="0" t="0" r="3175" b="1270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O3_CO.png"/>
                          <pic:cNvPicPr/>
                        </pic:nvPicPr>
                        <pic:blipFill rotWithShape="1">
                          <a:blip r:embed="rId253">
                            <a:extLst>
                              <a:ext uri="{28A0092B-C50C-407E-A947-70E740481C1C}">
                                <a14:useLocalDpi xmlns:a14="http://schemas.microsoft.com/office/drawing/2010/main" val="0"/>
                              </a:ext>
                            </a:extLst>
                          </a:blip>
                          <a:srcRect l="12179" t="11097" r="2145" b="9190"/>
                          <a:stretch/>
                        </pic:blipFill>
                        <pic:spPr bwMode="auto">
                          <a:xfrm>
                            <a:off x="0" y="0"/>
                            <a:ext cx="2540104" cy="1615439"/>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10AED2F4" w14:textId="77777777" w:rsidTr="002338D9">
        <w:tc>
          <w:tcPr>
            <w:tcW w:w="5063" w:type="dxa"/>
          </w:tcPr>
          <w:p w14:paraId="7DF91859" w14:textId="77777777" w:rsidR="002338D9" w:rsidRDefault="002338D9" w:rsidP="002338D9">
            <w:pPr>
              <w:pStyle w:val="ListParagraph"/>
              <w:ind w:left="0"/>
              <w:contextualSpacing w:val="0"/>
              <w:jc w:val="center"/>
            </w:pPr>
            <w:r>
              <w:rPr>
                <w:noProof/>
                <w:lang w:eastAsia="en-US"/>
              </w:rPr>
              <w:drawing>
                <wp:inline distT="0" distB="0" distL="0" distR="0" wp14:anchorId="12F9F8D6" wp14:editId="1ACBD667">
                  <wp:extent cx="2828607" cy="1714212"/>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O3_WY.png"/>
                          <pic:cNvPicPr/>
                        </pic:nvPicPr>
                        <pic:blipFill rotWithShape="1">
                          <a:blip r:embed="rId254">
                            <a:extLst>
                              <a:ext uri="{28A0092B-C50C-407E-A947-70E740481C1C}">
                                <a14:useLocalDpi xmlns:a14="http://schemas.microsoft.com/office/drawing/2010/main" val="0"/>
                              </a:ext>
                            </a:extLst>
                          </a:blip>
                          <a:srcRect l="1923" t="10941" r="2352" b="4189"/>
                          <a:stretch/>
                        </pic:blipFill>
                        <pic:spPr bwMode="auto">
                          <a:xfrm>
                            <a:off x="0" y="0"/>
                            <a:ext cx="2833138" cy="1716958"/>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5827FA01" w14:textId="77777777" w:rsidR="002338D9" w:rsidRDefault="002338D9" w:rsidP="002338D9">
            <w:pPr>
              <w:pStyle w:val="ListParagraph"/>
              <w:keepNext/>
              <w:ind w:left="0"/>
              <w:contextualSpacing w:val="0"/>
              <w:jc w:val="center"/>
            </w:pPr>
            <w:r>
              <w:rPr>
                <w:noProof/>
                <w:lang w:eastAsia="en-US"/>
              </w:rPr>
              <w:drawing>
                <wp:inline distT="0" distB="0" distL="0" distR="0" wp14:anchorId="18ECEAC9" wp14:editId="53F7F1CB">
                  <wp:extent cx="2535054" cy="1714203"/>
                  <wp:effectExtent l="0" t="0" r="508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O3_UT.png"/>
                          <pic:cNvPicPr/>
                        </pic:nvPicPr>
                        <pic:blipFill rotWithShape="1">
                          <a:blip r:embed="rId255">
                            <a:extLst>
                              <a:ext uri="{28A0092B-C50C-407E-A947-70E740481C1C}">
                                <a14:useLocalDpi xmlns:a14="http://schemas.microsoft.com/office/drawing/2010/main" val="0"/>
                              </a:ext>
                            </a:extLst>
                          </a:blip>
                          <a:srcRect l="12179" t="10697" r="2255" b="4657"/>
                          <a:stretch/>
                        </pic:blipFill>
                        <pic:spPr bwMode="auto">
                          <a:xfrm>
                            <a:off x="0" y="0"/>
                            <a:ext cx="2541316" cy="171843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DFA546" w14:textId="7681BA58" w:rsidR="002338D9" w:rsidRDefault="002338D9" w:rsidP="002338D9">
      <w:pPr>
        <w:pStyle w:val="Caption"/>
        <w:jc w:val="center"/>
        <w:rPr>
          <w:noProof/>
        </w:rPr>
      </w:pPr>
      <w:bookmarkStart w:id="219" w:name="_Ref271461748"/>
      <w:bookmarkStart w:id="220" w:name="_Toc278014182"/>
      <w:r>
        <w:t xml:space="preserve">Figure </w:t>
      </w:r>
      <w:fldSimple w:instr=" STYLEREF 1 \s ">
        <w:r w:rsidR="00540D9B">
          <w:rPr>
            <w:noProof/>
          </w:rPr>
          <w:t>4</w:t>
        </w:r>
      </w:fldSimple>
      <w:r w:rsidR="00E94A5C">
        <w:noBreakHyphen/>
      </w:r>
      <w:fldSimple w:instr=" SEQ Figure \* ARABIC \s 1 ">
        <w:r w:rsidR="00540D9B">
          <w:rPr>
            <w:noProof/>
          </w:rPr>
          <w:t>66</w:t>
        </w:r>
      </w:fldSimple>
      <w:bookmarkEnd w:id="219"/>
      <w:r>
        <w:t>. NO</w:t>
      </w:r>
      <w:r>
        <w:rPr>
          <w:noProof/>
          <w:vertAlign w:val="subscript"/>
        </w:rPr>
        <w:t>3</w:t>
      </w:r>
      <w:r w:rsidRPr="00401D20">
        <w:rPr>
          <w:noProof/>
          <w:vertAlign w:val="subscript"/>
        </w:rPr>
        <w:t xml:space="preserve"> </w:t>
      </w:r>
      <w:r>
        <w:rPr>
          <w:noProof/>
        </w:rPr>
        <w:t xml:space="preserve">fractional bias (%) compared to IMPROVE and CSN observations </w:t>
      </w:r>
      <w:r w:rsidR="00F96EB2">
        <w:rPr>
          <w:noProof/>
        </w:rPr>
        <w:t>for 4-km domain (top left), CO (top right), WY (bottom left) and UT (bottom right).</w:t>
      </w:r>
      <w:bookmarkEnd w:id="220"/>
      <w:r>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338D9" w14:paraId="186940D8" w14:textId="77777777" w:rsidTr="002338D9">
        <w:tc>
          <w:tcPr>
            <w:tcW w:w="4788" w:type="dxa"/>
          </w:tcPr>
          <w:p w14:paraId="27D41E9C" w14:textId="77777777" w:rsidR="002338D9" w:rsidRDefault="002338D9" w:rsidP="002338D9">
            <w:pPr>
              <w:pStyle w:val="ListParagraph"/>
              <w:ind w:left="0"/>
              <w:contextualSpacing w:val="0"/>
              <w:jc w:val="center"/>
            </w:pPr>
            <w:r>
              <w:rPr>
                <w:noProof/>
                <w:lang w:eastAsia="en-US"/>
              </w:rPr>
              <w:drawing>
                <wp:inline distT="0" distB="0" distL="0" distR="0" wp14:anchorId="6A03CB3D" wp14:editId="2E98E2D7">
                  <wp:extent cx="2853143" cy="1645920"/>
                  <wp:effectExtent l="0" t="0" r="0" b="508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O3_4k.png"/>
                          <pic:cNvPicPr/>
                        </pic:nvPicPr>
                        <pic:blipFill rotWithShape="1">
                          <a:blip r:embed="rId256">
                            <a:extLst>
                              <a:ext uri="{28A0092B-C50C-407E-A947-70E740481C1C}">
                                <a14:useLocalDpi xmlns:a14="http://schemas.microsoft.com/office/drawing/2010/main" val="0"/>
                              </a:ext>
                            </a:extLst>
                          </a:blip>
                          <a:srcRect l="2030" t="11945" r="2778" b="9341"/>
                          <a:stretch/>
                        </pic:blipFill>
                        <pic:spPr bwMode="auto">
                          <a:xfrm>
                            <a:off x="0" y="0"/>
                            <a:ext cx="2855188" cy="1647100"/>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0FA718A6" w14:textId="77777777" w:rsidR="002338D9" w:rsidRDefault="002338D9" w:rsidP="002338D9">
            <w:pPr>
              <w:pStyle w:val="ListParagraph"/>
              <w:ind w:left="0"/>
              <w:contextualSpacing w:val="0"/>
              <w:jc w:val="center"/>
            </w:pPr>
            <w:r>
              <w:rPr>
                <w:noProof/>
                <w:lang w:eastAsia="en-US"/>
              </w:rPr>
              <w:drawing>
                <wp:inline distT="0" distB="0" distL="0" distR="0" wp14:anchorId="3A43195D" wp14:editId="3B30D4A9">
                  <wp:extent cx="2569073" cy="16510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O3_CO.png"/>
                          <pic:cNvPicPr/>
                        </pic:nvPicPr>
                        <pic:blipFill rotWithShape="1">
                          <a:blip r:embed="rId257">
                            <a:extLst>
                              <a:ext uri="{28A0092B-C50C-407E-A947-70E740481C1C}">
                                <a14:useLocalDpi xmlns:a14="http://schemas.microsoft.com/office/drawing/2010/main" val="0"/>
                              </a:ext>
                            </a:extLst>
                          </a:blip>
                          <a:srcRect l="11539" t="11781" r="2678" b="9272"/>
                          <a:stretch/>
                        </pic:blipFill>
                        <pic:spPr bwMode="auto">
                          <a:xfrm>
                            <a:off x="0" y="0"/>
                            <a:ext cx="2572676" cy="1653316"/>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07C238E8" w14:textId="77777777" w:rsidTr="002338D9">
        <w:tc>
          <w:tcPr>
            <w:tcW w:w="4788" w:type="dxa"/>
          </w:tcPr>
          <w:p w14:paraId="18E95C36" w14:textId="77777777" w:rsidR="002338D9" w:rsidRDefault="002338D9" w:rsidP="002338D9">
            <w:pPr>
              <w:pStyle w:val="ListParagraph"/>
              <w:ind w:left="0"/>
              <w:contextualSpacing w:val="0"/>
              <w:jc w:val="center"/>
            </w:pPr>
            <w:r>
              <w:rPr>
                <w:noProof/>
                <w:lang w:eastAsia="en-US"/>
              </w:rPr>
              <w:drawing>
                <wp:inline distT="0" distB="0" distL="0" distR="0" wp14:anchorId="5B5B22FF" wp14:editId="525A750A">
                  <wp:extent cx="2854764" cy="1753320"/>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O3_WY.png"/>
                          <pic:cNvPicPr/>
                        </pic:nvPicPr>
                        <pic:blipFill rotWithShape="1">
                          <a:blip r:embed="rId258">
                            <a:extLst>
                              <a:ext uri="{28A0092B-C50C-407E-A947-70E740481C1C}">
                                <a14:useLocalDpi xmlns:a14="http://schemas.microsoft.com/office/drawing/2010/main" val="0"/>
                              </a:ext>
                            </a:extLst>
                          </a:blip>
                          <a:srcRect l="2244" t="11792" r="2778" b="4594"/>
                          <a:stretch/>
                        </pic:blipFill>
                        <pic:spPr bwMode="auto">
                          <a:xfrm>
                            <a:off x="0" y="0"/>
                            <a:ext cx="2857262" cy="1754854"/>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4B8350DE" w14:textId="77777777" w:rsidR="002338D9" w:rsidRDefault="002338D9" w:rsidP="002338D9">
            <w:pPr>
              <w:pStyle w:val="ListParagraph"/>
              <w:keepNext/>
              <w:ind w:left="0"/>
              <w:contextualSpacing w:val="0"/>
              <w:jc w:val="center"/>
            </w:pPr>
            <w:r>
              <w:rPr>
                <w:noProof/>
                <w:lang w:eastAsia="en-US"/>
              </w:rPr>
              <w:drawing>
                <wp:inline distT="0" distB="0" distL="0" distR="0" wp14:anchorId="7348E9C1" wp14:editId="4F3C8B3F">
                  <wp:extent cx="2548619" cy="1740629"/>
                  <wp:effectExtent l="0" t="0" r="0" b="1206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O3_UT.png"/>
                          <pic:cNvPicPr/>
                        </pic:nvPicPr>
                        <pic:blipFill rotWithShape="1">
                          <a:blip r:embed="rId259">
                            <a:extLst>
                              <a:ext uri="{28A0092B-C50C-407E-A947-70E740481C1C}">
                                <a14:useLocalDpi xmlns:a14="http://schemas.microsoft.com/office/drawing/2010/main" val="0"/>
                              </a:ext>
                            </a:extLst>
                          </a:blip>
                          <a:srcRect l="11645" t="11945" r="2787" b="4287"/>
                          <a:stretch/>
                        </pic:blipFill>
                        <pic:spPr bwMode="auto">
                          <a:xfrm>
                            <a:off x="0" y="0"/>
                            <a:ext cx="2551224" cy="17424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0DD11B" w14:textId="5281A8DE" w:rsidR="002338D9" w:rsidRDefault="002338D9" w:rsidP="002338D9">
      <w:pPr>
        <w:pStyle w:val="Caption"/>
        <w:jc w:val="center"/>
      </w:pPr>
      <w:bookmarkStart w:id="221" w:name="_Toc278014183"/>
      <w:r>
        <w:t xml:space="preserve">Figure </w:t>
      </w:r>
      <w:fldSimple w:instr=" STYLEREF 1 \s ">
        <w:r w:rsidR="00540D9B">
          <w:rPr>
            <w:noProof/>
          </w:rPr>
          <w:t>4</w:t>
        </w:r>
      </w:fldSimple>
      <w:r w:rsidR="00E94A5C">
        <w:noBreakHyphen/>
      </w:r>
      <w:fldSimple w:instr=" SEQ Figure \* ARABIC \s 1 ">
        <w:r w:rsidR="00540D9B">
          <w:rPr>
            <w:noProof/>
          </w:rPr>
          <w:t>67</w:t>
        </w:r>
      </w:fldSimple>
      <w:r>
        <w:t xml:space="preserve">. </w:t>
      </w:r>
      <w:r w:rsidR="00F96EB2">
        <w:t xml:space="preserve"> </w:t>
      </w:r>
      <w:proofErr w:type="gramStart"/>
      <w:r>
        <w:rPr>
          <w:noProof/>
        </w:rPr>
        <w:t>NO</w:t>
      </w:r>
      <w:r>
        <w:rPr>
          <w:noProof/>
          <w:vertAlign w:val="subscript"/>
        </w:rPr>
        <w:t xml:space="preserve">3 </w:t>
      </w:r>
      <w:r>
        <w:rPr>
          <w:noProof/>
        </w:rPr>
        <w:t xml:space="preserve">fractional error (%) comparisons as for </w:t>
      </w:r>
      <w:r>
        <w:rPr>
          <w:noProof/>
        </w:rPr>
        <w:fldChar w:fldCharType="begin"/>
      </w:r>
      <w:r>
        <w:rPr>
          <w:noProof/>
        </w:rPr>
        <w:instrText xml:space="preserve"> REF _Ref271461748 \h </w:instrText>
      </w:r>
      <w:r>
        <w:rPr>
          <w:noProof/>
        </w:rPr>
      </w:r>
      <w:r>
        <w:rPr>
          <w:noProof/>
        </w:rPr>
        <w:fldChar w:fldCharType="separate"/>
      </w:r>
      <w:r w:rsidR="00540D9B">
        <w:t xml:space="preserve">Figure </w:t>
      </w:r>
      <w:r w:rsidR="00540D9B">
        <w:rPr>
          <w:noProof/>
        </w:rPr>
        <w:t>4</w:t>
      </w:r>
      <w:r w:rsidR="00540D9B">
        <w:noBreakHyphen/>
      </w:r>
      <w:r w:rsidR="00540D9B">
        <w:rPr>
          <w:noProof/>
        </w:rPr>
        <w:t>66</w:t>
      </w:r>
      <w:r>
        <w:rPr>
          <w:noProof/>
        </w:rPr>
        <w:fldChar w:fldCharType="end"/>
      </w:r>
      <w:r>
        <w:rPr>
          <w:noProof/>
        </w:rPr>
        <w:t>.</w:t>
      </w:r>
      <w:bookmarkEnd w:id="221"/>
      <w:proofErr w:type="gramEnd"/>
    </w:p>
    <w:p w14:paraId="4A1BD4D2" w14:textId="77777777" w:rsidR="002338D9" w:rsidRDefault="002338D9" w:rsidP="002338D9">
      <w:pPr>
        <w:pStyle w:val="ListParagraph"/>
        <w:ind w:left="0"/>
        <w:contextualSpacing w:val="0"/>
        <w:jc w:val="center"/>
        <w:rPr>
          <w:noProof/>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4513"/>
      </w:tblGrid>
      <w:tr w:rsidR="002338D9" w14:paraId="76057E09" w14:textId="77777777" w:rsidTr="002338D9">
        <w:tc>
          <w:tcPr>
            <w:tcW w:w="9576" w:type="dxa"/>
            <w:gridSpan w:val="2"/>
          </w:tcPr>
          <w:p w14:paraId="28C0583A" w14:textId="77777777" w:rsidR="002338D9" w:rsidRDefault="002338D9" w:rsidP="002338D9">
            <w:pPr>
              <w:pStyle w:val="ListParagraph"/>
              <w:ind w:left="0"/>
              <w:contextualSpacing w:val="0"/>
              <w:jc w:val="center"/>
            </w:pPr>
            <w:r>
              <w:br w:type="page"/>
            </w:r>
            <w:r>
              <w:rPr>
                <w:b/>
                <w:noProof/>
                <w:lang w:eastAsia="en-US"/>
              </w:rPr>
              <w:drawing>
                <wp:inline distT="0" distB="0" distL="0" distR="0" wp14:anchorId="60B6CCB9" wp14:editId="5FD8B111">
                  <wp:extent cx="2286000" cy="1524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H4_12k.png"/>
                          <pic:cNvPicPr/>
                        </pic:nvPicPr>
                        <pic:blipFill rotWithShape="1">
                          <a:blip r:embed="rId260">
                            <a:extLst>
                              <a:ext uri="{28A0092B-C50C-407E-A947-70E740481C1C}">
                                <a14:useLocalDpi xmlns:a14="http://schemas.microsoft.com/office/drawing/2010/main" val="0"/>
                              </a:ext>
                            </a:extLst>
                          </a:blip>
                          <a:srcRect l="24252" t="3435" r="24466" b="91567"/>
                          <a:stretch/>
                        </pic:blipFill>
                        <pic:spPr bwMode="auto">
                          <a:xfrm>
                            <a:off x="0" y="0"/>
                            <a:ext cx="2286000" cy="152400"/>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6E3C54D7" w14:textId="77777777" w:rsidTr="002338D9">
        <w:tc>
          <w:tcPr>
            <w:tcW w:w="5063" w:type="dxa"/>
          </w:tcPr>
          <w:p w14:paraId="4BC11EB9" w14:textId="77777777" w:rsidR="002338D9" w:rsidRDefault="002338D9" w:rsidP="002338D9">
            <w:pPr>
              <w:pStyle w:val="ListParagraph"/>
              <w:ind w:left="0"/>
              <w:contextualSpacing w:val="0"/>
              <w:jc w:val="center"/>
            </w:pPr>
            <w:r>
              <w:rPr>
                <w:noProof/>
                <w:lang w:eastAsia="en-US"/>
              </w:rPr>
              <w:drawing>
                <wp:inline distT="0" distB="0" distL="0" distR="0" wp14:anchorId="170DCD8B" wp14:editId="07930459">
                  <wp:extent cx="2823617" cy="1600179"/>
                  <wp:effectExtent l="0" t="0" r="0" b="63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H4_4k.png"/>
                          <pic:cNvPicPr/>
                        </pic:nvPicPr>
                        <pic:blipFill rotWithShape="1">
                          <a:blip r:embed="rId261">
                            <a:extLst>
                              <a:ext uri="{28A0092B-C50C-407E-A947-70E740481C1C}">
                                <a14:useLocalDpi xmlns:a14="http://schemas.microsoft.com/office/drawing/2010/main" val="0"/>
                              </a:ext>
                            </a:extLst>
                          </a:blip>
                          <a:srcRect l="1924" t="11245" r="2308" b="9417"/>
                          <a:stretch/>
                        </pic:blipFill>
                        <pic:spPr bwMode="auto">
                          <a:xfrm>
                            <a:off x="0" y="0"/>
                            <a:ext cx="2825310" cy="1601139"/>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4AC477FF" w14:textId="77777777" w:rsidR="002338D9" w:rsidRDefault="002338D9" w:rsidP="002338D9">
            <w:pPr>
              <w:pStyle w:val="ListParagraph"/>
              <w:ind w:left="0"/>
              <w:contextualSpacing w:val="0"/>
              <w:jc w:val="center"/>
            </w:pPr>
            <w:r>
              <w:rPr>
                <w:noProof/>
                <w:lang w:eastAsia="en-US"/>
              </w:rPr>
              <w:drawing>
                <wp:inline distT="0" distB="0" distL="0" distR="0" wp14:anchorId="2E1A7C50" wp14:editId="491FC275">
                  <wp:extent cx="2523233" cy="1606550"/>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H4_CO.png"/>
                          <pic:cNvPicPr/>
                        </pic:nvPicPr>
                        <pic:blipFill rotWithShape="1">
                          <a:blip r:embed="rId262">
                            <a:extLst>
                              <a:ext uri="{28A0092B-C50C-407E-A947-70E740481C1C}">
                                <a14:useLocalDpi xmlns:a14="http://schemas.microsoft.com/office/drawing/2010/main" val="0"/>
                              </a:ext>
                            </a:extLst>
                          </a:blip>
                          <a:srcRect l="12180" t="11253" r="2243" b="9034"/>
                          <a:stretch/>
                        </pic:blipFill>
                        <pic:spPr bwMode="auto">
                          <a:xfrm>
                            <a:off x="0" y="0"/>
                            <a:ext cx="2527810" cy="1609464"/>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22260E34" w14:textId="77777777" w:rsidTr="002338D9">
        <w:tc>
          <w:tcPr>
            <w:tcW w:w="5063" w:type="dxa"/>
          </w:tcPr>
          <w:p w14:paraId="1B8FA8D4" w14:textId="77777777" w:rsidR="002338D9" w:rsidRDefault="002338D9" w:rsidP="002338D9">
            <w:pPr>
              <w:pStyle w:val="ListParagraph"/>
              <w:ind w:left="0"/>
              <w:contextualSpacing w:val="0"/>
              <w:jc w:val="center"/>
            </w:pPr>
            <w:r>
              <w:rPr>
                <w:noProof/>
                <w:lang w:eastAsia="en-US"/>
              </w:rPr>
              <w:drawing>
                <wp:inline distT="0" distB="0" distL="0" distR="0" wp14:anchorId="6273E196" wp14:editId="12A22497">
                  <wp:extent cx="2806700" cy="1691538"/>
                  <wp:effectExtent l="0" t="0" r="0" b="1079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H4_WY.png"/>
                          <pic:cNvPicPr/>
                        </pic:nvPicPr>
                        <pic:blipFill rotWithShape="1">
                          <a:blip r:embed="rId263">
                            <a:extLst>
                              <a:ext uri="{28A0092B-C50C-407E-A947-70E740481C1C}">
                                <a14:useLocalDpi xmlns:a14="http://schemas.microsoft.com/office/drawing/2010/main" val="0"/>
                              </a:ext>
                            </a:extLst>
                          </a:blip>
                          <a:srcRect l="1923" t="11089" r="2352" b="4576"/>
                          <a:stretch/>
                        </pic:blipFill>
                        <pic:spPr bwMode="auto">
                          <a:xfrm>
                            <a:off x="0" y="0"/>
                            <a:ext cx="2811487" cy="1694423"/>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714C9611" w14:textId="77777777" w:rsidR="002338D9" w:rsidRDefault="002338D9" w:rsidP="002338D9">
            <w:pPr>
              <w:pStyle w:val="ListParagraph"/>
              <w:keepNext/>
              <w:ind w:left="0"/>
              <w:contextualSpacing w:val="0"/>
              <w:jc w:val="center"/>
            </w:pPr>
            <w:r>
              <w:rPr>
                <w:noProof/>
                <w:lang w:eastAsia="en-US"/>
              </w:rPr>
              <w:drawing>
                <wp:inline distT="0" distB="0" distL="0" distR="0" wp14:anchorId="71627A50" wp14:editId="69FB3783">
                  <wp:extent cx="2489638" cy="1692284"/>
                  <wp:effectExtent l="0" t="0" r="0" b="952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NH4_UT.png"/>
                          <pic:cNvPicPr/>
                        </pic:nvPicPr>
                        <pic:blipFill rotWithShape="1">
                          <a:blip r:embed="rId264">
                            <a:extLst>
                              <a:ext uri="{28A0092B-C50C-407E-A947-70E740481C1C}">
                                <a14:useLocalDpi xmlns:a14="http://schemas.microsoft.com/office/drawing/2010/main" val="0"/>
                              </a:ext>
                            </a:extLst>
                          </a:blip>
                          <a:srcRect l="12179" t="11097" r="2317" b="3876"/>
                          <a:stretch/>
                        </pic:blipFill>
                        <pic:spPr bwMode="auto">
                          <a:xfrm>
                            <a:off x="0" y="0"/>
                            <a:ext cx="2494179" cy="1695371"/>
                          </a:xfrm>
                          <a:prstGeom prst="rect">
                            <a:avLst/>
                          </a:prstGeom>
                          <a:ln>
                            <a:noFill/>
                          </a:ln>
                          <a:extLst>
                            <a:ext uri="{53640926-AAD7-44d8-BBD7-CCE9431645EC}">
                              <a14:shadowObscured xmlns:a14="http://schemas.microsoft.com/office/drawing/2010/main"/>
                            </a:ext>
                          </a:extLst>
                        </pic:spPr>
                      </pic:pic>
                    </a:graphicData>
                  </a:graphic>
                </wp:inline>
              </w:drawing>
            </w:r>
          </w:p>
        </w:tc>
      </w:tr>
    </w:tbl>
    <w:p w14:paraId="28FB9677" w14:textId="6DF82E55" w:rsidR="002338D9" w:rsidRDefault="002338D9" w:rsidP="002338D9">
      <w:pPr>
        <w:pStyle w:val="Caption"/>
        <w:jc w:val="center"/>
        <w:rPr>
          <w:noProof/>
        </w:rPr>
      </w:pPr>
      <w:bookmarkStart w:id="222" w:name="_Ref271461846"/>
      <w:bookmarkStart w:id="223" w:name="_Toc278014184"/>
      <w:r>
        <w:t xml:space="preserve">Figure </w:t>
      </w:r>
      <w:fldSimple w:instr=" STYLEREF 1 \s ">
        <w:r w:rsidR="00540D9B">
          <w:rPr>
            <w:noProof/>
          </w:rPr>
          <w:t>4</w:t>
        </w:r>
      </w:fldSimple>
      <w:r w:rsidR="00E94A5C">
        <w:noBreakHyphen/>
      </w:r>
      <w:fldSimple w:instr=" SEQ Figure \* ARABIC \s 1 ">
        <w:r w:rsidR="00540D9B">
          <w:rPr>
            <w:noProof/>
          </w:rPr>
          <w:t>68</w:t>
        </w:r>
      </w:fldSimple>
      <w:bookmarkEnd w:id="222"/>
      <w:r>
        <w:t xml:space="preserve">. </w:t>
      </w:r>
      <w:r w:rsidR="00F96EB2">
        <w:t xml:space="preserve"> </w:t>
      </w:r>
      <w:r>
        <w:t>NH</w:t>
      </w:r>
      <w:r>
        <w:rPr>
          <w:noProof/>
          <w:vertAlign w:val="subscript"/>
        </w:rPr>
        <w:t>4</w:t>
      </w:r>
      <w:r w:rsidRPr="00401D20">
        <w:rPr>
          <w:noProof/>
          <w:vertAlign w:val="subscript"/>
        </w:rPr>
        <w:t xml:space="preserve"> </w:t>
      </w:r>
      <w:r>
        <w:rPr>
          <w:noProof/>
        </w:rPr>
        <w:t xml:space="preserve">fractional bias (%) compared to IMPROVE and CSN observations </w:t>
      </w:r>
      <w:r w:rsidR="00F96EB2">
        <w:rPr>
          <w:noProof/>
        </w:rPr>
        <w:t>for 4-km domain (top left), CO (top right), WY (bottom left) and UT (bottom right).</w:t>
      </w:r>
      <w:bookmarkEnd w:id="223"/>
      <w:r w:rsidR="00F96EB2">
        <w:rPr>
          <w:noProof/>
        </w:rPr>
        <w:t xml:space="preserve"> </w:t>
      </w:r>
      <w:r>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338D9" w14:paraId="3CD3571D" w14:textId="77777777" w:rsidTr="002338D9">
        <w:tc>
          <w:tcPr>
            <w:tcW w:w="4788" w:type="dxa"/>
          </w:tcPr>
          <w:p w14:paraId="56C82833" w14:textId="77777777" w:rsidR="002338D9" w:rsidRDefault="002338D9" w:rsidP="002338D9">
            <w:pPr>
              <w:pStyle w:val="ListParagraph"/>
              <w:ind w:left="0"/>
              <w:contextualSpacing w:val="0"/>
              <w:jc w:val="center"/>
            </w:pPr>
            <w:r>
              <w:rPr>
                <w:noProof/>
                <w:lang w:eastAsia="en-US"/>
              </w:rPr>
              <w:drawing>
                <wp:inline distT="0" distB="0" distL="0" distR="0" wp14:anchorId="658D7E85" wp14:editId="003B9DAB">
                  <wp:extent cx="2792181" cy="1610753"/>
                  <wp:effectExtent l="0" t="0" r="1905"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H4_4k.png"/>
                          <pic:cNvPicPr/>
                        </pic:nvPicPr>
                        <pic:blipFill rotWithShape="1">
                          <a:blip r:embed="rId265">
                            <a:extLst>
                              <a:ext uri="{28A0092B-C50C-407E-A947-70E740481C1C}">
                                <a14:useLocalDpi xmlns:a14="http://schemas.microsoft.com/office/drawing/2010/main" val="0"/>
                              </a:ext>
                            </a:extLst>
                          </a:blip>
                          <a:srcRect l="2030" t="11934" r="2778" b="9424"/>
                          <a:stretch/>
                        </pic:blipFill>
                        <pic:spPr bwMode="auto">
                          <a:xfrm>
                            <a:off x="0" y="0"/>
                            <a:ext cx="2793664" cy="1611608"/>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57BB059E" w14:textId="77777777" w:rsidR="002338D9" w:rsidRDefault="002338D9" w:rsidP="002338D9">
            <w:pPr>
              <w:pStyle w:val="ListParagraph"/>
              <w:ind w:left="0"/>
              <w:contextualSpacing w:val="0"/>
              <w:jc w:val="center"/>
            </w:pPr>
            <w:r>
              <w:rPr>
                <w:noProof/>
                <w:lang w:eastAsia="en-US"/>
              </w:rPr>
              <w:drawing>
                <wp:inline distT="0" distB="0" distL="0" distR="0" wp14:anchorId="0A1C6B70" wp14:editId="7F5251A5">
                  <wp:extent cx="2495550" cy="160391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H4_CO.png"/>
                          <pic:cNvPicPr/>
                        </pic:nvPicPr>
                        <pic:blipFill rotWithShape="1">
                          <a:blip r:embed="rId266">
                            <a:extLst>
                              <a:ext uri="{28A0092B-C50C-407E-A947-70E740481C1C}">
                                <a14:useLocalDpi xmlns:a14="http://schemas.microsoft.com/office/drawing/2010/main" val="0"/>
                              </a:ext>
                            </a:extLst>
                          </a:blip>
                          <a:srcRect l="11645" t="11791" r="2747" b="9342"/>
                          <a:stretch/>
                        </pic:blipFill>
                        <pic:spPr bwMode="auto">
                          <a:xfrm>
                            <a:off x="0" y="0"/>
                            <a:ext cx="2500570" cy="1607143"/>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080BE9C1" w14:textId="77777777" w:rsidTr="002338D9">
        <w:tc>
          <w:tcPr>
            <w:tcW w:w="4788" w:type="dxa"/>
          </w:tcPr>
          <w:p w14:paraId="12C1CFC6" w14:textId="77777777" w:rsidR="002338D9" w:rsidRDefault="002338D9" w:rsidP="002338D9">
            <w:pPr>
              <w:pStyle w:val="ListParagraph"/>
              <w:ind w:left="0"/>
              <w:contextualSpacing w:val="0"/>
              <w:jc w:val="center"/>
            </w:pPr>
            <w:r>
              <w:rPr>
                <w:noProof/>
                <w:lang w:eastAsia="en-US"/>
              </w:rPr>
              <w:drawing>
                <wp:inline distT="0" distB="0" distL="0" distR="0" wp14:anchorId="14132ABC" wp14:editId="3E5B25F8">
                  <wp:extent cx="2781579" cy="170645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H4_WY.png"/>
                          <pic:cNvPicPr/>
                        </pic:nvPicPr>
                        <pic:blipFill rotWithShape="1">
                          <a:blip r:embed="rId267">
                            <a:extLst>
                              <a:ext uri="{28A0092B-C50C-407E-A947-70E740481C1C}">
                                <a14:useLocalDpi xmlns:a14="http://schemas.microsoft.com/office/drawing/2010/main" val="0"/>
                              </a:ext>
                            </a:extLst>
                          </a:blip>
                          <a:srcRect l="2030" t="11946" r="2884" b="4440"/>
                          <a:stretch/>
                        </pic:blipFill>
                        <pic:spPr bwMode="auto">
                          <a:xfrm>
                            <a:off x="0" y="0"/>
                            <a:ext cx="2788922" cy="1710957"/>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304CA969" w14:textId="77777777" w:rsidR="002338D9" w:rsidRDefault="002338D9" w:rsidP="002338D9">
            <w:pPr>
              <w:pStyle w:val="ListParagraph"/>
              <w:keepNext/>
              <w:ind w:left="0"/>
              <w:contextualSpacing w:val="0"/>
              <w:jc w:val="center"/>
            </w:pPr>
            <w:r>
              <w:rPr>
                <w:noProof/>
                <w:lang w:eastAsia="en-US"/>
              </w:rPr>
              <w:drawing>
                <wp:inline distT="0" distB="0" distL="0" distR="0" wp14:anchorId="49CC735C" wp14:editId="43726936">
                  <wp:extent cx="2488740" cy="1696724"/>
                  <wp:effectExtent l="0" t="0" r="635"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NH4_UT.png"/>
                          <pic:cNvPicPr/>
                        </pic:nvPicPr>
                        <pic:blipFill rotWithShape="1">
                          <a:blip r:embed="rId268">
                            <a:extLst>
                              <a:ext uri="{28A0092B-C50C-407E-A947-70E740481C1C}">
                                <a14:useLocalDpi xmlns:a14="http://schemas.microsoft.com/office/drawing/2010/main" val="0"/>
                              </a:ext>
                            </a:extLst>
                          </a:blip>
                          <a:srcRect l="11645" t="11933" r="2635" b="4376"/>
                          <a:stretch/>
                        </pic:blipFill>
                        <pic:spPr bwMode="auto">
                          <a:xfrm>
                            <a:off x="0" y="0"/>
                            <a:ext cx="2495865" cy="170158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C1344F7" w14:textId="34364836" w:rsidR="002338D9" w:rsidRDefault="002338D9" w:rsidP="002338D9">
      <w:pPr>
        <w:pStyle w:val="Caption"/>
        <w:jc w:val="center"/>
      </w:pPr>
      <w:bookmarkStart w:id="224" w:name="_Ref271462494"/>
      <w:bookmarkStart w:id="225" w:name="_Toc278014185"/>
      <w:r>
        <w:t xml:space="preserve">Figure </w:t>
      </w:r>
      <w:fldSimple w:instr=" STYLEREF 1 \s ">
        <w:r w:rsidR="00540D9B">
          <w:rPr>
            <w:noProof/>
          </w:rPr>
          <w:t>4</w:t>
        </w:r>
      </w:fldSimple>
      <w:r w:rsidR="00E94A5C">
        <w:noBreakHyphen/>
      </w:r>
      <w:fldSimple w:instr=" SEQ Figure \* ARABIC \s 1 ">
        <w:r w:rsidR="00540D9B">
          <w:rPr>
            <w:noProof/>
          </w:rPr>
          <w:t>69</w:t>
        </w:r>
      </w:fldSimple>
      <w:bookmarkEnd w:id="224"/>
      <w:r>
        <w:t xml:space="preserve">. </w:t>
      </w:r>
      <w:r w:rsidR="00F96EB2">
        <w:t xml:space="preserve"> </w:t>
      </w:r>
      <w:proofErr w:type="gramStart"/>
      <w:r>
        <w:rPr>
          <w:noProof/>
        </w:rPr>
        <w:t>NH</w:t>
      </w:r>
      <w:r>
        <w:rPr>
          <w:noProof/>
          <w:vertAlign w:val="subscript"/>
        </w:rPr>
        <w:t xml:space="preserve">4 </w:t>
      </w:r>
      <w:r>
        <w:rPr>
          <w:noProof/>
        </w:rPr>
        <w:t xml:space="preserve">fractional error (%) comparisons as for </w:t>
      </w:r>
      <w:r>
        <w:rPr>
          <w:noProof/>
        </w:rPr>
        <w:fldChar w:fldCharType="begin"/>
      </w:r>
      <w:r>
        <w:rPr>
          <w:noProof/>
        </w:rPr>
        <w:instrText xml:space="preserve"> REF _Ref271461846 \h </w:instrText>
      </w:r>
      <w:r>
        <w:rPr>
          <w:noProof/>
        </w:rPr>
      </w:r>
      <w:r>
        <w:rPr>
          <w:noProof/>
        </w:rPr>
        <w:fldChar w:fldCharType="separate"/>
      </w:r>
      <w:r w:rsidR="00540D9B">
        <w:t xml:space="preserve">Figure </w:t>
      </w:r>
      <w:r w:rsidR="00540D9B">
        <w:rPr>
          <w:noProof/>
        </w:rPr>
        <w:t>4</w:t>
      </w:r>
      <w:r w:rsidR="00540D9B">
        <w:noBreakHyphen/>
      </w:r>
      <w:r w:rsidR="00540D9B">
        <w:rPr>
          <w:noProof/>
        </w:rPr>
        <w:t>68</w:t>
      </w:r>
      <w:r>
        <w:rPr>
          <w:noProof/>
        </w:rPr>
        <w:fldChar w:fldCharType="end"/>
      </w:r>
      <w:r>
        <w:rPr>
          <w:noProof/>
        </w:rPr>
        <w:t>.</w:t>
      </w:r>
      <w:bookmarkEnd w:id="225"/>
      <w:proofErr w:type="gramEnd"/>
    </w:p>
    <w:p w14:paraId="1A4985E2" w14:textId="77777777" w:rsidR="002338D9" w:rsidRDefault="002338D9" w:rsidP="002338D9">
      <w:pPr>
        <w:pStyle w:val="ListParagraph"/>
        <w:spacing w:before="240"/>
        <w:ind w:left="0"/>
        <w:contextualSpacing w:val="0"/>
        <w:jc w:val="center"/>
        <w:rPr>
          <w:noProof/>
          <w:lang w:eastAsia="en-US"/>
        </w:rPr>
      </w:pPr>
    </w:p>
    <w:p w14:paraId="11A1F3E4" w14:textId="77777777" w:rsidR="002338D9" w:rsidRDefault="002338D9" w:rsidP="002338D9">
      <w:pPr>
        <w:pStyle w:val="ListParagraph"/>
        <w:ind w:left="0"/>
        <w:contextualSpacing w:val="0"/>
        <w:jc w:val="center"/>
        <w:rPr>
          <w:noProof/>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4513"/>
      </w:tblGrid>
      <w:tr w:rsidR="002338D9" w14:paraId="242C43D2" w14:textId="77777777" w:rsidTr="002338D9">
        <w:tc>
          <w:tcPr>
            <w:tcW w:w="9576" w:type="dxa"/>
            <w:gridSpan w:val="2"/>
          </w:tcPr>
          <w:p w14:paraId="0D161B91" w14:textId="77777777" w:rsidR="002338D9" w:rsidRDefault="002338D9" w:rsidP="002338D9">
            <w:pPr>
              <w:pStyle w:val="ListParagraph"/>
              <w:ind w:left="0"/>
              <w:contextualSpacing w:val="0"/>
              <w:jc w:val="center"/>
            </w:pPr>
            <w:r>
              <w:br w:type="page"/>
            </w:r>
            <w:r>
              <w:rPr>
                <w:b/>
                <w:noProof/>
                <w:lang w:eastAsia="en-US"/>
              </w:rPr>
              <w:drawing>
                <wp:inline distT="0" distB="0" distL="0" distR="0" wp14:anchorId="173B1FD3" wp14:editId="5240A802">
                  <wp:extent cx="2277833" cy="171450"/>
                  <wp:effectExtent l="0" t="0" r="8255" b="635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EC_12k.png"/>
                          <pic:cNvPicPr/>
                        </pic:nvPicPr>
                        <pic:blipFill rotWithShape="1">
                          <a:blip r:embed="rId269">
                            <a:extLst>
                              <a:ext uri="{28A0092B-C50C-407E-A947-70E740481C1C}">
                                <a14:useLocalDpi xmlns:a14="http://schemas.microsoft.com/office/drawing/2010/main" val="0"/>
                              </a:ext>
                            </a:extLst>
                          </a:blip>
                          <a:srcRect l="23397" t="4060" r="26923" b="90472"/>
                          <a:stretch/>
                        </pic:blipFill>
                        <pic:spPr bwMode="auto">
                          <a:xfrm>
                            <a:off x="0" y="0"/>
                            <a:ext cx="2287635" cy="172188"/>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7B7DC768" w14:textId="77777777" w:rsidTr="002338D9">
        <w:tc>
          <w:tcPr>
            <w:tcW w:w="5063" w:type="dxa"/>
          </w:tcPr>
          <w:p w14:paraId="5132A754" w14:textId="77777777" w:rsidR="002338D9" w:rsidRDefault="002338D9" w:rsidP="002338D9">
            <w:pPr>
              <w:pStyle w:val="ListParagraph"/>
              <w:ind w:left="0"/>
              <w:contextualSpacing w:val="0"/>
              <w:jc w:val="center"/>
            </w:pPr>
            <w:r>
              <w:rPr>
                <w:noProof/>
                <w:lang w:eastAsia="en-US"/>
              </w:rPr>
              <w:drawing>
                <wp:inline distT="0" distB="0" distL="0" distR="0" wp14:anchorId="157A4413" wp14:editId="0E923D3C">
                  <wp:extent cx="2829560" cy="1608408"/>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EC_4k.png"/>
                          <pic:cNvPicPr/>
                        </pic:nvPicPr>
                        <pic:blipFill rotWithShape="1">
                          <a:blip r:embed="rId270">
                            <a:extLst>
                              <a:ext uri="{28A0092B-C50C-407E-A947-70E740481C1C}">
                                <a14:useLocalDpi xmlns:a14="http://schemas.microsoft.com/office/drawing/2010/main" val="0"/>
                              </a:ext>
                            </a:extLst>
                          </a:blip>
                          <a:srcRect l="1923" t="11253" r="2409" b="9191"/>
                          <a:stretch/>
                        </pic:blipFill>
                        <pic:spPr bwMode="auto">
                          <a:xfrm>
                            <a:off x="0" y="0"/>
                            <a:ext cx="2838243" cy="1613344"/>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1F4A2BC4" w14:textId="77777777" w:rsidR="002338D9" w:rsidRDefault="002338D9" w:rsidP="002338D9">
            <w:pPr>
              <w:pStyle w:val="ListParagraph"/>
              <w:ind w:left="0"/>
              <w:contextualSpacing w:val="0"/>
              <w:jc w:val="center"/>
            </w:pPr>
            <w:r>
              <w:rPr>
                <w:noProof/>
                <w:lang w:eastAsia="en-US"/>
              </w:rPr>
              <w:drawing>
                <wp:inline distT="0" distB="0" distL="0" distR="0" wp14:anchorId="1B43E058" wp14:editId="160256A1">
                  <wp:extent cx="2551430" cy="161106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EC_CO.png"/>
                          <pic:cNvPicPr/>
                        </pic:nvPicPr>
                        <pic:blipFill rotWithShape="1">
                          <a:blip r:embed="rId271">
                            <a:extLst>
                              <a:ext uri="{28A0092B-C50C-407E-A947-70E740481C1C}">
                                <a14:useLocalDpi xmlns:a14="http://schemas.microsoft.com/office/drawing/2010/main" val="0"/>
                              </a:ext>
                            </a:extLst>
                          </a:blip>
                          <a:srcRect l="12179" t="11089" r="1868" b="9574"/>
                          <a:stretch/>
                        </pic:blipFill>
                        <pic:spPr bwMode="auto">
                          <a:xfrm>
                            <a:off x="0" y="0"/>
                            <a:ext cx="2556268" cy="1614120"/>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494E7ECD" w14:textId="77777777" w:rsidTr="002338D9">
        <w:tc>
          <w:tcPr>
            <w:tcW w:w="5063" w:type="dxa"/>
          </w:tcPr>
          <w:p w14:paraId="2357CC61" w14:textId="77777777" w:rsidR="002338D9" w:rsidRDefault="002338D9" w:rsidP="002338D9">
            <w:pPr>
              <w:pStyle w:val="ListParagraph"/>
              <w:ind w:left="0"/>
              <w:contextualSpacing w:val="0"/>
              <w:jc w:val="center"/>
            </w:pPr>
            <w:r>
              <w:rPr>
                <w:noProof/>
                <w:lang w:eastAsia="en-US"/>
              </w:rPr>
              <w:drawing>
                <wp:inline distT="0" distB="0" distL="0" distR="0" wp14:anchorId="72C21CFA" wp14:editId="1BDE8F65">
                  <wp:extent cx="2824855" cy="170878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EC_WY.png"/>
                          <pic:cNvPicPr/>
                        </pic:nvPicPr>
                        <pic:blipFill rotWithShape="1">
                          <a:blip r:embed="rId272">
                            <a:extLst>
                              <a:ext uri="{28A0092B-C50C-407E-A947-70E740481C1C}">
                                <a14:useLocalDpi xmlns:a14="http://schemas.microsoft.com/office/drawing/2010/main" val="0"/>
                              </a:ext>
                            </a:extLst>
                          </a:blip>
                          <a:srcRect l="1923" t="11089" r="2352" b="4263"/>
                          <a:stretch/>
                        </pic:blipFill>
                        <pic:spPr bwMode="auto">
                          <a:xfrm>
                            <a:off x="0" y="0"/>
                            <a:ext cx="2828248" cy="1710837"/>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7A4878C8" w14:textId="77777777" w:rsidR="002338D9" w:rsidRDefault="002338D9" w:rsidP="002338D9">
            <w:pPr>
              <w:pStyle w:val="ListParagraph"/>
              <w:keepNext/>
              <w:ind w:left="0"/>
              <w:contextualSpacing w:val="0"/>
              <w:jc w:val="center"/>
            </w:pPr>
            <w:r>
              <w:rPr>
                <w:noProof/>
                <w:lang w:eastAsia="en-US"/>
              </w:rPr>
              <w:drawing>
                <wp:inline distT="0" distB="0" distL="0" distR="0" wp14:anchorId="442FD0CF" wp14:editId="796A7B19">
                  <wp:extent cx="2522054" cy="171447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EC_UT.png"/>
                          <pic:cNvPicPr/>
                        </pic:nvPicPr>
                        <pic:blipFill rotWithShape="1">
                          <a:blip r:embed="rId273">
                            <a:extLst>
                              <a:ext uri="{28A0092B-C50C-407E-A947-70E740481C1C}">
                                <a14:useLocalDpi xmlns:a14="http://schemas.microsoft.com/office/drawing/2010/main" val="0"/>
                              </a:ext>
                            </a:extLst>
                          </a:blip>
                          <a:srcRect l="12179" t="11097" r="2325" b="3876"/>
                          <a:stretch/>
                        </pic:blipFill>
                        <pic:spPr bwMode="auto">
                          <a:xfrm>
                            <a:off x="0" y="0"/>
                            <a:ext cx="2526232" cy="171731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36358E9" w14:textId="292A1FBA" w:rsidR="002338D9" w:rsidRDefault="002338D9" w:rsidP="002338D9">
      <w:pPr>
        <w:pStyle w:val="Caption"/>
        <w:jc w:val="center"/>
        <w:rPr>
          <w:noProof/>
        </w:rPr>
      </w:pPr>
      <w:bookmarkStart w:id="226" w:name="_Ref271461934"/>
      <w:bookmarkStart w:id="227" w:name="_Toc278014186"/>
      <w:r>
        <w:t xml:space="preserve">Figure </w:t>
      </w:r>
      <w:fldSimple w:instr=" STYLEREF 1 \s ">
        <w:r w:rsidR="00540D9B">
          <w:rPr>
            <w:noProof/>
          </w:rPr>
          <w:t>4</w:t>
        </w:r>
      </w:fldSimple>
      <w:r w:rsidR="00E94A5C">
        <w:noBreakHyphen/>
      </w:r>
      <w:fldSimple w:instr=" SEQ Figure \* ARABIC \s 1 ">
        <w:r w:rsidR="00540D9B">
          <w:rPr>
            <w:noProof/>
          </w:rPr>
          <w:t>70</w:t>
        </w:r>
      </w:fldSimple>
      <w:bookmarkEnd w:id="226"/>
      <w:r>
        <w:t xml:space="preserve">. </w:t>
      </w:r>
      <w:r w:rsidR="00F96EB2">
        <w:t xml:space="preserve"> </w:t>
      </w:r>
      <w:r>
        <w:t>EC</w:t>
      </w:r>
      <w:r w:rsidRPr="00401D20">
        <w:rPr>
          <w:noProof/>
          <w:vertAlign w:val="subscript"/>
        </w:rPr>
        <w:t xml:space="preserve"> </w:t>
      </w:r>
      <w:r>
        <w:rPr>
          <w:noProof/>
        </w:rPr>
        <w:t xml:space="preserve">fractional bias (%) compared to IMPROVE and CSN observations </w:t>
      </w:r>
      <w:r w:rsidR="00F96EB2">
        <w:rPr>
          <w:noProof/>
        </w:rPr>
        <w:t>for 4-km domain (top left), CO (top right), WY (bottom left) and UT (bottom right).</w:t>
      </w:r>
      <w:bookmarkEnd w:id="227"/>
      <w:r>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338D9" w14:paraId="086EF6DD" w14:textId="77777777" w:rsidTr="002338D9">
        <w:tc>
          <w:tcPr>
            <w:tcW w:w="4788" w:type="dxa"/>
          </w:tcPr>
          <w:p w14:paraId="7556C5B2" w14:textId="77777777" w:rsidR="002338D9" w:rsidRDefault="002338D9" w:rsidP="002338D9">
            <w:pPr>
              <w:pStyle w:val="ListParagraph"/>
              <w:ind w:left="0"/>
              <w:contextualSpacing w:val="0"/>
              <w:jc w:val="center"/>
            </w:pPr>
            <w:r>
              <w:rPr>
                <w:noProof/>
                <w:lang w:eastAsia="en-US"/>
              </w:rPr>
              <w:drawing>
                <wp:inline distT="0" distB="0" distL="0" distR="0" wp14:anchorId="05016F7D" wp14:editId="231EB633">
                  <wp:extent cx="2863850" cy="1659042"/>
                  <wp:effectExtent l="0" t="0" r="635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EC_4k.png"/>
                          <pic:cNvPicPr/>
                        </pic:nvPicPr>
                        <pic:blipFill rotWithShape="1">
                          <a:blip r:embed="rId274">
                            <a:extLst>
                              <a:ext uri="{28A0092B-C50C-407E-A947-70E740481C1C}">
                                <a14:useLocalDpi xmlns:a14="http://schemas.microsoft.com/office/drawing/2010/main" val="0"/>
                              </a:ext>
                            </a:extLst>
                          </a:blip>
                          <a:srcRect l="2137" t="11944" r="2885" b="9189"/>
                          <a:stretch/>
                        </pic:blipFill>
                        <pic:spPr bwMode="auto">
                          <a:xfrm>
                            <a:off x="0" y="0"/>
                            <a:ext cx="2878965" cy="1667798"/>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1CEB42D0" w14:textId="77777777" w:rsidR="002338D9" w:rsidRDefault="002338D9" w:rsidP="002338D9">
            <w:pPr>
              <w:pStyle w:val="ListParagraph"/>
              <w:ind w:left="0"/>
              <w:contextualSpacing w:val="0"/>
              <w:jc w:val="center"/>
            </w:pPr>
            <w:r>
              <w:rPr>
                <w:noProof/>
                <w:lang w:eastAsia="en-US"/>
              </w:rPr>
              <w:drawing>
                <wp:inline distT="0" distB="0" distL="0" distR="0" wp14:anchorId="6C40874F" wp14:editId="0293D82A">
                  <wp:extent cx="2567896" cy="1640309"/>
                  <wp:effectExtent l="0" t="0" r="0" b="1079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EC_CO.png"/>
                          <pic:cNvPicPr/>
                        </pic:nvPicPr>
                        <pic:blipFill rotWithShape="1">
                          <a:blip r:embed="rId275">
                            <a:extLst>
                              <a:ext uri="{28A0092B-C50C-407E-A947-70E740481C1C}">
                                <a14:useLocalDpi xmlns:a14="http://schemas.microsoft.com/office/drawing/2010/main" val="0"/>
                              </a:ext>
                            </a:extLst>
                          </a:blip>
                          <a:srcRect l="11539" t="11934" r="2660" b="9578"/>
                          <a:stretch/>
                        </pic:blipFill>
                        <pic:spPr bwMode="auto">
                          <a:xfrm>
                            <a:off x="0" y="0"/>
                            <a:ext cx="2573754" cy="1644051"/>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15C9F980" w14:textId="77777777" w:rsidTr="002338D9">
        <w:tc>
          <w:tcPr>
            <w:tcW w:w="4788" w:type="dxa"/>
          </w:tcPr>
          <w:p w14:paraId="240132D6" w14:textId="77777777" w:rsidR="002338D9" w:rsidRDefault="002338D9" w:rsidP="002338D9">
            <w:pPr>
              <w:pStyle w:val="ListParagraph"/>
              <w:ind w:left="0"/>
              <w:contextualSpacing w:val="0"/>
              <w:jc w:val="center"/>
            </w:pPr>
            <w:r>
              <w:rPr>
                <w:noProof/>
                <w:lang w:eastAsia="en-US"/>
              </w:rPr>
              <w:drawing>
                <wp:inline distT="0" distB="0" distL="0" distR="0" wp14:anchorId="7CD87D79" wp14:editId="18529056">
                  <wp:extent cx="2880954" cy="1775133"/>
                  <wp:effectExtent l="0" t="0" r="0" b="317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EC_WY.png"/>
                          <pic:cNvPicPr/>
                        </pic:nvPicPr>
                        <pic:blipFill rotWithShape="1">
                          <a:blip r:embed="rId276">
                            <a:extLst>
                              <a:ext uri="{28A0092B-C50C-407E-A947-70E740481C1C}">
                                <a14:useLocalDpi xmlns:a14="http://schemas.microsoft.com/office/drawing/2010/main" val="0"/>
                              </a:ext>
                            </a:extLst>
                          </a:blip>
                          <a:srcRect l="2030" t="11935" r="2779" b="4069"/>
                          <a:stretch/>
                        </pic:blipFill>
                        <pic:spPr bwMode="auto">
                          <a:xfrm>
                            <a:off x="0" y="0"/>
                            <a:ext cx="2882810" cy="1776277"/>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5D07F835" w14:textId="77777777" w:rsidR="002338D9" w:rsidRDefault="002338D9" w:rsidP="002338D9">
            <w:pPr>
              <w:pStyle w:val="ListParagraph"/>
              <w:keepNext/>
              <w:ind w:left="0"/>
              <w:contextualSpacing w:val="0"/>
              <w:jc w:val="center"/>
            </w:pPr>
            <w:r>
              <w:rPr>
                <w:noProof/>
                <w:lang w:eastAsia="en-US"/>
              </w:rPr>
              <w:drawing>
                <wp:inline distT="0" distB="0" distL="0" distR="0" wp14:anchorId="3277E3B9" wp14:editId="3C67F7B0">
                  <wp:extent cx="2598632" cy="1771650"/>
                  <wp:effectExtent l="0" t="0" r="0" b="635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EC_UT.png"/>
                          <pic:cNvPicPr/>
                        </pic:nvPicPr>
                        <pic:blipFill rotWithShape="1">
                          <a:blip r:embed="rId277">
                            <a:extLst>
                              <a:ext uri="{28A0092B-C50C-407E-A947-70E740481C1C}">
                                <a14:useLocalDpi xmlns:a14="http://schemas.microsoft.com/office/drawing/2010/main" val="0"/>
                              </a:ext>
                            </a:extLst>
                          </a:blip>
                          <a:srcRect l="11539" t="11934" r="2743" b="4375"/>
                          <a:stretch/>
                        </pic:blipFill>
                        <pic:spPr bwMode="auto">
                          <a:xfrm>
                            <a:off x="0" y="0"/>
                            <a:ext cx="2603919" cy="1775254"/>
                          </a:xfrm>
                          <a:prstGeom prst="rect">
                            <a:avLst/>
                          </a:prstGeom>
                          <a:ln>
                            <a:noFill/>
                          </a:ln>
                          <a:extLst>
                            <a:ext uri="{53640926-AAD7-44d8-BBD7-CCE9431645EC}">
                              <a14:shadowObscured xmlns:a14="http://schemas.microsoft.com/office/drawing/2010/main"/>
                            </a:ext>
                          </a:extLst>
                        </pic:spPr>
                      </pic:pic>
                    </a:graphicData>
                  </a:graphic>
                </wp:inline>
              </w:drawing>
            </w:r>
          </w:p>
        </w:tc>
      </w:tr>
    </w:tbl>
    <w:p w14:paraId="00755ABA" w14:textId="5FB26089" w:rsidR="002338D9" w:rsidRPr="000127DA" w:rsidRDefault="002338D9" w:rsidP="002338D9">
      <w:pPr>
        <w:pStyle w:val="ListParagraph"/>
        <w:ind w:left="1440" w:hanging="1440"/>
        <w:contextualSpacing w:val="0"/>
        <w:jc w:val="center"/>
        <w:rPr>
          <w:b/>
          <w:noProof/>
          <w:lang w:eastAsia="en-US"/>
        </w:rPr>
      </w:pPr>
      <w:bookmarkStart w:id="228" w:name="_Toc278014187"/>
      <w:r w:rsidRPr="000127DA">
        <w:rPr>
          <w:b/>
        </w:rPr>
        <w:t xml:space="preserve">Figure </w:t>
      </w:r>
      <w:r w:rsidR="00E94A5C">
        <w:rPr>
          <w:b/>
        </w:rPr>
        <w:fldChar w:fldCharType="begin"/>
      </w:r>
      <w:r w:rsidR="00E94A5C">
        <w:rPr>
          <w:b/>
        </w:rPr>
        <w:instrText xml:space="preserve"> STYLEREF 1 \s </w:instrText>
      </w:r>
      <w:r w:rsidR="00E94A5C">
        <w:rPr>
          <w:b/>
        </w:rPr>
        <w:fldChar w:fldCharType="separate"/>
      </w:r>
      <w:r w:rsidR="00540D9B">
        <w:rPr>
          <w:b/>
          <w:noProof/>
        </w:rPr>
        <w:t>4</w:t>
      </w:r>
      <w:r w:rsidR="00E94A5C">
        <w:rPr>
          <w:b/>
        </w:rPr>
        <w:fldChar w:fldCharType="end"/>
      </w:r>
      <w:r w:rsidR="00E94A5C">
        <w:rPr>
          <w:b/>
        </w:rPr>
        <w:noBreakHyphen/>
      </w:r>
      <w:r w:rsidR="00E94A5C">
        <w:rPr>
          <w:b/>
        </w:rPr>
        <w:fldChar w:fldCharType="begin"/>
      </w:r>
      <w:r w:rsidR="00E94A5C">
        <w:rPr>
          <w:b/>
        </w:rPr>
        <w:instrText xml:space="preserve"> SEQ Figure \* ARABIC \s 1 </w:instrText>
      </w:r>
      <w:r w:rsidR="00E94A5C">
        <w:rPr>
          <w:b/>
        </w:rPr>
        <w:fldChar w:fldCharType="separate"/>
      </w:r>
      <w:r w:rsidR="00540D9B">
        <w:rPr>
          <w:b/>
          <w:noProof/>
        </w:rPr>
        <w:t>71</w:t>
      </w:r>
      <w:r w:rsidR="00E94A5C">
        <w:rPr>
          <w:b/>
        </w:rPr>
        <w:fldChar w:fldCharType="end"/>
      </w:r>
      <w:r w:rsidRPr="000127DA">
        <w:rPr>
          <w:b/>
        </w:rPr>
        <w:t xml:space="preserve">. </w:t>
      </w:r>
      <w:r w:rsidR="00F96EB2">
        <w:rPr>
          <w:b/>
        </w:rPr>
        <w:t xml:space="preserve"> </w:t>
      </w:r>
      <w:proofErr w:type="gramStart"/>
      <w:r>
        <w:rPr>
          <w:b/>
          <w:noProof/>
        </w:rPr>
        <w:t>EC</w:t>
      </w:r>
      <w:r w:rsidRPr="000127DA">
        <w:rPr>
          <w:b/>
          <w:noProof/>
          <w:vertAlign w:val="subscript"/>
        </w:rPr>
        <w:t xml:space="preserve"> </w:t>
      </w:r>
      <w:r w:rsidRPr="000127DA">
        <w:rPr>
          <w:b/>
          <w:noProof/>
        </w:rPr>
        <w:t xml:space="preserve">fractional error (%) comparisons as for </w:t>
      </w:r>
      <w:r w:rsidRPr="000127DA">
        <w:rPr>
          <w:b/>
          <w:noProof/>
        </w:rPr>
        <w:fldChar w:fldCharType="begin"/>
      </w:r>
      <w:r w:rsidRPr="000127DA">
        <w:rPr>
          <w:b/>
          <w:noProof/>
        </w:rPr>
        <w:instrText xml:space="preserve"> REF _Ref271461934 \h </w:instrText>
      </w:r>
      <w:r w:rsidRPr="000127DA">
        <w:rPr>
          <w:b/>
          <w:noProof/>
        </w:rPr>
      </w:r>
      <w:r w:rsidRPr="000127DA">
        <w:rPr>
          <w:b/>
          <w:noProof/>
        </w:rPr>
        <w:fldChar w:fldCharType="separate"/>
      </w:r>
      <w:r w:rsidR="00540D9B">
        <w:t xml:space="preserve">Figure </w:t>
      </w:r>
      <w:r w:rsidR="00540D9B">
        <w:rPr>
          <w:noProof/>
        </w:rPr>
        <w:t>4</w:t>
      </w:r>
      <w:r w:rsidR="00540D9B">
        <w:noBreakHyphen/>
      </w:r>
      <w:r w:rsidR="00540D9B">
        <w:rPr>
          <w:noProof/>
        </w:rPr>
        <w:t>70</w:t>
      </w:r>
      <w:r w:rsidRPr="000127DA">
        <w:rPr>
          <w:b/>
          <w:noProof/>
        </w:rPr>
        <w:fldChar w:fldCharType="end"/>
      </w:r>
      <w:r w:rsidRPr="000127DA">
        <w:rPr>
          <w:b/>
          <w:noProof/>
        </w:rPr>
        <w:t>.</w:t>
      </w:r>
      <w:bookmarkEnd w:id="228"/>
      <w:proofErr w:type="gramEnd"/>
    </w:p>
    <w:p w14:paraId="31264007" w14:textId="77777777" w:rsidR="002338D9" w:rsidRDefault="002338D9" w:rsidP="002338D9">
      <w:pPr>
        <w:pStyle w:val="ListParagraph"/>
        <w:spacing w:after="120"/>
        <w:ind w:left="1440" w:hanging="1440"/>
        <w:contextualSpacing w:val="0"/>
        <w:rPr>
          <w:b/>
          <w:noProof/>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4513"/>
      </w:tblGrid>
      <w:tr w:rsidR="002338D9" w14:paraId="1160F420" w14:textId="77777777" w:rsidTr="002338D9">
        <w:tc>
          <w:tcPr>
            <w:tcW w:w="9576" w:type="dxa"/>
            <w:gridSpan w:val="2"/>
          </w:tcPr>
          <w:p w14:paraId="237317B3" w14:textId="77777777" w:rsidR="002338D9" w:rsidRDefault="002338D9" w:rsidP="002338D9">
            <w:pPr>
              <w:pStyle w:val="ListParagraph"/>
              <w:ind w:left="0"/>
              <w:contextualSpacing w:val="0"/>
              <w:jc w:val="center"/>
            </w:pPr>
            <w:r>
              <w:br w:type="page"/>
            </w:r>
            <w:r>
              <w:rPr>
                <w:b/>
                <w:noProof/>
                <w:lang w:eastAsia="en-US"/>
              </w:rPr>
              <w:drawing>
                <wp:inline distT="0" distB="0" distL="0" distR="0" wp14:anchorId="7B95FFB6" wp14:editId="447FF515">
                  <wp:extent cx="2590800" cy="137516"/>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OC_12k.png"/>
                          <pic:cNvPicPr/>
                        </pic:nvPicPr>
                        <pic:blipFill rotWithShape="1">
                          <a:blip r:embed="rId278">
                            <a:extLst>
                              <a:ext uri="{28A0092B-C50C-407E-A947-70E740481C1C}">
                                <a14:useLocalDpi xmlns:a14="http://schemas.microsoft.com/office/drawing/2010/main" val="0"/>
                              </a:ext>
                            </a:extLst>
                          </a:blip>
                          <a:srcRect l="22757" t="4837" r="26923" b="91263"/>
                          <a:stretch/>
                        </pic:blipFill>
                        <pic:spPr bwMode="auto">
                          <a:xfrm>
                            <a:off x="0" y="0"/>
                            <a:ext cx="2590800" cy="137516"/>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3A254578" w14:textId="77777777" w:rsidTr="002338D9">
        <w:tc>
          <w:tcPr>
            <w:tcW w:w="5063" w:type="dxa"/>
          </w:tcPr>
          <w:p w14:paraId="4F823366" w14:textId="77777777" w:rsidR="002338D9" w:rsidRDefault="002338D9" w:rsidP="002338D9">
            <w:pPr>
              <w:pStyle w:val="ListParagraph"/>
              <w:ind w:left="0"/>
              <w:contextualSpacing w:val="0"/>
              <w:jc w:val="center"/>
            </w:pPr>
            <w:r>
              <w:rPr>
                <w:noProof/>
                <w:lang w:eastAsia="en-US"/>
              </w:rPr>
              <w:drawing>
                <wp:inline distT="0" distB="0" distL="0" distR="0" wp14:anchorId="7BEA0C27" wp14:editId="5CE13917">
                  <wp:extent cx="2875280" cy="1635218"/>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OC_4k.png"/>
                          <pic:cNvPicPr/>
                        </pic:nvPicPr>
                        <pic:blipFill rotWithShape="1">
                          <a:blip r:embed="rId279">
                            <a:extLst>
                              <a:ext uri="{28A0092B-C50C-407E-A947-70E740481C1C}">
                                <a14:useLocalDpi xmlns:a14="http://schemas.microsoft.com/office/drawing/2010/main" val="0"/>
                              </a:ext>
                            </a:extLst>
                          </a:blip>
                          <a:srcRect l="1922" t="11089" r="2457" b="9418"/>
                          <a:stretch/>
                        </pic:blipFill>
                        <pic:spPr bwMode="auto">
                          <a:xfrm>
                            <a:off x="0" y="0"/>
                            <a:ext cx="2879650" cy="1637703"/>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50FAA1FD" w14:textId="77777777" w:rsidR="002338D9" w:rsidRDefault="002338D9" w:rsidP="002338D9">
            <w:pPr>
              <w:pStyle w:val="ListParagraph"/>
              <w:ind w:left="0"/>
              <w:contextualSpacing w:val="0"/>
              <w:jc w:val="center"/>
            </w:pPr>
            <w:r>
              <w:rPr>
                <w:noProof/>
                <w:lang w:eastAsia="en-US"/>
              </w:rPr>
              <w:drawing>
                <wp:inline distT="0" distB="0" distL="0" distR="0" wp14:anchorId="47580A30" wp14:editId="178B9D52">
                  <wp:extent cx="2578735" cy="1636052"/>
                  <wp:effectExtent l="0" t="0" r="1206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OC_CO.png"/>
                          <pic:cNvPicPr/>
                        </pic:nvPicPr>
                        <pic:blipFill rotWithShape="1">
                          <a:blip r:embed="rId280">
                            <a:extLst>
                              <a:ext uri="{28A0092B-C50C-407E-A947-70E740481C1C}">
                                <a14:useLocalDpi xmlns:a14="http://schemas.microsoft.com/office/drawing/2010/main" val="0"/>
                              </a:ext>
                            </a:extLst>
                          </a:blip>
                          <a:srcRect l="12178" t="11245" r="2276" b="9417"/>
                          <a:stretch/>
                        </pic:blipFill>
                        <pic:spPr bwMode="auto">
                          <a:xfrm>
                            <a:off x="0" y="0"/>
                            <a:ext cx="2580885" cy="1637416"/>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41853C20" w14:textId="77777777" w:rsidTr="002338D9">
        <w:tc>
          <w:tcPr>
            <w:tcW w:w="5063" w:type="dxa"/>
          </w:tcPr>
          <w:p w14:paraId="42E6EF46" w14:textId="77777777" w:rsidR="002338D9" w:rsidRDefault="002338D9" w:rsidP="002338D9">
            <w:pPr>
              <w:pStyle w:val="ListParagraph"/>
              <w:ind w:left="0"/>
              <w:contextualSpacing w:val="0"/>
              <w:jc w:val="center"/>
            </w:pPr>
            <w:r>
              <w:rPr>
                <w:noProof/>
                <w:lang w:eastAsia="en-US"/>
              </w:rPr>
              <w:drawing>
                <wp:inline distT="0" distB="0" distL="0" distR="0" wp14:anchorId="621F0A02" wp14:editId="5BCFE9E8">
                  <wp:extent cx="2873375" cy="173559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OC_WY.png"/>
                          <pic:cNvPicPr/>
                        </pic:nvPicPr>
                        <pic:blipFill rotWithShape="1">
                          <a:blip r:embed="rId281">
                            <a:extLst>
                              <a:ext uri="{28A0092B-C50C-407E-A947-70E740481C1C}">
                                <a14:useLocalDpi xmlns:a14="http://schemas.microsoft.com/office/drawing/2010/main" val="0"/>
                              </a:ext>
                            </a:extLst>
                          </a:blip>
                          <a:srcRect l="2030" t="11097" r="2458" b="4502"/>
                          <a:stretch/>
                        </pic:blipFill>
                        <pic:spPr bwMode="auto">
                          <a:xfrm>
                            <a:off x="0" y="0"/>
                            <a:ext cx="2873844" cy="1735879"/>
                          </a:xfrm>
                          <a:prstGeom prst="rect">
                            <a:avLst/>
                          </a:prstGeom>
                          <a:ln>
                            <a:noFill/>
                          </a:ln>
                          <a:extLst>
                            <a:ext uri="{53640926-AAD7-44d8-BBD7-CCE9431645EC}">
                              <a14:shadowObscured xmlns:a14="http://schemas.microsoft.com/office/drawing/2010/main"/>
                            </a:ext>
                          </a:extLst>
                        </pic:spPr>
                      </pic:pic>
                    </a:graphicData>
                  </a:graphic>
                </wp:inline>
              </w:drawing>
            </w:r>
          </w:p>
        </w:tc>
        <w:tc>
          <w:tcPr>
            <w:tcW w:w="4513" w:type="dxa"/>
          </w:tcPr>
          <w:p w14:paraId="307632BD" w14:textId="77777777" w:rsidR="002338D9" w:rsidRDefault="002338D9" w:rsidP="002338D9">
            <w:pPr>
              <w:pStyle w:val="ListParagraph"/>
              <w:keepNext/>
              <w:ind w:left="0"/>
              <w:contextualSpacing w:val="0"/>
              <w:jc w:val="center"/>
            </w:pPr>
            <w:r>
              <w:rPr>
                <w:noProof/>
                <w:lang w:eastAsia="en-US"/>
              </w:rPr>
              <w:drawing>
                <wp:inline distT="0" distB="0" distL="0" distR="0" wp14:anchorId="524D5ACC" wp14:editId="7CA12510">
                  <wp:extent cx="2565454" cy="173545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PM25OC_UT.png"/>
                          <pic:cNvPicPr/>
                        </pic:nvPicPr>
                        <pic:blipFill rotWithShape="1">
                          <a:blip r:embed="rId282">
                            <a:extLst>
                              <a:ext uri="{28A0092B-C50C-407E-A947-70E740481C1C}">
                                <a14:useLocalDpi xmlns:a14="http://schemas.microsoft.com/office/drawing/2010/main" val="0"/>
                              </a:ext>
                            </a:extLst>
                          </a:blip>
                          <a:srcRect l="12179" t="11246" r="2379" b="4263"/>
                          <a:stretch/>
                        </pic:blipFill>
                        <pic:spPr bwMode="auto">
                          <a:xfrm>
                            <a:off x="0" y="0"/>
                            <a:ext cx="2570142" cy="173862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F606BB2" w14:textId="500FDC90" w:rsidR="002338D9" w:rsidRDefault="002338D9" w:rsidP="002338D9">
      <w:pPr>
        <w:pStyle w:val="Caption"/>
        <w:jc w:val="center"/>
        <w:rPr>
          <w:noProof/>
        </w:rPr>
      </w:pPr>
      <w:bookmarkStart w:id="229" w:name="_Ref271462033"/>
      <w:bookmarkStart w:id="230" w:name="_Toc278014188"/>
      <w:r>
        <w:t xml:space="preserve">Figure </w:t>
      </w:r>
      <w:fldSimple w:instr=" STYLEREF 1 \s ">
        <w:r w:rsidR="00540D9B">
          <w:rPr>
            <w:noProof/>
          </w:rPr>
          <w:t>4</w:t>
        </w:r>
      </w:fldSimple>
      <w:r w:rsidR="00E94A5C">
        <w:noBreakHyphen/>
      </w:r>
      <w:fldSimple w:instr=" SEQ Figure \* ARABIC \s 1 ">
        <w:r w:rsidR="00540D9B">
          <w:rPr>
            <w:noProof/>
          </w:rPr>
          <w:t>72</w:t>
        </w:r>
      </w:fldSimple>
      <w:bookmarkEnd w:id="229"/>
      <w:r>
        <w:t xml:space="preserve">. </w:t>
      </w:r>
      <w:r w:rsidR="00F96EB2">
        <w:t xml:space="preserve"> </w:t>
      </w:r>
      <w:r>
        <w:t>OC</w:t>
      </w:r>
      <w:r w:rsidRPr="00401D20">
        <w:rPr>
          <w:noProof/>
          <w:vertAlign w:val="subscript"/>
        </w:rPr>
        <w:t xml:space="preserve"> </w:t>
      </w:r>
      <w:r>
        <w:rPr>
          <w:noProof/>
        </w:rPr>
        <w:t xml:space="preserve">fractional bias (%) compared to IMPROVE and CSN observations </w:t>
      </w:r>
      <w:r w:rsidR="00F96EB2">
        <w:rPr>
          <w:noProof/>
        </w:rPr>
        <w:t>for 4-km domain (top left), CO (top right), WY (bottom left) and UT (bottom right).</w:t>
      </w:r>
      <w:bookmarkEnd w:id="230"/>
      <w:r w:rsidR="00F96EB2">
        <w:rPr>
          <w:noProof/>
        </w:rPr>
        <w:t xml:space="preserve"> </w:t>
      </w:r>
      <w:r>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338D9" w14:paraId="36D54B50" w14:textId="77777777" w:rsidTr="002338D9">
        <w:tc>
          <w:tcPr>
            <w:tcW w:w="4788" w:type="dxa"/>
          </w:tcPr>
          <w:p w14:paraId="21105DDD" w14:textId="77777777" w:rsidR="002338D9" w:rsidRDefault="002338D9" w:rsidP="002338D9">
            <w:pPr>
              <w:pStyle w:val="ListParagraph"/>
              <w:ind w:left="0"/>
              <w:contextualSpacing w:val="0"/>
              <w:jc w:val="center"/>
            </w:pPr>
            <w:r>
              <w:rPr>
                <w:noProof/>
                <w:lang w:eastAsia="en-US"/>
              </w:rPr>
              <w:drawing>
                <wp:inline distT="0" distB="0" distL="0" distR="0" wp14:anchorId="4D17D8AA" wp14:editId="26DFC35B">
                  <wp:extent cx="2792038" cy="1612900"/>
                  <wp:effectExtent l="0" t="0" r="254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OC_4k.png"/>
                          <pic:cNvPicPr/>
                        </pic:nvPicPr>
                        <pic:blipFill rotWithShape="1">
                          <a:blip r:embed="rId283">
                            <a:extLst>
                              <a:ext uri="{28A0092B-C50C-407E-A947-70E740481C1C}">
                                <a14:useLocalDpi xmlns:a14="http://schemas.microsoft.com/office/drawing/2010/main" val="0"/>
                              </a:ext>
                            </a:extLst>
                          </a:blip>
                          <a:srcRect l="2244" t="11791" r="2778" b="9636"/>
                          <a:stretch/>
                        </pic:blipFill>
                        <pic:spPr bwMode="auto">
                          <a:xfrm>
                            <a:off x="0" y="0"/>
                            <a:ext cx="2799017" cy="1616931"/>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0BEDA4BB" w14:textId="77777777" w:rsidR="002338D9" w:rsidRDefault="002338D9" w:rsidP="002338D9">
            <w:pPr>
              <w:pStyle w:val="ListParagraph"/>
              <w:ind w:left="0"/>
              <w:contextualSpacing w:val="0"/>
              <w:jc w:val="center"/>
            </w:pPr>
            <w:r>
              <w:rPr>
                <w:noProof/>
                <w:lang w:eastAsia="en-US"/>
              </w:rPr>
              <w:drawing>
                <wp:inline distT="0" distB="0" distL="0" distR="0" wp14:anchorId="71564C7A" wp14:editId="16C0DD08">
                  <wp:extent cx="2523490" cy="1622426"/>
                  <wp:effectExtent l="0" t="0" r="0" b="317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OC_CO.png"/>
                          <pic:cNvPicPr/>
                        </pic:nvPicPr>
                        <pic:blipFill rotWithShape="1">
                          <a:blip r:embed="rId284">
                            <a:extLst>
                              <a:ext uri="{28A0092B-C50C-407E-A947-70E740481C1C}">
                                <a14:useLocalDpi xmlns:a14="http://schemas.microsoft.com/office/drawing/2010/main" val="0"/>
                              </a:ext>
                            </a:extLst>
                          </a:blip>
                          <a:srcRect l="11539" t="11782" r="2716" b="9270"/>
                          <a:stretch/>
                        </pic:blipFill>
                        <pic:spPr bwMode="auto">
                          <a:xfrm>
                            <a:off x="0" y="0"/>
                            <a:ext cx="2532079" cy="1627948"/>
                          </a:xfrm>
                          <a:prstGeom prst="rect">
                            <a:avLst/>
                          </a:prstGeom>
                          <a:ln>
                            <a:noFill/>
                          </a:ln>
                          <a:extLst>
                            <a:ext uri="{53640926-AAD7-44d8-BBD7-CCE9431645EC}">
                              <a14:shadowObscured xmlns:a14="http://schemas.microsoft.com/office/drawing/2010/main"/>
                            </a:ext>
                          </a:extLst>
                        </pic:spPr>
                      </pic:pic>
                    </a:graphicData>
                  </a:graphic>
                </wp:inline>
              </w:drawing>
            </w:r>
          </w:p>
        </w:tc>
      </w:tr>
      <w:tr w:rsidR="002338D9" w14:paraId="6A0400F9" w14:textId="77777777" w:rsidTr="002338D9">
        <w:tc>
          <w:tcPr>
            <w:tcW w:w="4788" w:type="dxa"/>
          </w:tcPr>
          <w:p w14:paraId="2FB70A70" w14:textId="77777777" w:rsidR="002338D9" w:rsidRDefault="002338D9" w:rsidP="002338D9">
            <w:pPr>
              <w:pStyle w:val="ListParagraph"/>
              <w:ind w:left="0"/>
              <w:contextualSpacing w:val="0"/>
              <w:jc w:val="center"/>
            </w:pPr>
            <w:r>
              <w:rPr>
                <w:noProof/>
                <w:lang w:eastAsia="en-US"/>
              </w:rPr>
              <w:drawing>
                <wp:inline distT="0" distB="0" distL="0" distR="0" wp14:anchorId="7FEC475B" wp14:editId="267A6AE4">
                  <wp:extent cx="2801230" cy="1724803"/>
                  <wp:effectExtent l="0" t="0" r="0" b="254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OC_WY.png"/>
                          <pic:cNvPicPr/>
                        </pic:nvPicPr>
                        <pic:blipFill rotWithShape="1">
                          <a:blip r:embed="rId285">
                            <a:extLst>
                              <a:ext uri="{28A0092B-C50C-407E-A947-70E740481C1C}">
                                <a14:useLocalDpi xmlns:a14="http://schemas.microsoft.com/office/drawing/2010/main" val="0"/>
                              </a:ext>
                            </a:extLst>
                          </a:blip>
                          <a:srcRect l="2137" t="11945" r="2778" b="4134"/>
                          <a:stretch/>
                        </pic:blipFill>
                        <pic:spPr bwMode="auto">
                          <a:xfrm>
                            <a:off x="0" y="0"/>
                            <a:ext cx="2803939" cy="1726471"/>
                          </a:xfrm>
                          <a:prstGeom prst="rect">
                            <a:avLst/>
                          </a:prstGeom>
                          <a:ln>
                            <a:noFill/>
                          </a:ln>
                          <a:extLst>
                            <a:ext uri="{53640926-AAD7-44d8-BBD7-CCE9431645EC}">
                              <a14:shadowObscured xmlns:a14="http://schemas.microsoft.com/office/drawing/2010/main"/>
                            </a:ext>
                          </a:extLst>
                        </pic:spPr>
                      </pic:pic>
                    </a:graphicData>
                  </a:graphic>
                </wp:inline>
              </w:drawing>
            </w:r>
          </w:p>
        </w:tc>
        <w:tc>
          <w:tcPr>
            <w:tcW w:w="4788" w:type="dxa"/>
          </w:tcPr>
          <w:p w14:paraId="1C184461" w14:textId="77777777" w:rsidR="002338D9" w:rsidRDefault="002338D9" w:rsidP="002338D9">
            <w:pPr>
              <w:pStyle w:val="ListParagraph"/>
              <w:keepNext/>
              <w:ind w:left="0"/>
              <w:contextualSpacing w:val="0"/>
              <w:jc w:val="center"/>
            </w:pPr>
            <w:r>
              <w:rPr>
                <w:noProof/>
                <w:lang w:eastAsia="en-US"/>
              </w:rPr>
              <w:drawing>
                <wp:inline distT="0" distB="0" distL="0" distR="0" wp14:anchorId="416377FB" wp14:editId="1FFEB925">
                  <wp:extent cx="2530851" cy="1733516"/>
                  <wp:effectExtent l="0" t="0" r="952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_PM25OC_UT.png"/>
                          <pic:cNvPicPr/>
                        </pic:nvPicPr>
                        <pic:blipFill rotWithShape="1">
                          <a:blip r:embed="rId286">
                            <a:extLst>
                              <a:ext uri="{28A0092B-C50C-407E-A947-70E740481C1C}">
                                <a14:useLocalDpi xmlns:a14="http://schemas.microsoft.com/office/drawing/2010/main" val="0"/>
                              </a:ext>
                            </a:extLst>
                          </a:blip>
                          <a:srcRect l="11645" t="11934" r="2879" b="4222"/>
                          <a:stretch/>
                        </pic:blipFill>
                        <pic:spPr bwMode="auto">
                          <a:xfrm>
                            <a:off x="0" y="0"/>
                            <a:ext cx="2534807" cy="173622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6A63217" w14:textId="441D205F" w:rsidR="002338D9" w:rsidRPr="00F96EB2" w:rsidRDefault="002338D9" w:rsidP="002338D9">
      <w:pPr>
        <w:pStyle w:val="ListParagraph"/>
        <w:ind w:left="1440" w:hanging="1440"/>
        <w:contextualSpacing w:val="0"/>
        <w:jc w:val="center"/>
        <w:rPr>
          <w:b/>
          <w:noProof/>
          <w:lang w:eastAsia="en-US"/>
        </w:rPr>
      </w:pPr>
      <w:bookmarkStart w:id="231" w:name="_Ref271462090"/>
      <w:bookmarkStart w:id="232" w:name="_Toc278014189"/>
      <w:r w:rsidRPr="000127DA">
        <w:rPr>
          <w:b/>
        </w:rPr>
        <w:t xml:space="preserve">Figure </w:t>
      </w:r>
      <w:r w:rsidR="00E94A5C">
        <w:rPr>
          <w:b/>
        </w:rPr>
        <w:fldChar w:fldCharType="begin"/>
      </w:r>
      <w:r w:rsidR="00E94A5C">
        <w:rPr>
          <w:b/>
        </w:rPr>
        <w:instrText xml:space="preserve"> STYLEREF 1 \s </w:instrText>
      </w:r>
      <w:r w:rsidR="00E94A5C">
        <w:rPr>
          <w:b/>
        </w:rPr>
        <w:fldChar w:fldCharType="separate"/>
      </w:r>
      <w:r w:rsidR="00540D9B">
        <w:rPr>
          <w:b/>
          <w:noProof/>
        </w:rPr>
        <w:t>4</w:t>
      </w:r>
      <w:r w:rsidR="00E94A5C">
        <w:rPr>
          <w:b/>
        </w:rPr>
        <w:fldChar w:fldCharType="end"/>
      </w:r>
      <w:r w:rsidR="00E94A5C">
        <w:rPr>
          <w:b/>
        </w:rPr>
        <w:noBreakHyphen/>
      </w:r>
      <w:r w:rsidR="00E94A5C">
        <w:rPr>
          <w:b/>
        </w:rPr>
        <w:fldChar w:fldCharType="begin"/>
      </w:r>
      <w:r w:rsidR="00E94A5C">
        <w:rPr>
          <w:b/>
        </w:rPr>
        <w:instrText xml:space="preserve"> SEQ Figure \* ARABIC \s 1 </w:instrText>
      </w:r>
      <w:r w:rsidR="00E94A5C">
        <w:rPr>
          <w:b/>
        </w:rPr>
        <w:fldChar w:fldCharType="separate"/>
      </w:r>
      <w:r w:rsidR="00540D9B">
        <w:rPr>
          <w:b/>
          <w:noProof/>
        </w:rPr>
        <w:t>73</w:t>
      </w:r>
      <w:r w:rsidR="00E94A5C">
        <w:rPr>
          <w:b/>
        </w:rPr>
        <w:fldChar w:fldCharType="end"/>
      </w:r>
      <w:bookmarkEnd w:id="231"/>
      <w:r w:rsidRPr="000127DA">
        <w:rPr>
          <w:b/>
        </w:rPr>
        <w:t xml:space="preserve">. </w:t>
      </w:r>
      <w:r w:rsidR="00F96EB2">
        <w:rPr>
          <w:b/>
        </w:rPr>
        <w:t xml:space="preserve"> </w:t>
      </w:r>
      <w:proofErr w:type="gramStart"/>
      <w:r>
        <w:rPr>
          <w:b/>
          <w:noProof/>
        </w:rPr>
        <w:t>OC</w:t>
      </w:r>
      <w:r w:rsidRPr="000127DA">
        <w:rPr>
          <w:b/>
          <w:noProof/>
          <w:vertAlign w:val="subscript"/>
        </w:rPr>
        <w:t xml:space="preserve"> </w:t>
      </w:r>
      <w:r w:rsidRPr="000127DA">
        <w:rPr>
          <w:b/>
          <w:noProof/>
        </w:rPr>
        <w:t xml:space="preserve">fractional error (%) comparisons as </w:t>
      </w:r>
      <w:r w:rsidRPr="00F96EB2">
        <w:rPr>
          <w:b/>
          <w:noProof/>
        </w:rPr>
        <w:t xml:space="preserve">for </w:t>
      </w:r>
      <w:r w:rsidRPr="00F96EB2">
        <w:rPr>
          <w:b/>
          <w:noProof/>
        </w:rPr>
        <w:fldChar w:fldCharType="begin"/>
      </w:r>
      <w:r w:rsidRPr="00F96EB2">
        <w:rPr>
          <w:b/>
          <w:noProof/>
        </w:rPr>
        <w:instrText xml:space="preserve"> REF _Ref271462033 \h </w:instrText>
      </w:r>
      <w:r w:rsidR="00F96EB2" w:rsidRPr="00F644D8">
        <w:rPr>
          <w:b/>
          <w:noProof/>
        </w:rPr>
        <w:instrText xml:space="preserve"> \* MERGEFORMAT </w:instrText>
      </w:r>
      <w:r w:rsidRPr="00F96EB2">
        <w:rPr>
          <w:b/>
          <w:noProof/>
        </w:rPr>
      </w:r>
      <w:r w:rsidRPr="00F96EB2">
        <w:rPr>
          <w:b/>
          <w:noProof/>
        </w:rPr>
        <w:fldChar w:fldCharType="separate"/>
      </w:r>
      <w:r w:rsidR="00540D9B" w:rsidRPr="00540D9B">
        <w:rPr>
          <w:b/>
        </w:rPr>
        <w:t xml:space="preserve">Figure </w:t>
      </w:r>
      <w:r w:rsidR="00540D9B" w:rsidRPr="00540D9B">
        <w:rPr>
          <w:b/>
          <w:noProof/>
        </w:rPr>
        <w:t>4</w:t>
      </w:r>
      <w:r w:rsidR="00540D9B" w:rsidRPr="00540D9B">
        <w:rPr>
          <w:b/>
          <w:noProof/>
        </w:rPr>
        <w:noBreakHyphen/>
        <w:t>72</w:t>
      </w:r>
      <w:r w:rsidRPr="00F96EB2">
        <w:rPr>
          <w:b/>
          <w:noProof/>
        </w:rPr>
        <w:fldChar w:fldCharType="end"/>
      </w:r>
      <w:r w:rsidRPr="00F96EB2">
        <w:rPr>
          <w:b/>
          <w:noProof/>
        </w:rPr>
        <w:t>.</w:t>
      </w:r>
      <w:bookmarkEnd w:id="232"/>
      <w:proofErr w:type="gramEnd"/>
    </w:p>
    <w:p w14:paraId="20DC69D5" w14:textId="77777777" w:rsidR="002338D9" w:rsidRDefault="002338D9" w:rsidP="002338D9">
      <w:pPr>
        <w:pStyle w:val="ListParagraph"/>
        <w:ind w:left="0"/>
        <w:contextualSpacing w:val="0"/>
        <w:jc w:val="center"/>
        <w:rPr>
          <w:b/>
          <w:noProof/>
          <w:lang w:eastAsia="en-US"/>
        </w:rPr>
      </w:pPr>
    </w:p>
    <w:p w14:paraId="6AC7C59D" w14:textId="4D6BC27F" w:rsidR="00667FED" w:rsidRDefault="00667FED" w:rsidP="002338D9">
      <w:pPr>
        <w:pStyle w:val="ListParagraph"/>
        <w:ind w:left="0"/>
        <w:contextualSpacing w:val="0"/>
        <w:rPr>
          <w:b/>
          <w:noProof/>
          <w:lang w:eastAsia="en-US"/>
        </w:rPr>
      </w:pPr>
    </w:p>
    <w:p w14:paraId="5D2CA5C3" w14:textId="77777777" w:rsidR="00667FED" w:rsidRDefault="00667FED" w:rsidP="00667FED">
      <w:pPr>
        <w:pStyle w:val="ListParagraph"/>
        <w:spacing w:after="120"/>
        <w:ind w:left="0"/>
        <w:contextualSpacing w:val="0"/>
        <w:rPr>
          <w:noProof/>
          <w:lang w:eastAsia="en-US"/>
        </w:rPr>
      </w:pPr>
    </w:p>
    <w:p w14:paraId="4BA6FF71" w14:textId="77777777" w:rsidR="00667FED" w:rsidRDefault="00667FED" w:rsidP="000127DA">
      <w:pPr>
        <w:pStyle w:val="Heading3"/>
      </w:pPr>
      <w:bookmarkStart w:id="233" w:name="_Ref278010963"/>
      <w:bookmarkStart w:id="234" w:name="_Toc278115036"/>
      <w:r>
        <w:t>Monthly Average PM Performance Over the Domain</w:t>
      </w:r>
      <w:bookmarkEnd w:id="233"/>
      <w:bookmarkEnd w:id="234"/>
    </w:p>
    <w:p w14:paraId="76A3FB18" w14:textId="60890B79" w:rsidR="00D72D7E" w:rsidRDefault="00D72D7E" w:rsidP="00D72D7E">
      <w:pPr>
        <w:pStyle w:val="ListParagraph"/>
        <w:tabs>
          <w:tab w:val="left" w:pos="1080"/>
        </w:tabs>
        <w:spacing w:before="240" w:after="120"/>
        <w:ind w:left="0"/>
        <w:contextualSpacing w:val="0"/>
      </w:pPr>
      <w:r>
        <w:t>To better understand the bias vs. error relationships for PM</w:t>
      </w:r>
      <w:r w:rsidRPr="0003164C">
        <w:rPr>
          <w:vertAlign w:val="subscript"/>
        </w:rPr>
        <w:t xml:space="preserve">2.5 </w:t>
      </w:r>
      <w:r>
        <w:t xml:space="preserve">and its constituents in the 4-km domain and the contributions to these from the three states, the model performance by month for these species </w:t>
      </w:r>
      <w:r w:rsidR="00F96EB2">
        <w:t>are</w:t>
      </w:r>
      <w:r>
        <w:t xml:space="preserve"> summarized in soccer plots (</w:t>
      </w:r>
      <w:r>
        <w:fldChar w:fldCharType="begin"/>
      </w:r>
      <w:r>
        <w:instrText xml:space="preserve"> REF _Ref271463675 \h </w:instrText>
      </w:r>
      <w:r>
        <w:fldChar w:fldCharType="separate"/>
      </w:r>
      <w:r w:rsidR="00540D9B">
        <w:t xml:space="preserve">Figure </w:t>
      </w:r>
      <w:r w:rsidR="00540D9B">
        <w:rPr>
          <w:noProof/>
        </w:rPr>
        <w:t>4</w:t>
      </w:r>
      <w:r w:rsidR="00540D9B">
        <w:noBreakHyphen/>
      </w:r>
      <w:r w:rsidR="00540D9B">
        <w:rPr>
          <w:noProof/>
        </w:rPr>
        <w:t>74</w:t>
      </w:r>
      <w:r>
        <w:fldChar w:fldCharType="end"/>
      </w:r>
      <w:r w:rsidR="00E7599F">
        <w:t xml:space="preserve"> through</w:t>
      </w:r>
      <w:r>
        <w:t xml:space="preserve"> </w:t>
      </w:r>
      <w:r>
        <w:fldChar w:fldCharType="begin"/>
      </w:r>
      <w:r>
        <w:instrText xml:space="preserve"> REF _Ref271463683 \h </w:instrText>
      </w:r>
      <w:r>
        <w:fldChar w:fldCharType="separate"/>
      </w:r>
      <w:r w:rsidR="00540D9B">
        <w:t xml:space="preserve">Figure </w:t>
      </w:r>
      <w:r w:rsidR="00540D9B">
        <w:rPr>
          <w:noProof/>
        </w:rPr>
        <w:t>4</w:t>
      </w:r>
      <w:r w:rsidR="00540D9B">
        <w:noBreakHyphen/>
      </w:r>
      <w:r w:rsidR="00540D9B">
        <w:rPr>
          <w:noProof/>
        </w:rPr>
        <w:t>79</w:t>
      </w:r>
      <w:r>
        <w:fldChar w:fldCharType="end"/>
      </w:r>
      <w:r>
        <w:t xml:space="preserve">) </w:t>
      </w:r>
      <w:r w:rsidR="00D84297">
        <w:t>across</w:t>
      </w:r>
      <w:r>
        <w:t xml:space="preserve"> the IMPROVE and CSN sites. Applying the performance goal and criteria for FB and FE from </w:t>
      </w:r>
      <w:r>
        <w:fldChar w:fldCharType="begin"/>
      </w:r>
      <w:r>
        <w:instrText xml:space="preserve"> REF _Ref271463702 \h </w:instrText>
      </w:r>
      <w:r>
        <w:fldChar w:fldCharType="separate"/>
      </w:r>
      <w:r w:rsidR="00540D9B">
        <w:t xml:space="preserve">Table </w:t>
      </w:r>
      <w:r w:rsidR="00540D9B">
        <w:rPr>
          <w:noProof/>
        </w:rPr>
        <w:t>3</w:t>
      </w:r>
      <w:r w:rsidR="00540D9B">
        <w:noBreakHyphen/>
      </w:r>
      <w:r w:rsidR="00540D9B">
        <w:rPr>
          <w:noProof/>
        </w:rPr>
        <w:t>3</w:t>
      </w:r>
      <w:r>
        <w:fldChar w:fldCharType="end"/>
      </w:r>
      <w:r>
        <w:t xml:space="preserve"> to NMB and NME respectively, data points in these plots that are within the box defined by (</w:t>
      </w:r>
      <w:r>
        <w:rPr>
          <w:rFonts w:ascii="Calibri" w:hAnsi="Calibri" w:cs="Calibri"/>
        </w:rPr>
        <w:t xml:space="preserve">±30%, </w:t>
      </w:r>
      <w:r>
        <w:rPr>
          <w:rFonts w:cstheme="minorHAnsi"/>
        </w:rPr>
        <w:t xml:space="preserve">50%) meet or exceed the performance goal, and data points within the coordinates </w:t>
      </w:r>
      <w:r>
        <w:t>(</w:t>
      </w:r>
      <w:r>
        <w:rPr>
          <w:rFonts w:ascii="Calibri" w:hAnsi="Calibri" w:cs="Calibri"/>
        </w:rPr>
        <w:t xml:space="preserve">±60%, </w:t>
      </w:r>
      <w:r>
        <w:rPr>
          <w:rFonts w:cstheme="minorHAnsi"/>
        </w:rPr>
        <w:t>75%)</w:t>
      </w:r>
      <w:r>
        <w:t xml:space="preserve"> meet or exceed the performance criteria. Even though both networks show good to acceptable performance in the summer months over the whole 4-km domain, poor PM</w:t>
      </w:r>
      <w:r w:rsidRPr="005F7C27">
        <w:rPr>
          <w:vertAlign w:val="subscript"/>
        </w:rPr>
        <w:t xml:space="preserve">2.5 </w:t>
      </w:r>
      <w:r>
        <w:t>performance, i.e., performance outside the plot range (</w:t>
      </w:r>
      <w:r>
        <w:rPr>
          <w:rFonts w:ascii="Calibri" w:hAnsi="Calibri" w:cs="Calibri"/>
        </w:rPr>
        <w:t xml:space="preserve">±80%, </w:t>
      </w:r>
      <w:r>
        <w:rPr>
          <w:rFonts w:cstheme="minorHAnsi"/>
        </w:rPr>
        <w:t>125%)</w:t>
      </w:r>
      <w:r w:rsidR="00E7599F">
        <w:t xml:space="preserve"> is seen from November to</w:t>
      </w:r>
      <w:r>
        <w:t xml:space="preserve"> March. </w:t>
      </w:r>
      <w:r w:rsidRPr="00917939">
        <w:t>PM</w:t>
      </w:r>
      <w:r w:rsidRPr="00917939">
        <w:rPr>
          <w:vertAlign w:val="subscript"/>
        </w:rPr>
        <w:t>2.5</w:t>
      </w:r>
      <w:r>
        <w:t xml:space="preserve"> performance is acceptable to good in UT at CSN sites July </w:t>
      </w:r>
      <w:r w:rsidR="00E7599F">
        <w:t>through</w:t>
      </w:r>
      <w:r>
        <w:t xml:space="preserve"> September, but in December and January it falls outside the acceptable range, and outside the plot range from late winter to early summer. In general, the urban (CSN) sites with higher PM concentrations show better performance than do the remote sites in CO and UT. </w:t>
      </w:r>
    </w:p>
    <w:p w14:paraId="0BE4AF0C" w14:textId="766BFE70" w:rsidR="00D72D7E" w:rsidRDefault="00D72D7E" w:rsidP="00D72D7E">
      <w:pPr>
        <w:pStyle w:val="ListParagraph"/>
        <w:tabs>
          <w:tab w:val="left" w:pos="1080"/>
        </w:tabs>
        <w:spacing w:before="240" w:after="120"/>
        <w:ind w:left="0"/>
        <w:contextualSpacing w:val="0"/>
      </w:pPr>
      <w:r>
        <w:fldChar w:fldCharType="begin"/>
      </w:r>
      <w:r>
        <w:instrText xml:space="preserve"> REF _Ref271463775 \h </w:instrText>
      </w:r>
      <w:r>
        <w:fldChar w:fldCharType="separate"/>
      </w:r>
      <w:r w:rsidR="00540D9B">
        <w:t xml:space="preserve">Figure </w:t>
      </w:r>
      <w:r w:rsidR="00540D9B">
        <w:rPr>
          <w:noProof/>
        </w:rPr>
        <w:t>4</w:t>
      </w:r>
      <w:r w:rsidR="00540D9B">
        <w:noBreakHyphen/>
      </w:r>
      <w:r w:rsidR="00540D9B">
        <w:rPr>
          <w:noProof/>
        </w:rPr>
        <w:t>75</w:t>
      </w:r>
      <w:r>
        <w:fldChar w:fldCharType="end"/>
      </w:r>
      <w:r>
        <w:t xml:space="preserve"> shows that SO</w:t>
      </w:r>
      <w:r w:rsidRPr="0006375F">
        <w:rPr>
          <w:vertAlign w:val="subscript"/>
        </w:rPr>
        <w:t>4</w:t>
      </w:r>
      <w:r>
        <w:t xml:space="preserve"> is a possible contributor to the monthly over</w:t>
      </w:r>
      <w:r w:rsidR="00D84297">
        <w:t xml:space="preserve">estimate </w:t>
      </w:r>
      <w:r>
        <w:t xml:space="preserve">bias seen in </w:t>
      </w:r>
      <w:r w:rsidRPr="0066300E">
        <w:t>PM</w:t>
      </w:r>
      <w:r w:rsidRPr="0066300E">
        <w:rPr>
          <w:vertAlign w:val="subscript"/>
        </w:rPr>
        <w:t>2.5</w:t>
      </w:r>
      <w:r>
        <w:t xml:space="preserve"> at urban and rural sites</w:t>
      </w:r>
      <w:r>
        <w:rPr>
          <w:vertAlign w:val="subscript"/>
        </w:rPr>
        <w:t xml:space="preserve">. </w:t>
      </w:r>
      <w:r w:rsidR="00E7599F">
        <w:fldChar w:fldCharType="begin"/>
      </w:r>
      <w:r w:rsidR="00E7599F">
        <w:rPr>
          <w:vertAlign w:val="subscript"/>
        </w:rPr>
        <w:instrText xml:space="preserve"> REF _Ref276462116 \h </w:instrText>
      </w:r>
      <w:r w:rsidR="00E7599F">
        <w:fldChar w:fldCharType="separate"/>
      </w:r>
      <w:r w:rsidR="00540D9B">
        <w:t xml:space="preserve">Figure </w:t>
      </w:r>
      <w:r w:rsidR="00540D9B">
        <w:rPr>
          <w:noProof/>
        </w:rPr>
        <w:t>4</w:t>
      </w:r>
      <w:r w:rsidR="00540D9B">
        <w:noBreakHyphen/>
      </w:r>
      <w:r w:rsidR="00540D9B">
        <w:rPr>
          <w:noProof/>
        </w:rPr>
        <w:t>76</w:t>
      </w:r>
      <w:r w:rsidR="00E7599F">
        <w:fldChar w:fldCharType="end"/>
      </w:r>
      <w:r w:rsidR="00E7599F">
        <w:t xml:space="preserve"> </w:t>
      </w:r>
      <w:r>
        <w:t>shows that NO</w:t>
      </w:r>
      <w:r w:rsidRPr="0054774E">
        <w:rPr>
          <w:vertAlign w:val="subscript"/>
        </w:rPr>
        <w:t>3</w:t>
      </w:r>
      <w:r>
        <w:t xml:space="preserve"> is also a possible contributor to the PM</w:t>
      </w:r>
      <w:r w:rsidRPr="00E67CF4">
        <w:rPr>
          <w:vertAlign w:val="subscript"/>
        </w:rPr>
        <w:t>2.5</w:t>
      </w:r>
      <w:r>
        <w:t xml:space="preserve"> over</w:t>
      </w:r>
      <w:r w:rsidR="00D84297">
        <w:t xml:space="preserve">estimated </w:t>
      </w:r>
      <w:r>
        <w:t>bias in the spring and fall at IMPROVE sites, including those in CO and UT, but rarely at the CSN sites.</w:t>
      </w:r>
      <w:r>
        <w:rPr>
          <w:vertAlign w:val="subscript"/>
        </w:rPr>
        <w:t xml:space="preserve"> </w:t>
      </w:r>
      <w:r w:rsidR="00164082">
        <w:fldChar w:fldCharType="begin"/>
      </w:r>
      <w:r w:rsidR="00164082">
        <w:rPr>
          <w:vertAlign w:val="subscript"/>
        </w:rPr>
        <w:instrText xml:space="preserve"> REF _Ref276462116 \h </w:instrText>
      </w:r>
      <w:r w:rsidR="00164082">
        <w:fldChar w:fldCharType="separate"/>
      </w:r>
      <w:r w:rsidR="00540D9B">
        <w:t xml:space="preserve">Figure </w:t>
      </w:r>
      <w:r w:rsidR="00540D9B">
        <w:rPr>
          <w:noProof/>
        </w:rPr>
        <w:t>4</w:t>
      </w:r>
      <w:r w:rsidR="00540D9B">
        <w:noBreakHyphen/>
      </w:r>
      <w:r w:rsidR="00540D9B">
        <w:rPr>
          <w:noProof/>
        </w:rPr>
        <w:t>76</w:t>
      </w:r>
      <w:r w:rsidR="00164082">
        <w:fldChar w:fldCharType="end"/>
      </w:r>
      <w:r w:rsidR="00164082">
        <w:t xml:space="preserve"> </w:t>
      </w:r>
      <w:r w:rsidRPr="00C97FC6">
        <w:t xml:space="preserve">and </w:t>
      </w:r>
      <w:r w:rsidR="00164082">
        <w:fldChar w:fldCharType="begin"/>
      </w:r>
      <w:r w:rsidR="00164082">
        <w:instrText xml:space="preserve"> REF _Ref271463800 \h </w:instrText>
      </w:r>
      <w:r w:rsidR="00164082">
        <w:fldChar w:fldCharType="separate"/>
      </w:r>
      <w:r w:rsidR="00540D9B">
        <w:t xml:space="preserve">Figure </w:t>
      </w:r>
      <w:r w:rsidR="00540D9B">
        <w:rPr>
          <w:noProof/>
        </w:rPr>
        <w:t>4</w:t>
      </w:r>
      <w:r w:rsidR="00540D9B">
        <w:noBreakHyphen/>
      </w:r>
      <w:r w:rsidR="00540D9B">
        <w:rPr>
          <w:noProof/>
        </w:rPr>
        <w:t>77</w:t>
      </w:r>
      <w:r w:rsidR="00164082">
        <w:fldChar w:fldCharType="end"/>
      </w:r>
      <w:r w:rsidR="00164082">
        <w:t xml:space="preserve"> </w:t>
      </w:r>
      <w:r>
        <w:t>show that the NO</w:t>
      </w:r>
      <w:r w:rsidRPr="0066300E">
        <w:rPr>
          <w:vertAlign w:val="subscript"/>
        </w:rPr>
        <w:t>3</w:t>
      </w:r>
      <w:r>
        <w:t xml:space="preserve"> performance is not well linked to that of NH</w:t>
      </w:r>
      <w:r w:rsidRPr="0066300E">
        <w:rPr>
          <w:vertAlign w:val="subscript"/>
        </w:rPr>
        <w:t>4</w:t>
      </w:r>
      <w:r>
        <w:t xml:space="preserve"> over the 4-km domain. Among the three states </w:t>
      </w:r>
      <w:r w:rsidR="00164082">
        <w:t>NH</w:t>
      </w:r>
      <w:r w:rsidR="00164082">
        <w:rPr>
          <w:vertAlign w:val="subscript"/>
        </w:rPr>
        <w:t>4</w:t>
      </w:r>
      <w:r>
        <w:t xml:space="preserve"> </w:t>
      </w:r>
      <w:r w:rsidR="00164082">
        <w:t>performance is</w:t>
      </w:r>
      <w:r w:rsidRPr="0066300E">
        <w:t xml:space="preserve"> </w:t>
      </w:r>
      <w:r>
        <w:t xml:space="preserve">best for the CO and UT IMPROVE sites in the summer and early fall. </w:t>
      </w:r>
      <w:r>
        <w:rPr>
          <w:vertAlign w:val="subscript"/>
        </w:rPr>
        <w:t xml:space="preserve"> </w:t>
      </w:r>
      <w:r w:rsidR="00164082">
        <w:fldChar w:fldCharType="begin"/>
      </w:r>
      <w:r w:rsidR="00164082">
        <w:rPr>
          <w:vertAlign w:val="subscript"/>
        </w:rPr>
        <w:instrText xml:space="preserve"> REF _Ref271463800 \h </w:instrText>
      </w:r>
      <w:r w:rsidR="00164082">
        <w:fldChar w:fldCharType="separate"/>
      </w:r>
      <w:r w:rsidR="00540D9B">
        <w:t xml:space="preserve">Figure </w:t>
      </w:r>
      <w:r w:rsidR="00540D9B">
        <w:rPr>
          <w:noProof/>
        </w:rPr>
        <w:t>4</w:t>
      </w:r>
      <w:r w:rsidR="00540D9B">
        <w:noBreakHyphen/>
      </w:r>
      <w:r w:rsidR="00540D9B">
        <w:rPr>
          <w:noProof/>
        </w:rPr>
        <w:t>77</w:t>
      </w:r>
      <w:r w:rsidR="00164082">
        <w:fldChar w:fldCharType="end"/>
      </w:r>
      <w:r>
        <w:t xml:space="preserve"> clearly shows that NH</w:t>
      </w:r>
      <w:r w:rsidRPr="0054774E">
        <w:rPr>
          <w:vertAlign w:val="subscript"/>
        </w:rPr>
        <w:t>4</w:t>
      </w:r>
      <w:r>
        <w:t xml:space="preserve"> contributes little to the PM</w:t>
      </w:r>
      <w:r w:rsidRPr="0054774E">
        <w:rPr>
          <w:vertAlign w:val="subscript"/>
        </w:rPr>
        <w:t xml:space="preserve">2.5 </w:t>
      </w:r>
      <w:r>
        <w:t>over</w:t>
      </w:r>
      <w:r w:rsidR="00D84297">
        <w:t xml:space="preserve">estimated </w:t>
      </w:r>
      <w:r>
        <w:t xml:space="preserve">bias, with the exception of the urban Colorado sites in the fall. </w:t>
      </w:r>
    </w:p>
    <w:p w14:paraId="5F1C256A" w14:textId="77777777" w:rsidR="00D72D7E" w:rsidRDefault="00D72D7E" w:rsidP="00D72D7E">
      <w:pPr>
        <w:pStyle w:val="ListParagraph"/>
        <w:tabs>
          <w:tab w:val="left" w:pos="1080"/>
        </w:tabs>
        <w:spacing w:before="240" w:after="120"/>
        <w:ind w:left="0"/>
        <w:contextualSpacing w:val="0"/>
      </w:pPr>
      <w:r>
        <w:fldChar w:fldCharType="begin"/>
      </w:r>
      <w:r>
        <w:instrText xml:space="preserve"> REF _Ref271463787 \h </w:instrText>
      </w:r>
      <w:r>
        <w:fldChar w:fldCharType="separate"/>
      </w:r>
      <w:r w:rsidR="00540D9B">
        <w:t xml:space="preserve">Figure </w:t>
      </w:r>
      <w:r w:rsidR="00540D9B">
        <w:rPr>
          <w:noProof/>
        </w:rPr>
        <w:t>4</w:t>
      </w:r>
      <w:r w:rsidR="00540D9B">
        <w:noBreakHyphen/>
      </w:r>
      <w:r w:rsidR="00540D9B">
        <w:rPr>
          <w:noProof/>
        </w:rPr>
        <w:t>78</w:t>
      </w:r>
      <w:r>
        <w:fldChar w:fldCharType="end"/>
      </w:r>
      <w:r>
        <w:t xml:space="preserve"> shows acceptable performance for EC through most of the year at IMPROVE sites, but shows large positive biases except in the summer at CSN sites in the 4-km domain, with the paired NMB and NME values being outside of the plot range in CO and UT. The emissions magnitudes of primary urban sources of EC (e.g., mobile) should be examined to identify the cause of the high bias. </w:t>
      </w:r>
    </w:p>
    <w:p w14:paraId="55D44D57" w14:textId="11918AAB" w:rsidR="00D72D7E" w:rsidRDefault="00D72D7E" w:rsidP="00D72D7E">
      <w:pPr>
        <w:pStyle w:val="ListParagraph"/>
        <w:tabs>
          <w:tab w:val="left" w:pos="1080"/>
        </w:tabs>
        <w:spacing w:before="240" w:after="120"/>
        <w:ind w:left="0"/>
        <w:contextualSpacing w:val="0"/>
      </w:pPr>
      <w:r>
        <w:fldChar w:fldCharType="begin"/>
      </w:r>
      <w:r>
        <w:instrText xml:space="preserve"> REF _Ref271463683 \h </w:instrText>
      </w:r>
      <w:r>
        <w:fldChar w:fldCharType="separate"/>
      </w:r>
      <w:r w:rsidR="00540D9B">
        <w:t xml:space="preserve">Figure </w:t>
      </w:r>
      <w:r w:rsidR="00540D9B">
        <w:rPr>
          <w:noProof/>
        </w:rPr>
        <w:t>4</w:t>
      </w:r>
      <w:r w:rsidR="00540D9B">
        <w:noBreakHyphen/>
      </w:r>
      <w:r w:rsidR="00540D9B">
        <w:rPr>
          <w:noProof/>
        </w:rPr>
        <w:t>79</w:t>
      </w:r>
      <w:r>
        <w:fldChar w:fldCharType="end"/>
      </w:r>
      <w:r>
        <w:t xml:space="preserve"> </w:t>
      </w:r>
      <w:r w:rsidR="00164082">
        <w:t xml:space="preserve">and </w:t>
      </w:r>
      <w:r>
        <w:fldChar w:fldCharType="begin"/>
      </w:r>
      <w:r>
        <w:instrText xml:space="preserve"> REF _Ref275376066 \h </w:instrText>
      </w:r>
      <w:r>
        <w:fldChar w:fldCharType="separate"/>
      </w:r>
      <w:r w:rsidR="00540D9B">
        <w:t xml:space="preserve">Figure </w:t>
      </w:r>
      <w:r w:rsidR="00540D9B">
        <w:rPr>
          <w:noProof/>
        </w:rPr>
        <w:t>4</w:t>
      </w:r>
      <w:r w:rsidR="00540D9B">
        <w:noBreakHyphen/>
      </w:r>
      <w:r w:rsidR="00540D9B">
        <w:rPr>
          <w:noProof/>
        </w:rPr>
        <w:t>80</w:t>
      </w:r>
      <w:r>
        <w:fldChar w:fldCharType="end"/>
      </w:r>
      <w:r>
        <w:t xml:space="preserve"> show similar performance for OC and OA, with the performance being slightly better overall for OC. The comparisons of </w:t>
      </w:r>
      <w:r>
        <w:fldChar w:fldCharType="begin"/>
      </w:r>
      <w:r>
        <w:instrText xml:space="preserve"> REF _Ref275376066 \h </w:instrText>
      </w:r>
      <w:r>
        <w:fldChar w:fldCharType="separate"/>
      </w:r>
      <w:r w:rsidR="00540D9B">
        <w:t xml:space="preserve">Figure </w:t>
      </w:r>
      <w:r w:rsidR="00540D9B">
        <w:rPr>
          <w:noProof/>
        </w:rPr>
        <w:t>4</w:t>
      </w:r>
      <w:r w:rsidR="00540D9B">
        <w:noBreakHyphen/>
      </w:r>
      <w:r w:rsidR="00540D9B">
        <w:rPr>
          <w:noProof/>
        </w:rPr>
        <w:t>80</w:t>
      </w:r>
      <w:r>
        <w:fldChar w:fldCharType="end"/>
      </w:r>
      <w:r>
        <w:t xml:space="preserve"> against observed OC were made by using a factor of x = 1.57 in the following equation to derive modeled OC from other modeled species:</w:t>
      </w:r>
    </w:p>
    <w:p w14:paraId="4CA7E9C8" w14:textId="77777777" w:rsidR="00D72D7E" w:rsidRDefault="00D72D7E" w:rsidP="00D72D7E">
      <w:pPr>
        <w:pStyle w:val="ListParagraph"/>
        <w:tabs>
          <w:tab w:val="left" w:pos="1080"/>
        </w:tabs>
        <w:spacing w:before="240" w:after="120"/>
        <w:ind w:left="1170" w:hanging="1170"/>
        <w:contextualSpacing w:val="0"/>
        <w:rPr>
          <w:rFonts w:ascii="Times New Roman" w:hAnsi="Times New Roman" w:cs="Times New Roman"/>
          <w:sz w:val="32"/>
          <w:szCs w:val="32"/>
        </w:rPr>
      </w:pPr>
      <w:r w:rsidRPr="00F12543">
        <w:rPr>
          <w:rFonts w:ascii="Calibri" w:hAnsi="Calibri" w:cs="Times New Roman"/>
        </w:rPr>
        <w:t>PM25_OC = POA/x + (SOA1 + SOA2)/2.0 + (SOA3 + SOA4)/1.6 + (SOA5 + SOA6)/1.4 + SOA7/2.1 + (SOPA + SOPB)/2.1</w:t>
      </w:r>
      <w:r>
        <w:rPr>
          <w:rFonts w:ascii="Times New Roman" w:hAnsi="Times New Roman" w:cs="Times New Roman"/>
          <w:sz w:val="32"/>
          <w:szCs w:val="32"/>
        </w:rPr>
        <w:t> </w:t>
      </w:r>
    </w:p>
    <w:p w14:paraId="60C07C10" w14:textId="5FD65A3B" w:rsidR="00D72D7E" w:rsidRDefault="00D72D7E" w:rsidP="00D72D7E">
      <w:pPr>
        <w:pStyle w:val="ListParagraph"/>
        <w:tabs>
          <w:tab w:val="left" w:pos="1080"/>
        </w:tabs>
        <w:spacing w:before="240" w:after="120"/>
        <w:ind w:left="0"/>
        <w:contextualSpacing w:val="0"/>
      </w:pPr>
      <w:r w:rsidRPr="00F12543">
        <w:lastRenderedPageBreak/>
        <w:t>The</w:t>
      </w:r>
      <w:r>
        <w:t xml:space="preserve"> </w:t>
      </w:r>
      <w:r w:rsidRPr="00F12543">
        <w:t xml:space="preserve">comparisons of </w:t>
      </w:r>
      <w:r>
        <w:fldChar w:fldCharType="begin"/>
      </w:r>
      <w:r>
        <w:instrText xml:space="preserve"> REF _Ref275376066 \h </w:instrText>
      </w:r>
      <w:r>
        <w:fldChar w:fldCharType="separate"/>
      </w:r>
      <w:r w:rsidR="00540D9B">
        <w:t xml:space="preserve">Figure </w:t>
      </w:r>
      <w:r w:rsidR="00540D9B">
        <w:rPr>
          <w:noProof/>
        </w:rPr>
        <w:t>4</w:t>
      </w:r>
      <w:r w:rsidR="00540D9B">
        <w:noBreakHyphen/>
      </w:r>
      <w:r w:rsidR="00540D9B">
        <w:rPr>
          <w:noProof/>
        </w:rPr>
        <w:t>80</w:t>
      </w:r>
      <w:r>
        <w:fldChar w:fldCharType="end"/>
      </w:r>
      <w:r>
        <w:t xml:space="preserve"> were made by multiplying the observed OC from IMPROVE by 1.8 and that from CSN by 1.4 to obtain the observed OA, and comparing directly against the modeled OA  = </w:t>
      </w:r>
      <w:r w:rsidR="00164082">
        <w:t>(</w:t>
      </w:r>
      <w:r w:rsidRPr="00F12543">
        <w:rPr>
          <w:rFonts w:ascii="Calibri" w:hAnsi="Calibri" w:cs="Times New Roman"/>
        </w:rPr>
        <w:t>POA</w:t>
      </w:r>
      <w:r>
        <w:rPr>
          <w:rFonts w:ascii="Calibri" w:hAnsi="Calibri" w:cs="Times New Roman"/>
        </w:rPr>
        <w:t xml:space="preserve"> +</w:t>
      </w:r>
      <w:r w:rsidRPr="000A04A7">
        <w:rPr>
          <w:rFonts w:ascii="Calibri" w:hAnsi="Calibri" w:cs="Times New Roman"/>
        </w:rPr>
        <w:t xml:space="preserve"> </w:t>
      </w:r>
      <w:r w:rsidRPr="00F12543">
        <w:rPr>
          <w:rFonts w:ascii="Calibri" w:hAnsi="Calibri" w:cs="Times New Roman"/>
        </w:rPr>
        <w:t>SOA1 + SOA2</w:t>
      </w:r>
      <w:r>
        <w:rPr>
          <w:rFonts w:ascii="Calibri" w:hAnsi="Calibri" w:cs="Times New Roman"/>
        </w:rPr>
        <w:t xml:space="preserve"> +</w:t>
      </w:r>
      <w:r w:rsidRPr="000A04A7">
        <w:rPr>
          <w:rFonts w:ascii="Calibri" w:hAnsi="Calibri" w:cs="Times New Roman"/>
        </w:rPr>
        <w:t xml:space="preserve"> </w:t>
      </w:r>
      <w:r w:rsidRPr="00F12543">
        <w:rPr>
          <w:rFonts w:ascii="Calibri" w:hAnsi="Calibri" w:cs="Times New Roman"/>
        </w:rPr>
        <w:t>SOA3 + SOA4</w:t>
      </w:r>
      <w:r>
        <w:rPr>
          <w:rFonts w:ascii="Calibri" w:hAnsi="Calibri" w:cs="Times New Roman"/>
        </w:rPr>
        <w:t xml:space="preserve"> </w:t>
      </w:r>
      <w:proofErr w:type="gramStart"/>
      <w:r>
        <w:rPr>
          <w:rFonts w:ascii="Calibri" w:hAnsi="Calibri" w:cs="Times New Roman"/>
        </w:rPr>
        <w:t>+</w:t>
      </w:r>
      <w:r w:rsidRPr="000A04A7">
        <w:rPr>
          <w:rFonts w:ascii="Calibri" w:hAnsi="Calibri" w:cs="Times New Roman"/>
        </w:rPr>
        <w:t xml:space="preserve"> </w:t>
      </w:r>
      <w:r>
        <w:rPr>
          <w:rFonts w:ascii="Calibri" w:hAnsi="Calibri" w:cs="Times New Roman"/>
        </w:rPr>
        <w:t xml:space="preserve"> </w:t>
      </w:r>
      <w:r w:rsidRPr="00F12543">
        <w:rPr>
          <w:rFonts w:ascii="Calibri" w:hAnsi="Calibri" w:cs="Times New Roman"/>
        </w:rPr>
        <w:t>SOA5</w:t>
      </w:r>
      <w:proofErr w:type="gramEnd"/>
      <w:r w:rsidRPr="00F12543">
        <w:rPr>
          <w:rFonts w:ascii="Calibri" w:hAnsi="Calibri" w:cs="Times New Roman"/>
        </w:rPr>
        <w:t xml:space="preserve"> + SOA6</w:t>
      </w:r>
      <w:r>
        <w:rPr>
          <w:rFonts w:ascii="Calibri" w:hAnsi="Calibri" w:cs="Times New Roman"/>
        </w:rPr>
        <w:t xml:space="preserve"> +</w:t>
      </w:r>
      <w:r w:rsidRPr="000A04A7">
        <w:rPr>
          <w:rFonts w:ascii="Calibri" w:hAnsi="Calibri" w:cs="Times New Roman"/>
        </w:rPr>
        <w:t xml:space="preserve"> </w:t>
      </w:r>
      <w:r w:rsidRPr="00F12543">
        <w:rPr>
          <w:rFonts w:ascii="Calibri" w:hAnsi="Calibri" w:cs="Times New Roman"/>
        </w:rPr>
        <w:t>SOA7</w:t>
      </w:r>
      <w:r>
        <w:rPr>
          <w:rFonts w:ascii="Calibri" w:hAnsi="Calibri" w:cs="Times New Roman"/>
        </w:rPr>
        <w:t>+</w:t>
      </w:r>
      <w:r w:rsidRPr="000A04A7">
        <w:rPr>
          <w:rFonts w:ascii="Calibri" w:hAnsi="Calibri" w:cs="Times New Roman"/>
        </w:rPr>
        <w:t xml:space="preserve"> </w:t>
      </w:r>
      <w:r w:rsidRPr="00F12543">
        <w:rPr>
          <w:rFonts w:ascii="Calibri" w:hAnsi="Calibri" w:cs="Times New Roman"/>
        </w:rPr>
        <w:t>SOPA + SOPB</w:t>
      </w:r>
      <w:r>
        <w:t>).</w:t>
      </w:r>
    </w:p>
    <w:p w14:paraId="53646CEB" w14:textId="636861D4" w:rsidR="00D72D7E" w:rsidRPr="0066300E" w:rsidRDefault="00D72D7E" w:rsidP="00D72D7E">
      <w:pPr>
        <w:pStyle w:val="ListParagraph"/>
        <w:ind w:left="0"/>
      </w:pPr>
      <w:r>
        <w:t>The three states show a negative bias</w:t>
      </w:r>
      <w:r w:rsidR="00164082">
        <w:t xml:space="preserve"> for OC</w:t>
      </w:r>
      <w:r w:rsidR="0081529C">
        <w:t>,</w:t>
      </w:r>
      <w:r>
        <w:t xml:space="preserve"> but better than acceptable performance in almost all months at IMPROVE sites. The model is positively biased at the CSN sites in the summer, but much higher </w:t>
      </w:r>
      <w:r w:rsidR="00164082">
        <w:t xml:space="preserve">biases </w:t>
      </w:r>
      <w:r>
        <w:t xml:space="preserve">occur in other months, particularly in winter, and fall outside the plot range at these sites; the wintertime errors are not likely to be caused by biomass burning. </w:t>
      </w:r>
      <w:r w:rsidR="005F74A5">
        <w:t>The chemistry of anthropogenic precursors is more likely to be the cause of the poor performance at CSN sites.</w:t>
      </w:r>
    </w:p>
    <w:p w14:paraId="4EB35DEB" w14:textId="77777777" w:rsidR="00D72D7E" w:rsidRDefault="00D72D7E" w:rsidP="00D72D7E">
      <w:r>
        <w:br w:type="page"/>
      </w:r>
    </w:p>
    <w:tbl>
      <w:tblPr>
        <w:tblStyle w:val="TableGrid"/>
        <w:tblW w:w="0" w:type="auto"/>
        <w:jc w:val="center"/>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3908"/>
        <w:gridCol w:w="3978"/>
      </w:tblGrid>
      <w:tr w:rsidR="00D72D7E" w14:paraId="1CA2AD13" w14:textId="77777777" w:rsidTr="00D72D7E">
        <w:trPr>
          <w:jc w:val="center"/>
        </w:trPr>
        <w:tc>
          <w:tcPr>
            <w:tcW w:w="587" w:type="dxa"/>
          </w:tcPr>
          <w:p w14:paraId="5226E573" w14:textId="77777777" w:rsidR="00D72D7E" w:rsidRDefault="00D72D7E" w:rsidP="00D72D7E">
            <w:pPr>
              <w:jc w:val="center"/>
              <w:rPr>
                <w:b/>
              </w:rPr>
            </w:pPr>
          </w:p>
        </w:tc>
        <w:tc>
          <w:tcPr>
            <w:tcW w:w="3908" w:type="dxa"/>
          </w:tcPr>
          <w:p w14:paraId="393D47E4" w14:textId="77777777" w:rsidR="00D72D7E" w:rsidRDefault="00D72D7E" w:rsidP="00D72D7E">
            <w:pPr>
              <w:jc w:val="center"/>
              <w:rPr>
                <w:b/>
              </w:rPr>
            </w:pPr>
            <w:r>
              <w:rPr>
                <w:b/>
              </w:rPr>
              <w:t>IMPROVE</w:t>
            </w:r>
          </w:p>
        </w:tc>
        <w:tc>
          <w:tcPr>
            <w:tcW w:w="3978" w:type="dxa"/>
          </w:tcPr>
          <w:p w14:paraId="7EFBCADE" w14:textId="77777777" w:rsidR="00D72D7E" w:rsidRDefault="00D72D7E" w:rsidP="00D72D7E">
            <w:pPr>
              <w:jc w:val="center"/>
              <w:rPr>
                <w:b/>
              </w:rPr>
            </w:pPr>
            <w:r>
              <w:rPr>
                <w:b/>
              </w:rPr>
              <w:t>CSN</w:t>
            </w:r>
          </w:p>
        </w:tc>
      </w:tr>
      <w:tr w:rsidR="00D72D7E" w14:paraId="573EB0B5" w14:textId="77777777" w:rsidTr="00D72D7E">
        <w:trPr>
          <w:cantSplit/>
          <w:trHeight w:val="1134"/>
          <w:jc w:val="center"/>
        </w:trPr>
        <w:tc>
          <w:tcPr>
            <w:tcW w:w="587" w:type="dxa"/>
            <w:textDirection w:val="btLr"/>
          </w:tcPr>
          <w:p w14:paraId="27D66049" w14:textId="77777777" w:rsidR="00D72D7E" w:rsidRDefault="00D72D7E" w:rsidP="00D72D7E">
            <w:pPr>
              <w:ind w:left="113" w:right="113"/>
              <w:jc w:val="center"/>
              <w:rPr>
                <w:b/>
              </w:rPr>
            </w:pPr>
            <w:r>
              <w:rPr>
                <w:b/>
              </w:rPr>
              <w:t>4-km Domain</w:t>
            </w:r>
          </w:p>
        </w:tc>
        <w:tc>
          <w:tcPr>
            <w:tcW w:w="3908" w:type="dxa"/>
          </w:tcPr>
          <w:p w14:paraId="663894B4" w14:textId="77777777" w:rsidR="00D72D7E" w:rsidRDefault="00D72D7E" w:rsidP="00D72D7E">
            <w:pPr>
              <w:jc w:val="center"/>
              <w:rPr>
                <w:b/>
              </w:rPr>
            </w:pPr>
            <w:r>
              <w:rPr>
                <w:b/>
                <w:noProof/>
                <w:lang w:eastAsia="en-US"/>
              </w:rPr>
              <w:drawing>
                <wp:inline distT="0" distB="0" distL="0" distR="0" wp14:anchorId="2D27B70A" wp14:editId="67A5D85E">
                  <wp:extent cx="2255941" cy="1828704"/>
                  <wp:effectExtent l="0" t="0" r="5080" b="63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PM25_TOT_04k_Domain_soccerplot.pdf"/>
                          <pic:cNvPicPr/>
                        </pic:nvPicPr>
                        <pic:blipFill rotWithShape="1">
                          <a:blip r:embed="rId287">
                            <a:extLst>
                              <a:ext uri="{28A0092B-C50C-407E-A947-70E740481C1C}">
                                <a14:useLocalDpi xmlns:a14="http://schemas.microsoft.com/office/drawing/2010/main" val="0"/>
                              </a:ext>
                            </a:extLst>
                          </a:blip>
                          <a:srcRect l="1495" t="8014" r="9936" b="2243"/>
                          <a:stretch/>
                        </pic:blipFill>
                        <pic:spPr bwMode="auto">
                          <a:xfrm>
                            <a:off x="0" y="0"/>
                            <a:ext cx="2257914" cy="1830303"/>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23ADA279" w14:textId="77777777" w:rsidR="00D72D7E" w:rsidRDefault="00D72D7E" w:rsidP="00D72D7E">
            <w:pPr>
              <w:jc w:val="center"/>
              <w:rPr>
                <w:b/>
              </w:rPr>
            </w:pPr>
            <w:r>
              <w:rPr>
                <w:b/>
                <w:noProof/>
                <w:lang w:eastAsia="en-US"/>
              </w:rPr>
              <w:drawing>
                <wp:inline distT="0" distB="0" distL="0" distR="0" wp14:anchorId="606A70E7" wp14:editId="6E7A3731">
                  <wp:extent cx="2244551" cy="1828757"/>
                  <wp:effectExtent l="0" t="0" r="0"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PM25_TOT_04k_Domain_soccerplot.pdf"/>
                          <pic:cNvPicPr/>
                        </pic:nvPicPr>
                        <pic:blipFill rotWithShape="1">
                          <a:blip r:embed="rId288">
                            <a:extLst>
                              <a:ext uri="{28A0092B-C50C-407E-A947-70E740481C1C}">
                                <a14:useLocalDpi xmlns:a14="http://schemas.microsoft.com/office/drawing/2010/main" val="0"/>
                              </a:ext>
                            </a:extLst>
                          </a:blip>
                          <a:srcRect l="9721" t="7880" r="1898" b="2110"/>
                          <a:stretch/>
                        </pic:blipFill>
                        <pic:spPr bwMode="auto">
                          <a:xfrm>
                            <a:off x="0" y="0"/>
                            <a:ext cx="2246668" cy="1830482"/>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11257EAC" w14:textId="77777777" w:rsidTr="00D72D7E">
        <w:trPr>
          <w:cantSplit/>
          <w:trHeight w:val="1134"/>
          <w:jc w:val="center"/>
        </w:trPr>
        <w:tc>
          <w:tcPr>
            <w:tcW w:w="587" w:type="dxa"/>
            <w:textDirection w:val="btLr"/>
          </w:tcPr>
          <w:p w14:paraId="1B0DE4CD" w14:textId="77777777" w:rsidR="00D72D7E" w:rsidRDefault="00D72D7E" w:rsidP="00D72D7E">
            <w:pPr>
              <w:ind w:left="113" w:right="113"/>
              <w:jc w:val="center"/>
              <w:rPr>
                <w:b/>
              </w:rPr>
            </w:pPr>
            <w:r>
              <w:rPr>
                <w:b/>
              </w:rPr>
              <w:t>CO</w:t>
            </w:r>
          </w:p>
        </w:tc>
        <w:tc>
          <w:tcPr>
            <w:tcW w:w="3908" w:type="dxa"/>
          </w:tcPr>
          <w:p w14:paraId="7F0F462A" w14:textId="77777777" w:rsidR="00D72D7E" w:rsidRDefault="00D72D7E" w:rsidP="00D72D7E">
            <w:pPr>
              <w:jc w:val="center"/>
              <w:rPr>
                <w:b/>
              </w:rPr>
            </w:pPr>
            <w:r>
              <w:rPr>
                <w:b/>
                <w:noProof/>
                <w:lang w:eastAsia="en-US"/>
              </w:rPr>
              <w:drawing>
                <wp:inline distT="0" distB="0" distL="0" distR="0" wp14:anchorId="61A43481" wp14:editId="737F33AB">
                  <wp:extent cx="2260600" cy="1828831"/>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PM25_TOT_CO_soccerplot.pdf"/>
                          <pic:cNvPicPr/>
                        </pic:nvPicPr>
                        <pic:blipFill rotWithShape="1">
                          <a:blip r:embed="rId289">
                            <a:extLst>
                              <a:ext uri="{28A0092B-C50C-407E-A947-70E740481C1C}">
                                <a14:useLocalDpi xmlns:a14="http://schemas.microsoft.com/office/drawing/2010/main" val="0"/>
                              </a:ext>
                            </a:extLst>
                          </a:blip>
                          <a:srcRect l="1495" t="7880" r="9627" b="2243"/>
                          <a:stretch/>
                        </pic:blipFill>
                        <pic:spPr bwMode="auto">
                          <a:xfrm>
                            <a:off x="0" y="0"/>
                            <a:ext cx="2262587" cy="1830439"/>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0803B438" w14:textId="77777777" w:rsidR="00D72D7E" w:rsidRDefault="00D72D7E" w:rsidP="00D72D7E">
            <w:pPr>
              <w:jc w:val="center"/>
              <w:rPr>
                <w:b/>
              </w:rPr>
            </w:pPr>
            <w:r>
              <w:rPr>
                <w:b/>
                <w:noProof/>
                <w:lang w:eastAsia="en-US"/>
              </w:rPr>
              <w:drawing>
                <wp:inline distT="0" distB="0" distL="0" distR="0" wp14:anchorId="71EE1C28" wp14:editId="56BB203E">
                  <wp:extent cx="2238855" cy="1828597"/>
                  <wp:effectExtent l="0" t="0" r="0" b="63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PM25_TOT_CO_soccerplot.pdf"/>
                          <pic:cNvPicPr/>
                        </pic:nvPicPr>
                        <pic:blipFill rotWithShape="1">
                          <a:blip r:embed="rId290">
                            <a:extLst>
                              <a:ext uri="{28A0092B-C50C-407E-A947-70E740481C1C}">
                                <a14:useLocalDpi xmlns:a14="http://schemas.microsoft.com/office/drawing/2010/main" val="0"/>
                              </a:ext>
                            </a:extLst>
                          </a:blip>
                          <a:srcRect l="9829" t="8014" r="2007" b="1976"/>
                          <a:stretch/>
                        </pic:blipFill>
                        <pic:spPr bwMode="auto">
                          <a:xfrm>
                            <a:off x="0" y="0"/>
                            <a:ext cx="2241558" cy="1830804"/>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43DFDB2A" w14:textId="77777777" w:rsidTr="00D72D7E">
        <w:trPr>
          <w:cantSplit/>
          <w:trHeight w:val="1134"/>
          <w:jc w:val="center"/>
        </w:trPr>
        <w:tc>
          <w:tcPr>
            <w:tcW w:w="587" w:type="dxa"/>
            <w:textDirection w:val="btLr"/>
          </w:tcPr>
          <w:p w14:paraId="6679340B" w14:textId="77777777" w:rsidR="00D72D7E" w:rsidRDefault="00D72D7E" w:rsidP="00D72D7E">
            <w:pPr>
              <w:ind w:left="113" w:right="113"/>
              <w:jc w:val="center"/>
              <w:rPr>
                <w:b/>
              </w:rPr>
            </w:pPr>
            <w:r>
              <w:rPr>
                <w:b/>
              </w:rPr>
              <w:t>UT</w:t>
            </w:r>
          </w:p>
        </w:tc>
        <w:tc>
          <w:tcPr>
            <w:tcW w:w="3908" w:type="dxa"/>
          </w:tcPr>
          <w:p w14:paraId="52CE869A" w14:textId="77777777" w:rsidR="00D72D7E" w:rsidRDefault="00D72D7E" w:rsidP="00D72D7E">
            <w:pPr>
              <w:jc w:val="center"/>
              <w:rPr>
                <w:b/>
              </w:rPr>
            </w:pPr>
            <w:r>
              <w:rPr>
                <w:b/>
                <w:noProof/>
                <w:lang w:eastAsia="en-US"/>
              </w:rPr>
              <w:drawing>
                <wp:inline distT="0" distB="0" distL="0" distR="0" wp14:anchorId="63D0D226" wp14:editId="5D1ADDA9">
                  <wp:extent cx="2260600" cy="1824355"/>
                  <wp:effectExtent l="0" t="0" r="0" b="444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PM25_TOT_UT_soccerplot.pdf"/>
                          <pic:cNvPicPr/>
                        </pic:nvPicPr>
                        <pic:blipFill rotWithShape="1">
                          <a:blip r:embed="rId291">
                            <a:extLst>
                              <a:ext uri="{28A0092B-C50C-407E-A947-70E740481C1C}">
                                <a14:useLocalDpi xmlns:a14="http://schemas.microsoft.com/office/drawing/2010/main" val="0"/>
                              </a:ext>
                            </a:extLst>
                          </a:blip>
                          <a:srcRect l="1601" t="8146" r="9833" b="2510"/>
                          <a:stretch/>
                        </pic:blipFill>
                        <pic:spPr bwMode="auto">
                          <a:xfrm>
                            <a:off x="0" y="0"/>
                            <a:ext cx="2265942" cy="1828666"/>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580E9E68" w14:textId="77777777" w:rsidR="00D72D7E" w:rsidRDefault="00D72D7E" w:rsidP="00D72D7E">
            <w:pPr>
              <w:jc w:val="center"/>
              <w:rPr>
                <w:b/>
              </w:rPr>
            </w:pPr>
            <w:r>
              <w:rPr>
                <w:b/>
                <w:noProof/>
                <w:lang w:eastAsia="en-US"/>
              </w:rPr>
              <w:drawing>
                <wp:inline distT="0" distB="0" distL="0" distR="0" wp14:anchorId="6AB67EC6" wp14:editId="762A5EB9">
                  <wp:extent cx="2246586" cy="183515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PM25_TOT_UT_soccerplot.pdf"/>
                          <pic:cNvPicPr/>
                        </pic:nvPicPr>
                        <pic:blipFill rotWithShape="1">
                          <a:blip r:embed="rId292">
                            <a:extLst>
                              <a:ext uri="{28A0092B-C50C-407E-A947-70E740481C1C}">
                                <a14:useLocalDpi xmlns:a14="http://schemas.microsoft.com/office/drawing/2010/main" val="0"/>
                              </a:ext>
                            </a:extLst>
                          </a:blip>
                          <a:srcRect l="9829" t="7743" r="1781" b="2003"/>
                          <a:stretch/>
                        </pic:blipFill>
                        <pic:spPr bwMode="auto">
                          <a:xfrm>
                            <a:off x="0" y="0"/>
                            <a:ext cx="2251543" cy="1839199"/>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6EE5CFAE" w14:textId="77777777" w:rsidTr="00D72D7E">
        <w:trPr>
          <w:cantSplit/>
          <w:trHeight w:val="1134"/>
          <w:jc w:val="center"/>
        </w:trPr>
        <w:tc>
          <w:tcPr>
            <w:tcW w:w="587" w:type="dxa"/>
            <w:textDirection w:val="btLr"/>
          </w:tcPr>
          <w:p w14:paraId="7DE7BCDC" w14:textId="77777777" w:rsidR="00D72D7E" w:rsidRDefault="00D72D7E" w:rsidP="00D72D7E">
            <w:pPr>
              <w:ind w:left="113" w:right="113"/>
              <w:jc w:val="center"/>
              <w:rPr>
                <w:b/>
              </w:rPr>
            </w:pPr>
            <w:r>
              <w:rPr>
                <w:b/>
              </w:rPr>
              <w:t>WY</w:t>
            </w:r>
          </w:p>
        </w:tc>
        <w:tc>
          <w:tcPr>
            <w:tcW w:w="3908" w:type="dxa"/>
          </w:tcPr>
          <w:p w14:paraId="3E4545A0" w14:textId="77777777" w:rsidR="00D72D7E" w:rsidRDefault="00D72D7E" w:rsidP="00D72D7E">
            <w:pPr>
              <w:jc w:val="center"/>
              <w:rPr>
                <w:b/>
              </w:rPr>
            </w:pPr>
            <w:r>
              <w:rPr>
                <w:b/>
                <w:noProof/>
                <w:lang w:eastAsia="en-US"/>
              </w:rPr>
              <w:drawing>
                <wp:inline distT="0" distB="0" distL="0" distR="0" wp14:anchorId="5280D585" wp14:editId="338C21F7">
                  <wp:extent cx="2259597" cy="1835150"/>
                  <wp:effectExtent l="0" t="0" r="127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PM25_TOT_WY_soccerplot.pdf"/>
                          <pic:cNvPicPr/>
                        </pic:nvPicPr>
                        <pic:blipFill rotWithShape="1">
                          <a:blip r:embed="rId293">
                            <a:extLst>
                              <a:ext uri="{28A0092B-C50C-407E-A947-70E740481C1C}">
                                <a14:useLocalDpi xmlns:a14="http://schemas.microsoft.com/office/drawing/2010/main" val="0"/>
                              </a:ext>
                            </a:extLst>
                          </a:blip>
                          <a:srcRect l="1602" t="7880" r="9734" b="2110"/>
                          <a:stretch/>
                        </pic:blipFill>
                        <pic:spPr bwMode="auto">
                          <a:xfrm>
                            <a:off x="0" y="0"/>
                            <a:ext cx="2262890" cy="1837825"/>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vAlign w:val="center"/>
          </w:tcPr>
          <w:p w14:paraId="028CCECA" w14:textId="77777777" w:rsidR="00D72D7E" w:rsidRDefault="00D72D7E" w:rsidP="00D72D7E">
            <w:pPr>
              <w:keepNext/>
              <w:jc w:val="center"/>
              <w:rPr>
                <w:b/>
              </w:rPr>
            </w:pPr>
            <w:r>
              <w:rPr>
                <w:b/>
              </w:rPr>
              <w:t>N/A</w:t>
            </w:r>
          </w:p>
        </w:tc>
      </w:tr>
    </w:tbl>
    <w:p w14:paraId="015D3E2D" w14:textId="12795CDC" w:rsidR="00D72D7E" w:rsidRPr="00301DC1" w:rsidRDefault="00D72D7E" w:rsidP="00D72D7E">
      <w:pPr>
        <w:pStyle w:val="Caption"/>
        <w:jc w:val="center"/>
        <w:rPr>
          <w:b w:val="0"/>
        </w:rPr>
      </w:pPr>
      <w:bookmarkStart w:id="235" w:name="_Ref271463675"/>
      <w:bookmarkStart w:id="236" w:name="_Toc278014190"/>
      <w:r>
        <w:t xml:space="preserve">Figure </w:t>
      </w:r>
      <w:fldSimple w:instr=" STYLEREF 1 \s ">
        <w:r w:rsidR="00540D9B">
          <w:rPr>
            <w:noProof/>
          </w:rPr>
          <w:t>4</w:t>
        </w:r>
      </w:fldSimple>
      <w:r w:rsidR="00E94A5C">
        <w:noBreakHyphen/>
      </w:r>
      <w:fldSimple w:instr=" SEQ Figure \* ARABIC \s 1 ">
        <w:r w:rsidR="00540D9B">
          <w:rPr>
            <w:noProof/>
          </w:rPr>
          <w:t>74</w:t>
        </w:r>
      </w:fldSimple>
      <w:bookmarkEnd w:id="235"/>
      <w:r>
        <w:t xml:space="preserve">. </w:t>
      </w:r>
      <w:r>
        <w:rPr>
          <w:noProof/>
        </w:rPr>
        <w:t>NME (%) vs. NMB (%) for PM</w:t>
      </w:r>
      <w:r w:rsidRPr="001233E2">
        <w:rPr>
          <w:noProof/>
          <w:vertAlign w:val="subscript"/>
        </w:rPr>
        <w:t>2.5</w:t>
      </w:r>
      <w:bookmarkEnd w:id="236"/>
      <w:r>
        <w:rPr>
          <w:noProof/>
          <w:vertAlign w:val="subscript"/>
        </w:rPr>
        <w:t xml:space="preserve"> </w:t>
      </w:r>
    </w:p>
    <w:p w14:paraId="71270768" w14:textId="77777777" w:rsidR="00D72D7E" w:rsidRDefault="00D72D7E" w:rsidP="00D72D7E">
      <w:pPr>
        <w:rPr>
          <w:b/>
        </w:rPr>
      </w:pPr>
      <w:r>
        <w:rPr>
          <w:b/>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908"/>
        <w:gridCol w:w="3978"/>
      </w:tblGrid>
      <w:tr w:rsidR="00D72D7E" w14:paraId="13C54261" w14:textId="77777777" w:rsidTr="00D72D7E">
        <w:trPr>
          <w:jc w:val="center"/>
        </w:trPr>
        <w:tc>
          <w:tcPr>
            <w:tcW w:w="515" w:type="dxa"/>
          </w:tcPr>
          <w:p w14:paraId="0154106E" w14:textId="77777777" w:rsidR="00D72D7E" w:rsidRDefault="00D72D7E" w:rsidP="00D72D7E">
            <w:pPr>
              <w:jc w:val="center"/>
              <w:rPr>
                <w:b/>
              </w:rPr>
            </w:pPr>
          </w:p>
        </w:tc>
        <w:tc>
          <w:tcPr>
            <w:tcW w:w="3908" w:type="dxa"/>
          </w:tcPr>
          <w:p w14:paraId="1106FD58" w14:textId="77777777" w:rsidR="00D72D7E" w:rsidRDefault="00D72D7E" w:rsidP="00D72D7E">
            <w:pPr>
              <w:jc w:val="center"/>
              <w:rPr>
                <w:b/>
              </w:rPr>
            </w:pPr>
            <w:r>
              <w:rPr>
                <w:b/>
              </w:rPr>
              <w:t>IMPROVE</w:t>
            </w:r>
          </w:p>
        </w:tc>
        <w:tc>
          <w:tcPr>
            <w:tcW w:w="3978" w:type="dxa"/>
          </w:tcPr>
          <w:p w14:paraId="5431C0FB" w14:textId="77777777" w:rsidR="00D72D7E" w:rsidRDefault="00D72D7E" w:rsidP="00D72D7E">
            <w:pPr>
              <w:jc w:val="center"/>
              <w:rPr>
                <w:b/>
              </w:rPr>
            </w:pPr>
            <w:r>
              <w:rPr>
                <w:b/>
              </w:rPr>
              <w:t>CSN</w:t>
            </w:r>
          </w:p>
        </w:tc>
      </w:tr>
      <w:tr w:rsidR="00D72D7E" w14:paraId="3F0F411A" w14:textId="77777777" w:rsidTr="00D72D7E">
        <w:trPr>
          <w:cantSplit/>
          <w:trHeight w:val="1134"/>
          <w:jc w:val="center"/>
        </w:trPr>
        <w:tc>
          <w:tcPr>
            <w:tcW w:w="515" w:type="dxa"/>
            <w:textDirection w:val="btLr"/>
          </w:tcPr>
          <w:p w14:paraId="11902F4D" w14:textId="77777777" w:rsidR="00D72D7E" w:rsidRDefault="00D72D7E" w:rsidP="00D72D7E">
            <w:pPr>
              <w:ind w:left="113" w:right="113"/>
              <w:jc w:val="center"/>
              <w:rPr>
                <w:b/>
              </w:rPr>
            </w:pPr>
            <w:r>
              <w:rPr>
                <w:b/>
              </w:rPr>
              <w:t>4-km Domain</w:t>
            </w:r>
          </w:p>
        </w:tc>
        <w:tc>
          <w:tcPr>
            <w:tcW w:w="3908" w:type="dxa"/>
          </w:tcPr>
          <w:p w14:paraId="637348F4" w14:textId="77777777" w:rsidR="00D72D7E" w:rsidRDefault="00D72D7E" w:rsidP="00D72D7E">
            <w:pPr>
              <w:jc w:val="center"/>
              <w:rPr>
                <w:b/>
              </w:rPr>
            </w:pPr>
            <w:r>
              <w:rPr>
                <w:b/>
                <w:noProof/>
                <w:lang w:eastAsia="en-US"/>
              </w:rPr>
              <w:drawing>
                <wp:inline distT="0" distB="0" distL="0" distR="0" wp14:anchorId="21FFC19F" wp14:editId="6BB3AFC6">
                  <wp:extent cx="2252143" cy="1828342"/>
                  <wp:effectExtent l="0" t="0" r="8890" b="63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SO4_04k_Domain_soccerplot.pdf"/>
                          <pic:cNvPicPr/>
                        </pic:nvPicPr>
                        <pic:blipFill rotWithShape="1">
                          <a:blip r:embed="rId294">
                            <a:extLst>
                              <a:ext uri="{28A0092B-C50C-407E-A947-70E740481C1C}">
                                <a14:useLocalDpi xmlns:a14="http://schemas.microsoft.com/office/drawing/2010/main" val="0"/>
                              </a:ext>
                            </a:extLst>
                          </a:blip>
                          <a:srcRect l="1495" t="8013" r="9936" b="2110"/>
                          <a:stretch/>
                        </pic:blipFill>
                        <pic:spPr bwMode="auto">
                          <a:xfrm>
                            <a:off x="0" y="0"/>
                            <a:ext cx="2259711" cy="1834486"/>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58C2AA61" w14:textId="77777777" w:rsidR="00D72D7E" w:rsidRDefault="00D72D7E" w:rsidP="00D72D7E">
            <w:pPr>
              <w:jc w:val="center"/>
              <w:rPr>
                <w:b/>
              </w:rPr>
            </w:pPr>
            <w:r>
              <w:rPr>
                <w:b/>
                <w:noProof/>
                <w:lang w:eastAsia="en-US"/>
              </w:rPr>
              <w:drawing>
                <wp:inline distT="0" distB="0" distL="0" distR="0" wp14:anchorId="676B35EA" wp14:editId="17003CEF">
                  <wp:extent cx="2261031" cy="183505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SO4_04k_Domain_soccerplot.pdf"/>
                          <pic:cNvPicPr/>
                        </pic:nvPicPr>
                        <pic:blipFill rotWithShape="1">
                          <a:blip r:embed="rId295">
                            <a:extLst>
                              <a:ext uri="{28A0092B-C50C-407E-A947-70E740481C1C}">
                                <a14:useLocalDpi xmlns:a14="http://schemas.microsoft.com/office/drawing/2010/main" val="0"/>
                              </a:ext>
                            </a:extLst>
                          </a:blip>
                          <a:srcRect l="9829" t="7880" r="1710" b="2377"/>
                          <a:stretch/>
                        </pic:blipFill>
                        <pic:spPr bwMode="auto">
                          <a:xfrm>
                            <a:off x="0" y="0"/>
                            <a:ext cx="2264818" cy="1838131"/>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6F174407" w14:textId="77777777" w:rsidTr="00D72D7E">
        <w:trPr>
          <w:cantSplit/>
          <w:trHeight w:val="1134"/>
          <w:jc w:val="center"/>
        </w:trPr>
        <w:tc>
          <w:tcPr>
            <w:tcW w:w="515" w:type="dxa"/>
            <w:textDirection w:val="btLr"/>
          </w:tcPr>
          <w:p w14:paraId="47415192" w14:textId="77777777" w:rsidR="00D72D7E" w:rsidRDefault="00D72D7E" w:rsidP="00D72D7E">
            <w:pPr>
              <w:ind w:left="113" w:right="113"/>
              <w:jc w:val="center"/>
              <w:rPr>
                <w:b/>
              </w:rPr>
            </w:pPr>
            <w:r>
              <w:rPr>
                <w:b/>
              </w:rPr>
              <w:t>CO</w:t>
            </w:r>
          </w:p>
        </w:tc>
        <w:tc>
          <w:tcPr>
            <w:tcW w:w="3908" w:type="dxa"/>
          </w:tcPr>
          <w:p w14:paraId="2FE320B0" w14:textId="77777777" w:rsidR="00D72D7E" w:rsidRDefault="00D72D7E" w:rsidP="00D72D7E">
            <w:pPr>
              <w:jc w:val="center"/>
              <w:rPr>
                <w:b/>
              </w:rPr>
            </w:pPr>
            <w:r>
              <w:rPr>
                <w:b/>
                <w:noProof/>
                <w:lang w:eastAsia="en-US"/>
              </w:rPr>
              <w:drawing>
                <wp:inline distT="0" distB="0" distL="0" distR="0" wp14:anchorId="7F2E5804" wp14:editId="2FF37E53">
                  <wp:extent cx="2247900" cy="1824385"/>
                  <wp:effectExtent l="0" t="0" r="0" b="444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SO4_CO_soccerplot.pdf"/>
                          <pic:cNvPicPr/>
                        </pic:nvPicPr>
                        <pic:blipFill rotWithShape="1">
                          <a:blip r:embed="rId296">
                            <a:extLst>
                              <a:ext uri="{28A0092B-C50C-407E-A947-70E740481C1C}">
                                <a14:useLocalDpi xmlns:a14="http://schemas.microsoft.com/office/drawing/2010/main" val="0"/>
                              </a:ext>
                            </a:extLst>
                          </a:blip>
                          <a:srcRect l="1602" t="7880" r="9936" b="2377"/>
                          <a:stretch/>
                        </pic:blipFill>
                        <pic:spPr bwMode="auto">
                          <a:xfrm>
                            <a:off x="0" y="0"/>
                            <a:ext cx="2252925" cy="1828463"/>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3769C0D4" w14:textId="77777777" w:rsidR="00D72D7E" w:rsidRDefault="00D72D7E" w:rsidP="00D72D7E">
            <w:pPr>
              <w:jc w:val="center"/>
              <w:rPr>
                <w:b/>
              </w:rPr>
            </w:pPr>
            <w:r>
              <w:rPr>
                <w:b/>
                <w:noProof/>
                <w:lang w:eastAsia="en-US"/>
              </w:rPr>
              <w:drawing>
                <wp:inline distT="0" distB="0" distL="0" distR="0" wp14:anchorId="2B420D25" wp14:editId="1FFF19DD">
                  <wp:extent cx="2258324" cy="1828800"/>
                  <wp:effectExtent l="0" t="0" r="254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SO4_CO_soccerplot.pdf"/>
                          <pic:cNvPicPr/>
                        </pic:nvPicPr>
                        <pic:blipFill rotWithShape="1">
                          <a:blip r:embed="rId297">
                            <a:extLst>
                              <a:ext uri="{28A0092B-C50C-407E-A947-70E740481C1C}">
                                <a14:useLocalDpi xmlns:a14="http://schemas.microsoft.com/office/drawing/2010/main" val="0"/>
                              </a:ext>
                            </a:extLst>
                          </a:blip>
                          <a:srcRect l="9829" t="7880" r="1778" b="2644"/>
                          <a:stretch/>
                        </pic:blipFill>
                        <pic:spPr bwMode="auto">
                          <a:xfrm>
                            <a:off x="0" y="0"/>
                            <a:ext cx="2263825" cy="1833254"/>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4585AE64" w14:textId="77777777" w:rsidTr="00D72D7E">
        <w:trPr>
          <w:cantSplit/>
          <w:trHeight w:val="1134"/>
          <w:jc w:val="center"/>
        </w:trPr>
        <w:tc>
          <w:tcPr>
            <w:tcW w:w="515" w:type="dxa"/>
            <w:textDirection w:val="btLr"/>
          </w:tcPr>
          <w:p w14:paraId="6A99B787" w14:textId="77777777" w:rsidR="00D72D7E" w:rsidRDefault="00D72D7E" w:rsidP="00D72D7E">
            <w:pPr>
              <w:ind w:left="113" w:right="113"/>
              <w:jc w:val="center"/>
              <w:rPr>
                <w:b/>
              </w:rPr>
            </w:pPr>
            <w:r>
              <w:rPr>
                <w:b/>
              </w:rPr>
              <w:t>UT</w:t>
            </w:r>
          </w:p>
        </w:tc>
        <w:tc>
          <w:tcPr>
            <w:tcW w:w="3908" w:type="dxa"/>
          </w:tcPr>
          <w:p w14:paraId="2622A0F8" w14:textId="77777777" w:rsidR="00D72D7E" w:rsidRDefault="00D72D7E" w:rsidP="00D72D7E">
            <w:pPr>
              <w:jc w:val="center"/>
              <w:rPr>
                <w:b/>
              </w:rPr>
            </w:pPr>
            <w:r>
              <w:rPr>
                <w:b/>
                <w:noProof/>
                <w:lang w:eastAsia="en-US"/>
              </w:rPr>
              <w:drawing>
                <wp:inline distT="0" distB="0" distL="0" distR="0" wp14:anchorId="188FE976" wp14:editId="63FC13DB">
                  <wp:extent cx="2252712" cy="1828800"/>
                  <wp:effectExtent l="0" t="0" r="825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SO4_UT_soccerplot.pdf"/>
                          <pic:cNvPicPr/>
                        </pic:nvPicPr>
                        <pic:blipFill rotWithShape="1">
                          <a:blip r:embed="rId298">
                            <a:extLst>
                              <a:ext uri="{28A0092B-C50C-407E-A947-70E740481C1C}">
                                <a14:useLocalDpi xmlns:a14="http://schemas.microsoft.com/office/drawing/2010/main" val="0"/>
                              </a:ext>
                            </a:extLst>
                          </a:blip>
                          <a:srcRect l="1495" t="8013" r="9936" b="2110"/>
                          <a:stretch/>
                        </pic:blipFill>
                        <pic:spPr bwMode="auto">
                          <a:xfrm>
                            <a:off x="0" y="0"/>
                            <a:ext cx="2253206" cy="1829201"/>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1986054A" w14:textId="77777777" w:rsidR="00D72D7E" w:rsidRDefault="00D72D7E" w:rsidP="00D72D7E">
            <w:pPr>
              <w:jc w:val="center"/>
              <w:rPr>
                <w:b/>
              </w:rPr>
            </w:pPr>
            <w:r>
              <w:rPr>
                <w:b/>
                <w:noProof/>
                <w:lang w:eastAsia="en-US"/>
              </w:rPr>
              <w:drawing>
                <wp:inline distT="0" distB="0" distL="0" distR="0" wp14:anchorId="5892970B" wp14:editId="0AB95CB6">
                  <wp:extent cx="2242038" cy="18288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SO4_UT_soccerplot.pdf"/>
                          <pic:cNvPicPr/>
                        </pic:nvPicPr>
                        <pic:blipFill rotWithShape="1">
                          <a:blip r:embed="rId299">
                            <a:extLst>
                              <a:ext uri="{28A0092B-C50C-407E-A947-70E740481C1C}">
                                <a14:useLocalDpi xmlns:a14="http://schemas.microsoft.com/office/drawing/2010/main" val="0"/>
                              </a:ext>
                            </a:extLst>
                          </a:blip>
                          <a:srcRect l="9829" t="8013" r="2022" b="2110"/>
                          <a:stretch/>
                        </pic:blipFill>
                        <pic:spPr bwMode="auto">
                          <a:xfrm>
                            <a:off x="0" y="0"/>
                            <a:ext cx="2244797" cy="1831050"/>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70FFD888" w14:textId="77777777" w:rsidTr="00D72D7E">
        <w:trPr>
          <w:cantSplit/>
          <w:trHeight w:val="1134"/>
          <w:jc w:val="center"/>
        </w:trPr>
        <w:tc>
          <w:tcPr>
            <w:tcW w:w="515" w:type="dxa"/>
            <w:textDirection w:val="btLr"/>
          </w:tcPr>
          <w:p w14:paraId="3480093F" w14:textId="77777777" w:rsidR="00D72D7E" w:rsidRDefault="00D72D7E" w:rsidP="00D72D7E">
            <w:pPr>
              <w:ind w:left="113" w:right="113"/>
              <w:jc w:val="center"/>
              <w:rPr>
                <w:b/>
              </w:rPr>
            </w:pPr>
            <w:r>
              <w:rPr>
                <w:b/>
              </w:rPr>
              <w:t>WY</w:t>
            </w:r>
          </w:p>
        </w:tc>
        <w:tc>
          <w:tcPr>
            <w:tcW w:w="3908" w:type="dxa"/>
          </w:tcPr>
          <w:p w14:paraId="2EEF8457" w14:textId="77777777" w:rsidR="00D72D7E" w:rsidRDefault="00D72D7E" w:rsidP="00D72D7E">
            <w:pPr>
              <w:jc w:val="center"/>
              <w:rPr>
                <w:b/>
              </w:rPr>
            </w:pPr>
            <w:r>
              <w:rPr>
                <w:b/>
                <w:noProof/>
                <w:lang w:eastAsia="en-US"/>
              </w:rPr>
              <w:drawing>
                <wp:inline distT="0" distB="0" distL="0" distR="0" wp14:anchorId="0426722F" wp14:editId="51F7342A">
                  <wp:extent cx="2249993" cy="1828800"/>
                  <wp:effectExtent l="0" t="0" r="1079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SO4_WY_soccerplot.pdf"/>
                          <pic:cNvPicPr/>
                        </pic:nvPicPr>
                        <pic:blipFill rotWithShape="1">
                          <a:blip r:embed="rId300">
                            <a:extLst>
                              <a:ext uri="{28A0092B-C50C-407E-A947-70E740481C1C}">
                                <a14:useLocalDpi xmlns:a14="http://schemas.microsoft.com/office/drawing/2010/main" val="0"/>
                              </a:ext>
                            </a:extLst>
                          </a:blip>
                          <a:srcRect l="1602" t="8013" r="9936" b="2110"/>
                          <a:stretch/>
                        </pic:blipFill>
                        <pic:spPr bwMode="auto">
                          <a:xfrm>
                            <a:off x="0" y="0"/>
                            <a:ext cx="2252079" cy="1830495"/>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vAlign w:val="center"/>
          </w:tcPr>
          <w:p w14:paraId="35B4B7E7" w14:textId="77777777" w:rsidR="00D72D7E" w:rsidRDefault="00D72D7E" w:rsidP="00D72D7E">
            <w:pPr>
              <w:keepNext/>
              <w:jc w:val="center"/>
              <w:rPr>
                <w:b/>
              </w:rPr>
            </w:pPr>
            <w:r>
              <w:rPr>
                <w:b/>
              </w:rPr>
              <w:t>N/A</w:t>
            </w:r>
          </w:p>
        </w:tc>
      </w:tr>
    </w:tbl>
    <w:p w14:paraId="2222BB6A" w14:textId="557DEA44" w:rsidR="00D72D7E" w:rsidRDefault="00D72D7E" w:rsidP="00D72D7E">
      <w:pPr>
        <w:pStyle w:val="Caption"/>
        <w:jc w:val="center"/>
        <w:rPr>
          <w:b w:val="0"/>
        </w:rPr>
      </w:pPr>
      <w:bookmarkStart w:id="237" w:name="_Ref271463775"/>
      <w:bookmarkStart w:id="238" w:name="_Toc278014191"/>
      <w:r>
        <w:t xml:space="preserve">Figure </w:t>
      </w:r>
      <w:fldSimple w:instr=" STYLEREF 1 \s ">
        <w:r w:rsidR="00540D9B">
          <w:rPr>
            <w:noProof/>
          </w:rPr>
          <w:t>4</w:t>
        </w:r>
      </w:fldSimple>
      <w:r w:rsidR="00E94A5C">
        <w:noBreakHyphen/>
      </w:r>
      <w:fldSimple w:instr=" SEQ Figure \* ARABIC \s 1 ">
        <w:r w:rsidR="00540D9B">
          <w:rPr>
            <w:noProof/>
          </w:rPr>
          <w:t>75</w:t>
        </w:r>
      </w:fldSimple>
      <w:bookmarkEnd w:id="237"/>
      <w:r>
        <w:t xml:space="preserve">. </w:t>
      </w:r>
      <w:r>
        <w:rPr>
          <w:noProof/>
        </w:rPr>
        <w:t>NME (%) vs. NMB (%) for SO</w:t>
      </w:r>
      <w:r>
        <w:rPr>
          <w:noProof/>
          <w:vertAlign w:val="subscript"/>
        </w:rPr>
        <w:t>4</w:t>
      </w:r>
      <w:bookmarkEnd w:id="238"/>
    </w:p>
    <w:p w14:paraId="297C9B77" w14:textId="77777777" w:rsidR="00D72D7E" w:rsidRDefault="00D72D7E" w:rsidP="00D72D7E">
      <w:pPr>
        <w:pStyle w:val="ListParagraph"/>
        <w:ind w:left="0"/>
        <w:contextualSpacing w:val="0"/>
        <w:jc w:val="center"/>
        <w:rPr>
          <w:b/>
          <w:noProof/>
          <w:lang w:eastAsia="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908"/>
        <w:gridCol w:w="3978"/>
      </w:tblGrid>
      <w:tr w:rsidR="00D72D7E" w14:paraId="1A7AA722" w14:textId="77777777" w:rsidTr="00D72D7E">
        <w:trPr>
          <w:jc w:val="center"/>
        </w:trPr>
        <w:tc>
          <w:tcPr>
            <w:tcW w:w="515" w:type="dxa"/>
          </w:tcPr>
          <w:p w14:paraId="2C64E26C" w14:textId="77777777" w:rsidR="00D72D7E" w:rsidRDefault="00D72D7E" w:rsidP="00D72D7E">
            <w:pPr>
              <w:jc w:val="center"/>
              <w:rPr>
                <w:b/>
              </w:rPr>
            </w:pPr>
          </w:p>
        </w:tc>
        <w:tc>
          <w:tcPr>
            <w:tcW w:w="3908" w:type="dxa"/>
          </w:tcPr>
          <w:p w14:paraId="354F19EF" w14:textId="77777777" w:rsidR="00D72D7E" w:rsidRDefault="00D72D7E" w:rsidP="00D72D7E">
            <w:pPr>
              <w:jc w:val="center"/>
              <w:rPr>
                <w:b/>
              </w:rPr>
            </w:pPr>
            <w:r>
              <w:rPr>
                <w:b/>
              </w:rPr>
              <w:t>IMPROVE</w:t>
            </w:r>
          </w:p>
        </w:tc>
        <w:tc>
          <w:tcPr>
            <w:tcW w:w="3978" w:type="dxa"/>
          </w:tcPr>
          <w:p w14:paraId="36A2B15A" w14:textId="77777777" w:rsidR="00D72D7E" w:rsidRDefault="00D72D7E" w:rsidP="00D72D7E">
            <w:pPr>
              <w:jc w:val="center"/>
              <w:rPr>
                <w:b/>
              </w:rPr>
            </w:pPr>
            <w:r>
              <w:rPr>
                <w:b/>
              </w:rPr>
              <w:t>CSN</w:t>
            </w:r>
          </w:p>
        </w:tc>
      </w:tr>
      <w:tr w:rsidR="00D72D7E" w14:paraId="620B3220" w14:textId="77777777" w:rsidTr="00D72D7E">
        <w:trPr>
          <w:cantSplit/>
          <w:trHeight w:val="1134"/>
          <w:jc w:val="center"/>
        </w:trPr>
        <w:tc>
          <w:tcPr>
            <w:tcW w:w="515" w:type="dxa"/>
            <w:textDirection w:val="btLr"/>
          </w:tcPr>
          <w:p w14:paraId="6E6A8A3B" w14:textId="77777777" w:rsidR="00D72D7E" w:rsidRDefault="00D72D7E" w:rsidP="00D72D7E">
            <w:pPr>
              <w:ind w:left="113" w:right="113"/>
              <w:jc w:val="center"/>
              <w:rPr>
                <w:b/>
              </w:rPr>
            </w:pPr>
            <w:r>
              <w:rPr>
                <w:b/>
              </w:rPr>
              <w:t>4-km Domain</w:t>
            </w:r>
          </w:p>
        </w:tc>
        <w:tc>
          <w:tcPr>
            <w:tcW w:w="3908" w:type="dxa"/>
          </w:tcPr>
          <w:p w14:paraId="0845F332" w14:textId="77777777" w:rsidR="00D72D7E" w:rsidRDefault="00D72D7E" w:rsidP="00D72D7E">
            <w:pPr>
              <w:jc w:val="center"/>
              <w:rPr>
                <w:b/>
              </w:rPr>
            </w:pPr>
            <w:r>
              <w:rPr>
                <w:b/>
                <w:noProof/>
                <w:lang w:eastAsia="en-US"/>
              </w:rPr>
              <w:drawing>
                <wp:inline distT="0" distB="0" distL="0" distR="0" wp14:anchorId="139906DA" wp14:editId="70A899A2">
                  <wp:extent cx="2246449" cy="1828629"/>
                  <wp:effectExtent l="0" t="0" r="0" b="63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NO3_04k_Domain_soccerplot.pdf"/>
                          <pic:cNvPicPr/>
                        </pic:nvPicPr>
                        <pic:blipFill rotWithShape="1">
                          <a:blip r:embed="rId301">
                            <a:extLst>
                              <a:ext uri="{28A0092B-C50C-407E-A947-70E740481C1C}">
                                <a14:useLocalDpi xmlns:a14="http://schemas.microsoft.com/office/drawing/2010/main" val="0"/>
                              </a:ext>
                            </a:extLst>
                          </a:blip>
                          <a:srcRect l="1602" t="8014" r="9936" b="1976"/>
                          <a:stretch/>
                        </pic:blipFill>
                        <pic:spPr bwMode="auto">
                          <a:xfrm>
                            <a:off x="0" y="0"/>
                            <a:ext cx="2247784" cy="1829716"/>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7E8F7F15" w14:textId="77777777" w:rsidR="00D72D7E" w:rsidRDefault="00D72D7E" w:rsidP="00D72D7E">
            <w:pPr>
              <w:jc w:val="center"/>
              <w:rPr>
                <w:b/>
              </w:rPr>
            </w:pPr>
            <w:r>
              <w:rPr>
                <w:b/>
                <w:noProof/>
                <w:lang w:eastAsia="en-US"/>
              </w:rPr>
              <w:drawing>
                <wp:inline distT="0" distB="0" distL="0" distR="0" wp14:anchorId="0F1ABDC9" wp14:editId="0FEF8B15">
                  <wp:extent cx="2241990" cy="1821780"/>
                  <wp:effectExtent l="0" t="0" r="0" b="762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NO3_04k_Domain_soccerplot.pdf"/>
                          <pic:cNvPicPr/>
                        </pic:nvPicPr>
                        <pic:blipFill rotWithShape="1">
                          <a:blip r:embed="rId302">
                            <a:extLst>
                              <a:ext uri="{28A0092B-C50C-407E-A947-70E740481C1C}">
                                <a14:useLocalDpi xmlns:a14="http://schemas.microsoft.com/office/drawing/2010/main" val="0"/>
                              </a:ext>
                            </a:extLst>
                          </a:blip>
                          <a:srcRect l="9829" t="7880" r="1684" b="2243"/>
                          <a:stretch/>
                        </pic:blipFill>
                        <pic:spPr bwMode="auto">
                          <a:xfrm>
                            <a:off x="0" y="0"/>
                            <a:ext cx="2244563" cy="1823871"/>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5A998EC9" w14:textId="77777777" w:rsidTr="00D72D7E">
        <w:trPr>
          <w:cantSplit/>
          <w:trHeight w:val="1134"/>
          <w:jc w:val="center"/>
        </w:trPr>
        <w:tc>
          <w:tcPr>
            <w:tcW w:w="515" w:type="dxa"/>
            <w:textDirection w:val="btLr"/>
          </w:tcPr>
          <w:p w14:paraId="628EEC3C" w14:textId="77777777" w:rsidR="00D72D7E" w:rsidRDefault="00D72D7E" w:rsidP="00D72D7E">
            <w:pPr>
              <w:ind w:left="113" w:right="113"/>
              <w:jc w:val="center"/>
              <w:rPr>
                <w:b/>
              </w:rPr>
            </w:pPr>
            <w:r>
              <w:rPr>
                <w:b/>
              </w:rPr>
              <w:t>CO</w:t>
            </w:r>
          </w:p>
        </w:tc>
        <w:tc>
          <w:tcPr>
            <w:tcW w:w="3908" w:type="dxa"/>
          </w:tcPr>
          <w:p w14:paraId="2009A83E" w14:textId="77777777" w:rsidR="00D72D7E" w:rsidRDefault="00D72D7E" w:rsidP="00D72D7E">
            <w:pPr>
              <w:jc w:val="center"/>
              <w:rPr>
                <w:b/>
              </w:rPr>
            </w:pPr>
            <w:r>
              <w:rPr>
                <w:b/>
                <w:noProof/>
                <w:lang w:eastAsia="en-US"/>
              </w:rPr>
              <w:drawing>
                <wp:inline distT="0" distB="0" distL="0" distR="0" wp14:anchorId="73B76DE8" wp14:editId="5F004FD8">
                  <wp:extent cx="2233295" cy="1819405"/>
                  <wp:effectExtent l="0" t="0" r="1905" b="952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NO3_CO_soccerplot.pdf"/>
                          <pic:cNvPicPr/>
                        </pic:nvPicPr>
                        <pic:blipFill rotWithShape="1">
                          <a:blip r:embed="rId303">
                            <a:extLst>
                              <a:ext uri="{28A0092B-C50C-407E-A947-70E740481C1C}">
                                <a14:useLocalDpi xmlns:a14="http://schemas.microsoft.com/office/drawing/2010/main" val="0"/>
                              </a:ext>
                            </a:extLst>
                          </a:blip>
                          <a:srcRect l="1602" t="8014" r="10008" b="1976"/>
                          <a:stretch/>
                        </pic:blipFill>
                        <pic:spPr bwMode="auto">
                          <a:xfrm>
                            <a:off x="0" y="0"/>
                            <a:ext cx="2236441" cy="1821968"/>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2D882253" w14:textId="77777777" w:rsidR="00D72D7E" w:rsidRDefault="00D72D7E" w:rsidP="00D72D7E">
            <w:pPr>
              <w:jc w:val="center"/>
              <w:rPr>
                <w:b/>
              </w:rPr>
            </w:pPr>
            <w:r>
              <w:rPr>
                <w:b/>
                <w:noProof/>
                <w:lang w:eastAsia="en-US"/>
              </w:rPr>
              <w:drawing>
                <wp:inline distT="0" distB="0" distL="0" distR="0" wp14:anchorId="2A040755" wp14:editId="779A1700">
                  <wp:extent cx="2243284" cy="1828289"/>
                  <wp:effectExtent l="0" t="0" r="0" b="63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NO3_CO_soccerplot.pdf"/>
                          <pic:cNvPicPr/>
                        </pic:nvPicPr>
                        <pic:blipFill rotWithShape="1">
                          <a:blip r:embed="rId304">
                            <a:extLst>
                              <a:ext uri="{28A0092B-C50C-407E-A947-70E740481C1C}">
                                <a14:useLocalDpi xmlns:a14="http://schemas.microsoft.com/office/drawing/2010/main" val="0"/>
                              </a:ext>
                            </a:extLst>
                          </a:blip>
                          <a:srcRect l="9829" t="7880" r="1817" b="2110"/>
                          <a:stretch/>
                        </pic:blipFill>
                        <pic:spPr bwMode="auto">
                          <a:xfrm>
                            <a:off x="0" y="0"/>
                            <a:ext cx="2246031" cy="1830528"/>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63B04DA3" w14:textId="77777777" w:rsidTr="00D72D7E">
        <w:trPr>
          <w:cantSplit/>
          <w:trHeight w:val="1134"/>
          <w:jc w:val="center"/>
        </w:trPr>
        <w:tc>
          <w:tcPr>
            <w:tcW w:w="515" w:type="dxa"/>
            <w:textDirection w:val="btLr"/>
          </w:tcPr>
          <w:p w14:paraId="50079D8B" w14:textId="77777777" w:rsidR="00D72D7E" w:rsidRDefault="00D72D7E" w:rsidP="00D72D7E">
            <w:pPr>
              <w:ind w:left="113" w:right="113"/>
              <w:jc w:val="center"/>
              <w:rPr>
                <w:b/>
              </w:rPr>
            </w:pPr>
            <w:r>
              <w:rPr>
                <w:b/>
              </w:rPr>
              <w:t>UT</w:t>
            </w:r>
          </w:p>
        </w:tc>
        <w:tc>
          <w:tcPr>
            <w:tcW w:w="3908" w:type="dxa"/>
          </w:tcPr>
          <w:p w14:paraId="4F33C63F" w14:textId="77777777" w:rsidR="00D72D7E" w:rsidRDefault="00D72D7E" w:rsidP="00D72D7E">
            <w:pPr>
              <w:jc w:val="center"/>
              <w:rPr>
                <w:b/>
              </w:rPr>
            </w:pPr>
            <w:r>
              <w:rPr>
                <w:b/>
                <w:noProof/>
                <w:lang w:eastAsia="en-US"/>
              </w:rPr>
              <w:drawing>
                <wp:inline distT="0" distB="0" distL="0" distR="0" wp14:anchorId="6D715402" wp14:editId="2FB0B80E">
                  <wp:extent cx="2255941" cy="1828702"/>
                  <wp:effectExtent l="0" t="0" r="5080" b="63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NO3_UT_soccerplot.pdf"/>
                          <pic:cNvPicPr/>
                        </pic:nvPicPr>
                        <pic:blipFill rotWithShape="1">
                          <a:blip r:embed="rId305">
                            <a:extLst>
                              <a:ext uri="{28A0092B-C50C-407E-A947-70E740481C1C}">
                                <a14:useLocalDpi xmlns:a14="http://schemas.microsoft.com/office/drawing/2010/main" val="0"/>
                              </a:ext>
                            </a:extLst>
                          </a:blip>
                          <a:srcRect l="1495" t="8014" r="9936" b="2243"/>
                          <a:stretch/>
                        </pic:blipFill>
                        <pic:spPr bwMode="auto">
                          <a:xfrm>
                            <a:off x="0" y="0"/>
                            <a:ext cx="2258502" cy="1830778"/>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1049362E" w14:textId="77777777" w:rsidR="00D72D7E" w:rsidRDefault="00D72D7E" w:rsidP="00D72D7E">
            <w:pPr>
              <w:jc w:val="center"/>
              <w:rPr>
                <w:b/>
              </w:rPr>
            </w:pPr>
            <w:r>
              <w:rPr>
                <w:b/>
                <w:noProof/>
                <w:lang w:eastAsia="en-US"/>
              </w:rPr>
              <w:drawing>
                <wp:inline distT="0" distB="0" distL="0" distR="0" wp14:anchorId="2991B725" wp14:editId="562BD9E9">
                  <wp:extent cx="2243917" cy="1828391"/>
                  <wp:effectExtent l="0" t="0" r="0" b="63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NO3_UT_soccerplot.pdf"/>
                          <pic:cNvPicPr/>
                        </pic:nvPicPr>
                        <pic:blipFill rotWithShape="1">
                          <a:blip r:embed="rId306">
                            <a:extLst>
                              <a:ext uri="{28A0092B-C50C-407E-A947-70E740481C1C}">
                                <a14:useLocalDpi xmlns:a14="http://schemas.microsoft.com/office/drawing/2010/main" val="0"/>
                              </a:ext>
                            </a:extLst>
                          </a:blip>
                          <a:srcRect l="9828" t="8013" r="1929" b="2110"/>
                          <a:stretch/>
                        </pic:blipFill>
                        <pic:spPr bwMode="auto">
                          <a:xfrm>
                            <a:off x="0" y="0"/>
                            <a:ext cx="2247604" cy="1831395"/>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61AAEE1F" w14:textId="77777777" w:rsidTr="00D72D7E">
        <w:trPr>
          <w:cantSplit/>
          <w:trHeight w:val="1134"/>
          <w:jc w:val="center"/>
        </w:trPr>
        <w:tc>
          <w:tcPr>
            <w:tcW w:w="515" w:type="dxa"/>
            <w:textDirection w:val="btLr"/>
          </w:tcPr>
          <w:p w14:paraId="7D9F58A0" w14:textId="77777777" w:rsidR="00D72D7E" w:rsidRDefault="00D72D7E" w:rsidP="00D72D7E">
            <w:pPr>
              <w:ind w:left="113" w:right="113"/>
              <w:jc w:val="center"/>
              <w:rPr>
                <w:b/>
              </w:rPr>
            </w:pPr>
            <w:r>
              <w:rPr>
                <w:b/>
              </w:rPr>
              <w:t>WY</w:t>
            </w:r>
          </w:p>
        </w:tc>
        <w:tc>
          <w:tcPr>
            <w:tcW w:w="3908" w:type="dxa"/>
          </w:tcPr>
          <w:p w14:paraId="65180056" w14:textId="77777777" w:rsidR="00D72D7E" w:rsidRDefault="00D72D7E" w:rsidP="00D72D7E">
            <w:pPr>
              <w:jc w:val="center"/>
              <w:rPr>
                <w:b/>
              </w:rPr>
            </w:pPr>
            <w:r>
              <w:rPr>
                <w:b/>
                <w:noProof/>
                <w:lang w:eastAsia="en-US"/>
              </w:rPr>
              <w:drawing>
                <wp:inline distT="0" distB="0" distL="0" distR="0" wp14:anchorId="6B53A6D2" wp14:editId="0333A4B4">
                  <wp:extent cx="2248356" cy="183069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NO3_WY_soccerplot.pdf"/>
                          <pic:cNvPicPr/>
                        </pic:nvPicPr>
                        <pic:blipFill rotWithShape="1">
                          <a:blip r:embed="rId307">
                            <a:extLst>
                              <a:ext uri="{28A0092B-C50C-407E-A947-70E740481C1C}">
                                <a14:useLocalDpi xmlns:a14="http://schemas.microsoft.com/office/drawing/2010/main" val="0"/>
                              </a:ext>
                            </a:extLst>
                          </a:blip>
                          <a:srcRect l="1601" t="8014" r="9829" b="1843"/>
                          <a:stretch/>
                        </pic:blipFill>
                        <pic:spPr bwMode="auto">
                          <a:xfrm>
                            <a:off x="0" y="0"/>
                            <a:ext cx="2254911" cy="1836029"/>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vAlign w:val="center"/>
          </w:tcPr>
          <w:p w14:paraId="64D1DA27" w14:textId="77777777" w:rsidR="00D72D7E" w:rsidRDefault="00D72D7E" w:rsidP="00D72D7E">
            <w:pPr>
              <w:keepNext/>
              <w:jc w:val="center"/>
              <w:rPr>
                <w:b/>
              </w:rPr>
            </w:pPr>
            <w:r>
              <w:rPr>
                <w:b/>
              </w:rPr>
              <w:t>N/A</w:t>
            </w:r>
          </w:p>
        </w:tc>
      </w:tr>
    </w:tbl>
    <w:p w14:paraId="757E00F0" w14:textId="4EA036C1" w:rsidR="00D72D7E" w:rsidRDefault="00D72D7E" w:rsidP="00D72D7E">
      <w:pPr>
        <w:pStyle w:val="Caption"/>
        <w:jc w:val="center"/>
        <w:rPr>
          <w:b w:val="0"/>
        </w:rPr>
      </w:pPr>
      <w:bookmarkStart w:id="239" w:name="_Ref276462116"/>
      <w:bookmarkStart w:id="240" w:name="_Toc278014192"/>
      <w:r>
        <w:t xml:space="preserve">Figure </w:t>
      </w:r>
      <w:fldSimple w:instr=" STYLEREF 1 \s ">
        <w:r w:rsidR="00540D9B">
          <w:rPr>
            <w:noProof/>
          </w:rPr>
          <w:t>4</w:t>
        </w:r>
      </w:fldSimple>
      <w:r w:rsidR="00E94A5C">
        <w:noBreakHyphen/>
      </w:r>
      <w:fldSimple w:instr=" SEQ Figure \* ARABIC \s 1 ">
        <w:r w:rsidR="00540D9B">
          <w:rPr>
            <w:noProof/>
          </w:rPr>
          <w:t>76</w:t>
        </w:r>
      </w:fldSimple>
      <w:bookmarkEnd w:id="239"/>
      <w:r>
        <w:t xml:space="preserve">. </w:t>
      </w:r>
      <w:r>
        <w:rPr>
          <w:noProof/>
        </w:rPr>
        <w:t>NME (%) vs. NMB (%) for NO</w:t>
      </w:r>
      <w:r>
        <w:rPr>
          <w:noProof/>
          <w:vertAlign w:val="subscript"/>
        </w:rPr>
        <w:t>3</w:t>
      </w:r>
      <w:bookmarkEnd w:id="240"/>
    </w:p>
    <w:p w14:paraId="7DF6E3AE" w14:textId="77777777" w:rsidR="00D72D7E" w:rsidRDefault="00D72D7E" w:rsidP="00D72D7E">
      <w:pPr>
        <w:rPr>
          <w:b/>
          <w:noProof/>
          <w:lang w:eastAsia="en-US"/>
        </w:rPr>
      </w:pPr>
      <w:r>
        <w:rPr>
          <w:b/>
          <w:noProof/>
          <w:lang w:eastAsia="en-US"/>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908"/>
        <w:gridCol w:w="3978"/>
      </w:tblGrid>
      <w:tr w:rsidR="00D72D7E" w14:paraId="7206AB2E" w14:textId="77777777" w:rsidTr="00D72D7E">
        <w:trPr>
          <w:jc w:val="center"/>
        </w:trPr>
        <w:tc>
          <w:tcPr>
            <w:tcW w:w="515" w:type="dxa"/>
          </w:tcPr>
          <w:p w14:paraId="03898B04" w14:textId="77777777" w:rsidR="00D72D7E" w:rsidRDefault="00D72D7E" w:rsidP="00D72D7E">
            <w:pPr>
              <w:jc w:val="center"/>
              <w:rPr>
                <w:b/>
              </w:rPr>
            </w:pPr>
          </w:p>
        </w:tc>
        <w:tc>
          <w:tcPr>
            <w:tcW w:w="3908" w:type="dxa"/>
          </w:tcPr>
          <w:p w14:paraId="4EA6D538" w14:textId="77777777" w:rsidR="00D72D7E" w:rsidRDefault="00D72D7E" w:rsidP="00D72D7E">
            <w:pPr>
              <w:jc w:val="center"/>
              <w:rPr>
                <w:b/>
              </w:rPr>
            </w:pPr>
            <w:r>
              <w:rPr>
                <w:b/>
              </w:rPr>
              <w:t>IMPROVE</w:t>
            </w:r>
          </w:p>
        </w:tc>
        <w:tc>
          <w:tcPr>
            <w:tcW w:w="3978" w:type="dxa"/>
          </w:tcPr>
          <w:p w14:paraId="714EAB18" w14:textId="77777777" w:rsidR="00D72D7E" w:rsidRDefault="00D72D7E" w:rsidP="00D72D7E">
            <w:pPr>
              <w:jc w:val="center"/>
              <w:rPr>
                <w:b/>
              </w:rPr>
            </w:pPr>
            <w:r>
              <w:rPr>
                <w:b/>
              </w:rPr>
              <w:t>CSN</w:t>
            </w:r>
          </w:p>
        </w:tc>
      </w:tr>
      <w:tr w:rsidR="00D72D7E" w14:paraId="0A141FBD" w14:textId="77777777" w:rsidTr="00D72D7E">
        <w:trPr>
          <w:cantSplit/>
          <w:trHeight w:val="1134"/>
          <w:jc w:val="center"/>
        </w:trPr>
        <w:tc>
          <w:tcPr>
            <w:tcW w:w="515" w:type="dxa"/>
            <w:textDirection w:val="btLr"/>
          </w:tcPr>
          <w:p w14:paraId="04E20078" w14:textId="77777777" w:rsidR="00D72D7E" w:rsidRDefault="00D72D7E" w:rsidP="00D72D7E">
            <w:pPr>
              <w:ind w:left="113" w:right="113"/>
              <w:jc w:val="center"/>
              <w:rPr>
                <w:b/>
              </w:rPr>
            </w:pPr>
            <w:r>
              <w:rPr>
                <w:b/>
              </w:rPr>
              <w:t>4-km Domain</w:t>
            </w:r>
          </w:p>
        </w:tc>
        <w:tc>
          <w:tcPr>
            <w:tcW w:w="3908" w:type="dxa"/>
          </w:tcPr>
          <w:p w14:paraId="6D38BFB3" w14:textId="77777777" w:rsidR="00D72D7E" w:rsidRDefault="00D72D7E" w:rsidP="00D72D7E">
            <w:pPr>
              <w:jc w:val="center"/>
              <w:rPr>
                <w:b/>
              </w:rPr>
            </w:pPr>
            <w:r>
              <w:rPr>
                <w:b/>
                <w:noProof/>
                <w:lang w:eastAsia="en-US"/>
              </w:rPr>
              <w:drawing>
                <wp:inline distT="0" distB="0" distL="0" distR="0" wp14:anchorId="6F423BC5" wp14:editId="5AFBDF1E">
                  <wp:extent cx="2249613" cy="1828489"/>
                  <wp:effectExtent l="0" t="0" r="11430" b="63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NH4_04k_Domain_soccerplot.pdf"/>
                          <pic:cNvPicPr/>
                        </pic:nvPicPr>
                        <pic:blipFill rotWithShape="1">
                          <a:blip r:embed="rId308">
                            <a:extLst>
                              <a:ext uri="{28A0092B-C50C-407E-A947-70E740481C1C}">
                                <a14:useLocalDpi xmlns:a14="http://schemas.microsoft.com/office/drawing/2010/main" val="0"/>
                              </a:ext>
                            </a:extLst>
                          </a:blip>
                          <a:srcRect l="1602" t="8012" r="9936" b="2110"/>
                          <a:stretch/>
                        </pic:blipFill>
                        <pic:spPr bwMode="auto">
                          <a:xfrm>
                            <a:off x="0" y="0"/>
                            <a:ext cx="2254353" cy="1832341"/>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351F3A80" w14:textId="77777777" w:rsidR="00D72D7E" w:rsidRDefault="00D72D7E" w:rsidP="00D72D7E">
            <w:pPr>
              <w:jc w:val="center"/>
              <w:rPr>
                <w:b/>
              </w:rPr>
            </w:pPr>
            <w:r>
              <w:rPr>
                <w:b/>
                <w:noProof/>
                <w:lang w:eastAsia="en-US"/>
              </w:rPr>
              <w:drawing>
                <wp:inline distT="0" distB="0" distL="0" distR="0" wp14:anchorId="0BAB57B2" wp14:editId="474FFA51">
                  <wp:extent cx="2246273" cy="1821815"/>
                  <wp:effectExtent l="0" t="0" r="0" b="698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NH4_04k_Domain_soccerplot.pdf"/>
                          <pic:cNvPicPr/>
                        </pic:nvPicPr>
                        <pic:blipFill rotWithShape="1">
                          <a:blip r:embed="rId309">
                            <a:extLst>
                              <a:ext uri="{28A0092B-C50C-407E-A947-70E740481C1C}">
                                <a14:useLocalDpi xmlns:a14="http://schemas.microsoft.com/office/drawing/2010/main" val="0"/>
                              </a:ext>
                            </a:extLst>
                          </a:blip>
                          <a:srcRect l="9829" t="8014" r="1649" b="2243"/>
                          <a:stretch/>
                        </pic:blipFill>
                        <pic:spPr bwMode="auto">
                          <a:xfrm>
                            <a:off x="0" y="0"/>
                            <a:ext cx="2250471" cy="1825220"/>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6CF3634A" w14:textId="77777777" w:rsidTr="00D72D7E">
        <w:trPr>
          <w:cantSplit/>
          <w:trHeight w:val="1134"/>
          <w:jc w:val="center"/>
        </w:trPr>
        <w:tc>
          <w:tcPr>
            <w:tcW w:w="515" w:type="dxa"/>
            <w:textDirection w:val="btLr"/>
          </w:tcPr>
          <w:p w14:paraId="411243F7" w14:textId="77777777" w:rsidR="00D72D7E" w:rsidRDefault="00D72D7E" w:rsidP="00D72D7E">
            <w:pPr>
              <w:ind w:left="113" w:right="113"/>
              <w:jc w:val="center"/>
              <w:rPr>
                <w:b/>
              </w:rPr>
            </w:pPr>
            <w:r>
              <w:rPr>
                <w:b/>
              </w:rPr>
              <w:t>CO</w:t>
            </w:r>
          </w:p>
        </w:tc>
        <w:tc>
          <w:tcPr>
            <w:tcW w:w="3908" w:type="dxa"/>
          </w:tcPr>
          <w:p w14:paraId="74C63E4F" w14:textId="77777777" w:rsidR="00D72D7E" w:rsidRDefault="00D72D7E" w:rsidP="00D72D7E">
            <w:pPr>
              <w:jc w:val="center"/>
              <w:rPr>
                <w:b/>
              </w:rPr>
            </w:pPr>
            <w:r>
              <w:rPr>
                <w:b/>
                <w:noProof/>
                <w:lang w:eastAsia="en-US"/>
              </w:rPr>
              <w:drawing>
                <wp:inline distT="0" distB="0" distL="0" distR="0" wp14:anchorId="6242C72C" wp14:editId="36DFC358">
                  <wp:extent cx="2248980" cy="1828482"/>
                  <wp:effectExtent l="0" t="0" r="12065" b="63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NH4_CO_soccerplot.pdf"/>
                          <pic:cNvPicPr/>
                        </pic:nvPicPr>
                        <pic:blipFill rotWithShape="1">
                          <a:blip r:embed="rId310">
                            <a:extLst>
                              <a:ext uri="{28A0092B-C50C-407E-A947-70E740481C1C}">
                                <a14:useLocalDpi xmlns:a14="http://schemas.microsoft.com/office/drawing/2010/main" val="0"/>
                              </a:ext>
                            </a:extLst>
                          </a:blip>
                          <a:srcRect l="1495" t="7880" r="9936" b="2110"/>
                          <a:stretch/>
                        </pic:blipFill>
                        <pic:spPr bwMode="auto">
                          <a:xfrm>
                            <a:off x="0" y="0"/>
                            <a:ext cx="2251322" cy="1830386"/>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745145E5" w14:textId="77777777" w:rsidR="00D72D7E" w:rsidRDefault="00D72D7E" w:rsidP="00D72D7E">
            <w:pPr>
              <w:jc w:val="center"/>
              <w:rPr>
                <w:b/>
              </w:rPr>
            </w:pPr>
            <w:r>
              <w:rPr>
                <w:b/>
                <w:noProof/>
                <w:lang w:eastAsia="en-US"/>
              </w:rPr>
              <w:drawing>
                <wp:inline distT="0" distB="0" distL="0" distR="0" wp14:anchorId="4155D113" wp14:editId="14429208">
                  <wp:extent cx="2257206" cy="1828399"/>
                  <wp:effectExtent l="0" t="0" r="3810" b="6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NH4_CO_soccerplot.pdf"/>
                          <pic:cNvPicPr/>
                        </pic:nvPicPr>
                        <pic:blipFill rotWithShape="1">
                          <a:blip r:embed="rId311">
                            <a:extLst>
                              <a:ext uri="{28A0092B-C50C-407E-A947-70E740481C1C}">
                                <a14:useLocalDpi xmlns:a14="http://schemas.microsoft.com/office/drawing/2010/main" val="0"/>
                              </a:ext>
                            </a:extLst>
                          </a:blip>
                          <a:srcRect l="9829" t="8013" r="1406" b="2110"/>
                          <a:stretch/>
                        </pic:blipFill>
                        <pic:spPr bwMode="auto">
                          <a:xfrm>
                            <a:off x="0" y="0"/>
                            <a:ext cx="2258854" cy="1829734"/>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37DB18AD" w14:textId="77777777" w:rsidTr="00D72D7E">
        <w:trPr>
          <w:cantSplit/>
          <w:trHeight w:val="1134"/>
          <w:jc w:val="center"/>
        </w:trPr>
        <w:tc>
          <w:tcPr>
            <w:tcW w:w="515" w:type="dxa"/>
            <w:textDirection w:val="btLr"/>
          </w:tcPr>
          <w:p w14:paraId="50350CE3" w14:textId="77777777" w:rsidR="00D72D7E" w:rsidRDefault="00D72D7E" w:rsidP="00D72D7E">
            <w:pPr>
              <w:ind w:left="113" w:right="113"/>
              <w:jc w:val="center"/>
              <w:rPr>
                <w:b/>
              </w:rPr>
            </w:pPr>
            <w:r>
              <w:rPr>
                <w:b/>
              </w:rPr>
              <w:t>UT</w:t>
            </w:r>
          </w:p>
        </w:tc>
        <w:tc>
          <w:tcPr>
            <w:tcW w:w="3908" w:type="dxa"/>
          </w:tcPr>
          <w:p w14:paraId="1E3C35D0" w14:textId="77777777" w:rsidR="00D72D7E" w:rsidRDefault="00D72D7E" w:rsidP="00D72D7E">
            <w:pPr>
              <w:jc w:val="center"/>
              <w:rPr>
                <w:b/>
              </w:rPr>
            </w:pPr>
            <w:r>
              <w:rPr>
                <w:b/>
                <w:noProof/>
                <w:lang w:eastAsia="en-US"/>
              </w:rPr>
              <w:drawing>
                <wp:inline distT="0" distB="0" distL="0" distR="0" wp14:anchorId="58E9055C" wp14:editId="7E7F8D0F">
                  <wp:extent cx="2250261" cy="1832237"/>
                  <wp:effectExtent l="0" t="0" r="1079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NH4_UT_soccerplot.pdf"/>
                          <pic:cNvPicPr/>
                        </pic:nvPicPr>
                        <pic:blipFill rotWithShape="1">
                          <a:blip r:embed="rId312">
                            <a:extLst>
                              <a:ext uri="{28A0092B-C50C-407E-A947-70E740481C1C}">
                                <a14:useLocalDpi xmlns:a14="http://schemas.microsoft.com/office/drawing/2010/main" val="0"/>
                              </a:ext>
                            </a:extLst>
                          </a:blip>
                          <a:srcRect l="1601" t="8014" r="9829" b="1843"/>
                          <a:stretch/>
                        </pic:blipFill>
                        <pic:spPr bwMode="auto">
                          <a:xfrm>
                            <a:off x="0" y="0"/>
                            <a:ext cx="2255569" cy="1836559"/>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06E91BC5" w14:textId="77777777" w:rsidR="00D72D7E" w:rsidRDefault="00D72D7E" w:rsidP="00D72D7E">
            <w:pPr>
              <w:jc w:val="center"/>
              <w:rPr>
                <w:b/>
              </w:rPr>
            </w:pPr>
            <w:r>
              <w:rPr>
                <w:b/>
                <w:noProof/>
                <w:lang w:eastAsia="en-US"/>
              </w:rPr>
              <w:drawing>
                <wp:inline distT="0" distB="0" distL="0" distR="0" wp14:anchorId="7E537534" wp14:editId="62C4365D">
                  <wp:extent cx="2249170" cy="1827938"/>
                  <wp:effectExtent l="0" t="0" r="11430" b="127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NH4_UT_soccerplot.pdf"/>
                          <pic:cNvPicPr/>
                        </pic:nvPicPr>
                        <pic:blipFill rotWithShape="1">
                          <a:blip r:embed="rId313">
                            <a:extLst>
                              <a:ext uri="{28A0092B-C50C-407E-A947-70E740481C1C}">
                                <a14:useLocalDpi xmlns:a14="http://schemas.microsoft.com/office/drawing/2010/main" val="0"/>
                              </a:ext>
                            </a:extLst>
                          </a:blip>
                          <a:srcRect l="9737" t="8013" r="1792" b="2110"/>
                          <a:stretch/>
                        </pic:blipFill>
                        <pic:spPr bwMode="auto">
                          <a:xfrm>
                            <a:off x="0" y="0"/>
                            <a:ext cx="2250231"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28BFF078" w14:textId="77777777" w:rsidTr="00D72D7E">
        <w:trPr>
          <w:cantSplit/>
          <w:trHeight w:val="1134"/>
          <w:jc w:val="center"/>
        </w:trPr>
        <w:tc>
          <w:tcPr>
            <w:tcW w:w="515" w:type="dxa"/>
            <w:textDirection w:val="btLr"/>
          </w:tcPr>
          <w:p w14:paraId="6B4E82F5" w14:textId="77777777" w:rsidR="00D72D7E" w:rsidRDefault="00D72D7E" w:rsidP="00D72D7E">
            <w:pPr>
              <w:ind w:left="113" w:right="113"/>
              <w:jc w:val="center"/>
              <w:rPr>
                <w:b/>
              </w:rPr>
            </w:pPr>
            <w:r>
              <w:rPr>
                <w:b/>
              </w:rPr>
              <w:t>WY</w:t>
            </w:r>
          </w:p>
        </w:tc>
        <w:tc>
          <w:tcPr>
            <w:tcW w:w="3908" w:type="dxa"/>
          </w:tcPr>
          <w:p w14:paraId="3E02D03D" w14:textId="77777777" w:rsidR="00D72D7E" w:rsidRDefault="00D72D7E" w:rsidP="00D72D7E">
            <w:pPr>
              <w:jc w:val="center"/>
              <w:rPr>
                <w:b/>
              </w:rPr>
            </w:pPr>
            <w:r>
              <w:rPr>
                <w:b/>
                <w:noProof/>
                <w:lang w:eastAsia="en-US"/>
              </w:rPr>
              <w:drawing>
                <wp:inline distT="0" distB="0" distL="0" distR="0" wp14:anchorId="1C666BF9" wp14:editId="2048EF4C">
                  <wp:extent cx="2273935" cy="1843805"/>
                  <wp:effectExtent l="0" t="0" r="12065" b="1079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NH4_WY_soccerplot.pdf"/>
                          <pic:cNvPicPr/>
                        </pic:nvPicPr>
                        <pic:blipFill rotWithShape="1">
                          <a:blip r:embed="rId314">
                            <a:extLst>
                              <a:ext uri="{28A0092B-C50C-407E-A947-70E740481C1C}">
                                <a14:useLocalDpi xmlns:a14="http://schemas.microsoft.com/office/drawing/2010/main" val="0"/>
                              </a:ext>
                            </a:extLst>
                          </a:blip>
                          <a:srcRect l="1388" t="8013" r="9937" b="2110"/>
                          <a:stretch/>
                        </pic:blipFill>
                        <pic:spPr bwMode="auto">
                          <a:xfrm>
                            <a:off x="0" y="0"/>
                            <a:ext cx="2276683" cy="1846033"/>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vAlign w:val="center"/>
          </w:tcPr>
          <w:p w14:paraId="0CFB88E8" w14:textId="77777777" w:rsidR="00D72D7E" w:rsidRDefault="00D72D7E" w:rsidP="00D72D7E">
            <w:pPr>
              <w:keepNext/>
              <w:jc w:val="center"/>
              <w:rPr>
                <w:b/>
              </w:rPr>
            </w:pPr>
            <w:r>
              <w:rPr>
                <w:b/>
              </w:rPr>
              <w:t>N/A</w:t>
            </w:r>
          </w:p>
        </w:tc>
      </w:tr>
    </w:tbl>
    <w:p w14:paraId="6678EA4F" w14:textId="5F0878A4" w:rsidR="00D72D7E" w:rsidRDefault="00D72D7E" w:rsidP="00D72D7E">
      <w:pPr>
        <w:pStyle w:val="Caption"/>
        <w:jc w:val="center"/>
        <w:rPr>
          <w:b w:val="0"/>
        </w:rPr>
      </w:pPr>
      <w:bookmarkStart w:id="241" w:name="_Ref271463800"/>
      <w:bookmarkStart w:id="242" w:name="_Toc278014193"/>
      <w:r>
        <w:t xml:space="preserve">Figure </w:t>
      </w:r>
      <w:fldSimple w:instr=" STYLEREF 1 \s ">
        <w:r w:rsidR="00540D9B">
          <w:rPr>
            <w:noProof/>
          </w:rPr>
          <w:t>4</w:t>
        </w:r>
      </w:fldSimple>
      <w:r w:rsidR="00E94A5C">
        <w:noBreakHyphen/>
      </w:r>
      <w:fldSimple w:instr=" SEQ Figure \* ARABIC \s 1 ">
        <w:r w:rsidR="00540D9B">
          <w:rPr>
            <w:noProof/>
          </w:rPr>
          <w:t>77</w:t>
        </w:r>
      </w:fldSimple>
      <w:bookmarkEnd w:id="241"/>
      <w:r>
        <w:t xml:space="preserve">. </w:t>
      </w:r>
      <w:r>
        <w:rPr>
          <w:noProof/>
        </w:rPr>
        <w:t>NME (%) vs. NMB (%) for NH</w:t>
      </w:r>
      <w:r>
        <w:rPr>
          <w:noProof/>
          <w:vertAlign w:val="subscript"/>
        </w:rPr>
        <w:t>4</w:t>
      </w:r>
      <w:bookmarkEnd w:id="242"/>
    </w:p>
    <w:p w14:paraId="47C1B3D0" w14:textId="77777777" w:rsidR="00D72D7E" w:rsidRDefault="00D72D7E" w:rsidP="00D72D7E">
      <w:pPr>
        <w:pStyle w:val="ListParagraph"/>
        <w:spacing w:before="120"/>
        <w:ind w:left="1440" w:hanging="1440"/>
        <w:contextualSpacing w:val="0"/>
        <w:jc w:val="center"/>
        <w:rPr>
          <w:noProof/>
          <w:lang w:eastAsia="en-US"/>
        </w:rPr>
      </w:pPr>
    </w:p>
    <w:p w14:paraId="6D1C079B" w14:textId="77777777" w:rsidR="00D72D7E" w:rsidRDefault="00D72D7E" w:rsidP="00D72D7E">
      <w:pPr>
        <w:pStyle w:val="ListParagraph"/>
        <w:ind w:left="1440" w:hanging="1440"/>
        <w:contextualSpacing w:val="0"/>
        <w:jc w:val="center"/>
        <w:rPr>
          <w:noProof/>
          <w:lang w:eastAsia="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908"/>
        <w:gridCol w:w="3978"/>
      </w:tblGrid>
      <w:tr w:rsidR="00D72D7E" w14:paraId="19EEDBF5" w14:textId="77777777" w:rsidTr="00D72D7E">
        <w:trPr>
          <w:jc w:val="center"/>
        </w:trPr>
        <w:tc>
          <w:tcPr>
            <w:tcW w:w="515" w:type="dxa"/>
          </w:tcPr>
          <w:p w14:paraId="675CA55D" w14:textId="77777777" w:rsidR="00D72D7E" w:rsidRDefault="00D72D7E" w:rsidP="00D72D7E">
            <w:pPr>
              <w:jc w:val="center"/>
              <w:rPr>
                <w:b/>
              </w:rPr>
            </w:pPr>
          </w:p>
        </w:tc>
        <w:tc>
          <w:tcPr>
            <w:tcW w:w="3908" w:type="dxa"/>
          </w:tcPr>
          <w:p w14:paraId="6840DBE4" w14:textId="77777777" w:rsidR="00D72D7E" w:rsidRDefault="00D72D7E" w:rsidP="00D72D7E">
            <w:pPr>
              <w:jc w:val="center"/>
              <w:rPr>
                <w:b/>
              </w:rPr>
            </w:pPr>
            <w:r>
              <w:rPr>
                <w:b/>
              </w:rPr>
              <w:t>IMPROVE</w:t>
            </w:r>
          </w:p>
        </w:tc>
        <w:tc>
          <w:tcPr>
            <w:tcW w:w="3978" w:type="dxa"/>
          </w:tcPr>
          <w:p w14:paraId="1B40A461" w14:textId="77777777" w:rsidR="00D72D7E" w:rsidRDefault="00D72D7E" w:rsidP="00D72D7E">
            <w:pPr>
              <w:jc w:val="center"/>
              <w:rPr>
                <w:b/>
              </w:rPr>
            </w:pPr>
            <w:r>
              <w:rPr>
                <w:b/>
              </w:rPr>
              <w:t>CSN</w:t>
            </w:r>
          </w:p>
        </w:tc>
      </w:tr>
      <w:tr w:rsidR="00D72D7E" w14:paraId="5EE76665" w14:textId="77777777" w:rsidTr="00D72D7E">
        <w:trPr>
          <w:cantSplit/>
          <w:trHeight w:val="1134"/>
          <w:jc w:val="center"/>
        </w:trPr>
        <w:tc>
          <w:tcPr>
            <w:tcW w:w="515" w:type="dxa"/>
            <w:textDirection w:val="btLr"/>
          </w:tcPr>
          <w:p w14:paraId="7B78FAC0" w14:textId="77777777" w:rsidR="00D72D7E" w:rsidRDefault="00D72D7E" w:rsidP="00D72D7E">
            <w:pPr>
              <w:ind w:left="113" w:right="113"/>
              <w:jc w:val="center"/>
              <w:rPr>
                <w:b/>
              </w:rPr>
            </w:pPr>
            <w:r>
              <w:rPr>
                <w:b/>
              </w:rPr>
              <w:t>4-km Domain</w:t>
            </w:r>
          </w:p>
        </w:tc>
        <w:tc>
          <w:tcPr>
            <w:tcW w:w="3908" w:type="dxa"/>
          </w:tcPr>
          <w:p w14:paraId="6B389328" w14:textId="77777777" w:rsidR="00D72D7E" w:rsidRDefault="00D72D7E" w:rsidP="00D72D7E">
            <w:pPr>
              <w:jc w:val="center"/>
              <w:rPr>
                <w:b/>
              </w:rPr>
            </w:pPr>
            <w:r>
              <w:rPr>
                <w:b/>
                <w:noProof/>
                <w:lang w:eastAsia="en-US"/>
              </w:rPr>
              <w:drawing>
                <wp:inline distT="0" distB="0" distL="0" distR="0" wp14:anchorId="29110729" wp14:editId="0D4C6D7D">
                  <wp:extent cx="2259643" cy="1828451"/>
                  <wp:effectExtent l="0" t="0" r="1270" b="63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EC_04k_Domain_soccerplot.pdf"/>
                          <pic:cNvPicPr/>
                        </pic:nvPicPr>
                        <pic:blipFill rotWithShape="1">
                          <a:blip r:embed="rId315">
                            <a:extLst>
                              <a:ext uri="{28A0092B-C50C-407E-A947-70E740481C1C}">
                                <a14:useLocalDpi xmlns:a14="http://schemas.microsoft.com/office/drawing/2010/main" val="0"/>
                              </a:ext>
                            </a:extLst>
                          </a:blip>
                          <a:srcRect l="1602" t="8013" r="9936" b="2510"/>
                          <a:stretch/>
                        </pic:blipFill>
                        <pic:spPr bwMode="auto">
                          <a:xfrm>
                            <a:off x="0" y="0"/>
                            <a:ext cx="2262462" cy="1830732"/>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747245A9" w14:textId="77777777" w:rsidR="00D72D7E" w:rsidRDefault="00D72D7E" w:rsidP="00D72D7E">
            <w:pPr>
              <w:jc w:val="center"/>
              <w:rPr>
                <w:b/>
              </w:rPr>
            </w:pPr>
            <w:r>
              <w:rPr>
                <w:b/>
                <w:noProof/>
                <w:lang w:eastAsia="en-US"/>
              </w:rPr>
              <w:drawing>
                <wp:inline distT="0" distB="0" distL="0" distR="0" wp14:anchorId="481113B9" wp14:editId="522E8CB4">
                  <wp:extent cx="2245995" cy="1831536"/>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EC_04k_Domain_soccerplot.pdf"/>
                          <pic:cNvPicPr/>
                        </pic:nvPicPr>
                        <pic:blipFill rotWithShape="1">
                          <a:blip r:embed="rId316">
                            <a:extLst>
                              <a:ext uri="{28A0092B-C50C-407E-A947-70E740481C1C}">
                                <a14:useLocalDpi xmlns:a14="http://schemas.microsoft.com/office/drawing/2010/main" val="0"/>
                              </a:ext>
                            </a:extLst>
                          </a:blip>
                          <a:srcRect l="9829" t="8013" r="1999" b="2110"/>
                          <a:stretch/>
                        </pic:blipFill>
                        <pic:spPr bwMode="auto">
                          <a:xfrm>
                            <a:off x="0" y="0"/>
                            <a:ext cx="2247481" cy="1832748"/>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0EBD3F69" w14:textId="77777777" w:rsidTr="00D72D7E">
        <w:trPr>
          <w:cantSplit/>
          <w:trHeight w:val="1134"/>
          <w:jc w:val="center"/>
        </w:trPr>
        <w:tc>
          <w:tcPr>
            <w:tcW w:w="515" w:type="dxa"/>
            <w:textDirection w:val="btLr"/>
          </w:tcPr>
          <w:p w14:paraId="6E501039" w14:textId="77777777" w:rsidR="00D72D7E" w:rsidRDefault="00D72D7E" w:rsidP="00D72D7E">
            <w:pPr>
              <w:ind w:left="113" w:right="113"/>
              <w:jc w:val="center"/>
              <w:rPr>
                <w:b/>
              </w:rPr>
            </w:pPr>
            <w:r>
              <w:rPr>
                <w:b/>
              </w:rPr>
              <w:t>CO</w:t>
            </w:r>
          </w:p>
        </w:tc>
        <w:tc>
          <w:tcPr>
            <w:tcW w:w="3908" w:type="dxa"/>
          </w:tcPr>
          <w:p w14:paraId="108B4B41" w14:textId="77777777" w:rsidR="00D72D7E" w:rsidRDefault="00D72D7E" w:rsidP="00D72D7E">
            <w:pPr>
              <w:jc w:val="center"/>
              <w:rPr>
                <w:b/>
              </w:rPr>
            </w:pPr>
            <w:r>
              <w:rPr>
                <w:b/>
                <w:noProof/>
                <w:lang w:eastAsia="en-US"/>
              </w:rPr>
              <w:drawing>
                <wp:inline distT="0" distB="0" distL="0" distR="0" wp14:anchorId="5ED8AFD4" wp14:editId="39DE3B12">
                  <wp:extent cx="2249358" cy="1828792"/>
                  <wp:effectExtent l="0" t="0" r="11430" b="63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EC_CO_soccerplot.pdf"/>
                          <pic:cNvPicPr/>
                        </pic:nvPicPr>
                        <pic:blipFill rotWithShape="1">
                          <a:blip r:embed="rId317">
                            <a:extLst>
                              <a:ext uri="{28A0092B-C50C-407E-A947-70E740481C1C}">
                                <a14:useLocalDpi xmlns:a14="http://schemas.microsoft.com/office/drawing/2010/main" val="0"/>
                              </a:ext>
                            </a:extLst>
                          </a:blip>
                          <a:srcRect l="1495" t="8014" r="9936" b="1976"/>
                          <a:stretch/>
                        </pic:blipFill>
                        <pic:spPr bwMode="auto">
                          <a:xfrm>
                            <a:off x="0" y="0"/>
                            <a:ext cx="2251687" cy="1830686"/>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4AD2A97F" w14:textId="77777777" w:rsidR="00D72D7E" w:rsidRDefault="00D72D7E" w:rsidP="00D72D7E">
            <w:pPr>
              <w:jc w:val="center"/>
              <w:rPr>
                <w:b/>
              </w:rPr>
            </w:pPr>
            <w:r>
              <w:rPr>
                <w:b/>
                <w:noProof/>
                <w:lang w:eastAsia="en-US"/>
              </w:rPr>
              <w:drawing>
                <wp:inline distT="0" distB="0" distL="0" distR="0" wp14:anchorId="1D8D0053" wp14:editId="45524160">
                  <wp:extent cx="2247465" cy="1831223"/>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EC_CO_soccerplot.pdf"/>
                          <pic:cNvPicPr/>
                        </pic:nvPicPr>
                        <pic:blipFill rotWithShape="1">
                          <a:blip r:embed="rId318">
                            <a:extLst>
                              <a:ext uri="{28A0092B-C50C-407E-A947-70E740481C1C}">
                                <a14:useLocalDpi xmlns:a14="http://schemas.microsoft.com/office/drawing/2010/main" val="0"/>
                              </a:ext>
                            </a:extLst>
                          </a:blip>
                          <a:srcRect l="9829" t="8146" r="1926" b="1976"/>
                          <a:stretch/>
                        </pic:blipFill>
                        <pic:spPr bwMode="auto">
                          <a:xfrm>
                            <a:off x="0" y="0"/>
                            <a:ext cx="2248765" cy="1832282"/>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7F34DE9A" w14:textId="77777777" w:rsidTr="00D72D7E">
        <w:trPr>
          <w:cantSplit/>
          <w:trHeight w:val="1134"/>
          <w:jc w:val="center"/>
        </w:trPr>
        <w:tc>
          <w:tcPr>
            <w:tcW w:w="515" w:type="dxa"/>
            <w:textDirection w:val="btLr"/>
          </w:tcPr>
          <w:p w14:paraId="0D36638F" w14:textId="77777777" w:rsidR="00D72D7E" w:rsidRDefault="00D72D7E" w:rsidP="00D72D7E">
            <w:pPr>
              <w:ind w:left="113" w:right="113"/>
              <w:jc w:val="center"/>
              <w:rPr>
                <w:b/>
              </w:rPr>
            </w:pPr>
            <w:r>
              <w:rPr>
                <w:b/>
              </w:rPr>
              <w:t>UT</w:t>
            </w:r>
          </w:p>
        </w:tc>
        <w:tc>
          <w:tcPr>
            <w:tcW w:w="3908" w:type="dxa"/>
          </w:tcPr>
          <w:p w14:paraId="7A961234" w14:textId="77777777" w:rsidR="00D72D7E" w:rsidRDefault="00D72D7E" w:rsidP="00D72D7E">
            <w:pPr>
              <w:jc w:val="center"/>
              <w:rPr>
                <w:b/>
              </w:rPr>
            </w:pPr>
            <w:r>
              <w:rPr>
                <w:b/>
                <w:noProof/>
                <w:lang w:eastAsia="en-US"/>
              </w:rPr>
              <w:drawing>
                <wp:inline distT="0" distB="0" distL="0" distR="0" wp14:anchorId="7FA2D5D0" wp14:editId="24F199E1">
                  <wp:extent cx="2255310" cy="1828702"/>
                  <wp:effectExtent l="0" t="0" r="5715" b="63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EC_UT_soccerplot.pdf"/>
                          <pic:cNvPicPr/>
                        </pic:nvPicPr>
                        <pic:blipFill rotWithShape="1">
                          <a:blip r:embed="rId319">
                            <a:extLst>
                              <a:ext uri="{28A0092B-C50C-407E-A947-70E740481C1C}">
                                <a14:useLocalDpi xmlns:a14="http://schemas.microsoft.com/office/drawing/2010/main" val="0"/>
                              </a:ext>
                            </a:extLst>
                          </a:blip>
                          <a:srcRect l="1388" t="8013" r="9937" b="2110"/>
                          <a:stretch/>
                        </pic:blipFill>
                        <pic:spPr bwMode="auto">
                          <a:xfrm>
                            <a:off x="0" y="0"/>
                            <a:ext cx="2257551" cy="1830519"/>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6A454A00" w14:textId="77777777" w:rsidR="00D72D7E" w:rsidRDefault="00D72D7E" w:rsidP="00D72D7E">
            <w:pPr>
              <w:jc w:val="center"/>
              <w:rPr>
                <w:b/>
              </w:rPr>
            </w:pPr>
            <w:r>
              <w:rPr>
                <w:b/>
                <w:noProof/>
                <w:lang w:eastAsia="en-US"/>
              </w:rPr>
              <w:drawing>
                <wp:inline distT="0" distB="0" distL="0" distR="0" wp14:anchorId="63A91664" wp14:editId="68CCE95F">
                  <wp:extent cx="2246630" cy="1826739"/>
                  <wp:effectExtent l="0" t="0" r="0" b="254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EC_UT_soccerplot.pdf"/>
                          <pic:cNvPicPr/>
                        </pic:nvPicPr>
                        <pic:blipFill rotWithShape="1">
                          <a:blip r:embed="rId320">
                            <a:extLst>
                              <a:ext uri="{28A0092B-C50C-407E-A947-70E740481C1C}">
                                <a14:useLocalDpi xmlns:a14="http://schemas.microsoft.com/office/drawing/2010/main" val="0"/>
                              </a:ext>
                            </a:extLst>
                          </a:blip>
                          <a:srcRect l="9935" t="8146" r="1636" b="1976"/>
                          <a:stretch/>
                        </pic:blipFill>
                        <pic:spPr bwMode="auto">
                          <a:xfrm>
                            <a:off x="0" y="0"/>
                            <a:ext cx="2248898" cy="1828583"/>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20685939" w14:textId="77777777" w:rsidTr="00D72D7E">
        <w:trPr>
          <w:cantSplit/>
          <w:trHeight w:val="1134"/>
          <w:jc w:val="center"/>
        </w:trPr>
        <w:tc>
          <w:tcPr>
            <w:tcW w:w="515" w:type="dxa"/>
            <w:textDirection w:val="btLr"/>
          </w:tcPr>
          <w:p w14:paraId="2A4CBCC6" w14:textId="77777777" w:rsidR="00D72D7E" w:rsidRDefault="00D72D7E" w:rsidP="00D72D7E">
            <w:pPr>
              <w:ind w:left="113" w:right="113"/>
              <w:jc w:val="center"/>
              <w:rPr>
                <w:b/>
              </w:rPr>
            </w:pPr>
            <w:r>
              <w:rPr>
                <w:b/>
              </w:rPr>
              <w:t>WY</w:t>
            </w:r>
          </w:p>
        </w:tc>
        <w:tc>
          <w:tcPr>
            <w:tcW w:w="3908" w:type="dxa"/>
          </w:tcPr>
          <w:p w14:paraId="5CF2B119" w14:textId="77777777" w:rsidR="00D72D7E" w:rsidRDefault="00D72D7E" w:rsidP="00D72D7E">
            <w:pPr>
              <w:jc w:val="center"/>
              <w:rPr>
                <w:b/>
              </w:rPr>
            </w:pPr>
            <w:r>
              <w:rPr>
                <w:b/>
                <w:noProof/>
                <w:lang w:eastAsia="en-US"/>
              </w:rPr>
              <w:drawing>
                <wp:inline distT="0" distB="0" distL="0" distR="0" wp14:anchorId="1821C2B2" wp14:editId="6236F0B1">
                  <wp:extent cx="2268026" cy="1839529"/>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EC_WY_soccerplot.pdf"/>
                          <pic:cNvPicPr/>
                        </pic:nvPicPr>
                        <pic:blipFill rotWithShape="1">
                          <a:blip r:embed="rId321">
                            <a:extLst>
                              <a:ext uri="{28A0092B-C50C-407E-A947-70E740481C1C}">
                                <a14:useLocalDpi xmlns:a14="http://schemas.microsoft.com/office/drawing/2010/main" val="0"/>
                              </a:ext>
                            </a:extLst>
                          </a:blip>
                          <a:srcRect l="1282" t="8014" r="9937" b="1976"/>
                          <a:stretch/>
                        </pic:blipFill>
                        <pic:spPr bwMode="auto">
                          <a:xfrm>
                            <a:off x="0" y="0"/>
                            <a:ext cx="2268947" cy="1840276"/>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vAlign w:val="center"/>
          </w:tcPr>
          <w:p w14:paraId="6580FC9F" w14:textId="77777777" w:rsidR="00D72D7E" w:rsidRDefault="00D72D7E" w:rsidP="00D72D7E">
            <w:pPr>
              <w:keepNext/>
              <w:jc w:val="center"/>
              <w:rPr>
                <w:b/>
              </w:rPr>
            </w:pPr>
            <w:r>
              <w:rPr>
                <w:b/>
              </w:rPr>
              <w:t>N/A</w:t>
            </w:r>
          </w:p>
        </w:tc>
      </w:tr>
    </w:tbl>
    <w:p w14:paraId="5E33A40A" w14:textId="7E047B49" w:rsidR="00D72D7E" w:rsidRDefault="00D72D7E" w:rsidP="00D72D7E">
      <w:pPr>
        <w:pStyle w:val="Caption"/>
        <w:jc w:val="center"/>
        <w:rPr>
          <w:b w:val="0"/>
        </w:rPr>
      </w:pPr>
      <w:bookmarkStart w:id="243" w:name="_Ref271463787"/>
      <w:bookmarkStart w:id="244" w:name="_Toc278014194"/>
      <w:r>
        <w:t xml:space="preserve">Figure </w:t>
      </w:r>
      <w:fldSimple w:instr=" STYLEREF 1 \s ">
        <w:r w:rsidR="00540D9B">
          <w:rPr>
            <w:noProof/>
          </w:rPr>
          <w:t>4</w:t>
        </w:r>
      </w:fldSimple>
      <w:r w:rsidR="00E94A5C">
        <w:noBreakHyphen/>
      </w:r>
      <w:fldSimple w:instr=" SEQ Figure \* ARABIC \s 1 ">
        <w:r w:rsidR="00540D9B">
          <w:rPr>
            <w:noProof/>
          </w:rPr>
          <w:t>78</w:t>
        </w:r>
      </w:fldSimple>
      <w:bookmarkEnd w:id="243"/>
      <w:r>
        <w:t xml:space="preserve">. </w:t>
      </w:r>
      <w:r>
        <w:rPr>
          <w:noProof/>
        </w:rPr>
        <w:t>NME (%) vs. NMB (%) for EC</w:t>
      </w:r>
      <w:bookmarkEnd w:id="24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908"/>
        <w:gridCol w:w="3978"/>
      </w:tblGrid>
      <w:tr w:rsidR="00D72D7E" w14:paraId="016A6AD7" w14:textId="77777777" w:rsidTr="00D72D7E">
        <w:trPr>
          <w:jc w:val="center"/>
        </w:trPr>
        <w:tc>
          <w:tcPr>
            <w:tcW w:w="515" w:type="dxa"/>
          </w:tcPr>
          <w:p w14:paraId="7E2906A5" w14:textId="77777777" w:rsidR="00D72D7E" w:rsidRDefault="00D72D7E" w:rsidP="00D72D7E">
            <w:pPr>
              <w:jc w:val="center"/>
              <w:rPr>
                <w:b/>
              </w:rPr>
            </w:pPr>
          </w:p>
        </w:tc>
        <w:tc>
          <w:tcPr>
            <w:tcW w:w="3908" w:type="dxa"/>
          </w:tcPr>
          <w:p w14:paraId="06F0E12E" w14:textId="77777777" w:rsidR="00D72D7E" w:rsidRDefault="00D72D7E" w:rsidP="00D72D7E">
            <w:pPr>
              <w:jc w:val="center"/>
              <w:rPr>
                <w:b/>
              </w:rPr>
            </w:pPr>
            <w:r>
              <w:rPr>
                <w:b/>
              </w:rPr>
              <w:t>IMPROVE</w:t>
            </w:r>
          </w:p>
        </w:tc>
        <w:tc>
          <w:tcPr>
            <w:tcW w:w="3978" w:type="dxa"/>
          </w:tcPr>
          <w:p w14:paraId="61FB514A" w14:textId="77777777" w:rsidR="00D72D7E" w:rsidRDefault="00D72D7E" w:rsidP="00D72D7E">
            <w:pPr>
              <w:jc w:val="center"/>
              <w:rPr>
                <w:b/>
              </w:rPr>
            </w:pPr>
            <w:r>
              <w:rPr>
                <w:b/>
              </w:rPr>
              <w:t>CSN</w:t>
            </w:r>
          </w:p>
        </w:tc>
      </w:tr>
      <w:tr w:rsidR="00D72D7E" w14:paraId="092B4786" w14:textId="77777777" w:rsidTr="00D72D7E">
        <w:trPr>
          <w:cantSplit/>
          <w:trHeight w:val="1134"/>
          <w:jc w:val="center"/>
        </w:trPr>
        <w:tc>
          <w:tcPr>
            <w:tcW w:w="515" w:type="dxa"/>
            <w:textDirection w:val="btLr"/>
          </w:tcPr>
          <w:p w14:paraId="6A915D3F" w14:textId="77777777" w:rsidR="00D72D7E" w:rsidRDefault="00D72D7E" w:rsidP="00D72D7E">
            <w:pPr>
              <w:ind w:left="113" w:right="113"/>
              <w:jc w:val="center"/>
              <w:rPr>
                <w:b/>
              </w:rPr>
            </w:pPr>
            <w:r>
              <w:rPr>
                <w:b/>
              </w:rPr>
              <w:t>4-km Domain</w:t>
            </w:r>
          </w:p>
        </w:tc>
        <w:tc>
          <w:tcPr>
            <w:tcW w:w="3908" w:type="dxa"/>
          </w:tcPr>
          <w:p w14:paraId="65B31AFE" w14:textId="77777777" w:rsidR="00D72D7E" w:rsidRDefault="00D72D7E" w:rsidP="00D72D7E">
            <w:pPr>
              <w:jc w:val="center"/>
              <w:rPr>
                <w:b/>
              </w:rPr>
            </w:pPr>
            <w:r>
              <w:rPr>
                <w:b/>
                <w:noProof/>
                <w:lang w:eastAsia="en-US"/>
              </w:rPr>
              <w:drawing>
                <wp:inline distT="0" distB="0" distL="0" distR="0" wp14:anchorId="70BCA1D2" wp14:editId="0F98E83B">
                  <wp:extent cx="2267273" cy="1835150"/>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OC_04k_Domain_soccerplot.pdf"/>
                          <pic:cNvPicPr/>
                        </pic:nvPicPr>
                        <pic:blipFill rotWithShape="1">
                          <a:blip r:embed="rId322">
                            <a:extLst>
                              <a:ext uri="{28A0092B-C50C-407E-A947-70E740481C1C}">
                                <a14:useLocalDpi xmlns:a14="http://schemas.microsoft.com/office/drawing/2010/main" val="0"/>
                              </a:ext>
                            </a:extLst>
                          </a:blip>
                          <a:srcRect l="1495" t="8146" r="9936" b="2244"/>
                          <a:stretch/>
                        </pic:blipFill>
                        <pic:spPr bwMode="auto">
                          <a:xfrm>
                            <a:off x="0" y="0"/>
                            <a:ext cx="2272869" cy="183968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231F772A" w14:textId="77777777" w:rsidR="00D72D7E" w:rsidRDefault="00D72D7E" w:rsidP="00D72D7E">
            <w:pPr>
              <w:jc w:val="center"/>
              <w:rPr>
                <w:b/>
              </w:rPr>
            </w:pPr>
            <w:r>
              <w:rPr>
                <w:b/>
                <w:noProof/>
                <w:lang w:eastAsia="en-US"/>
              </w:rPr>
              <w:drawing>
                <wp:inline distT="0" distB="0" distL="0" distR="0" wp14:anchorId="7811EB7C" wp14:editId="6283DBE5">
                  <wp:extent cx="2278380" cy="1835128"/>
                  <wp:effectExtent l="0" t="0" r="762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OC_04k_Domain_soccerplot.pdf"/>
                          <pic:cNvPicPr/>
                        </pic:nvPicPr>
                        <pic:blipFill rotWithShape="1">
                          <a:blip r:embed="rId323">
                            <a:extLst>
                              <a:ext uri="{28A0092B-C50C-407E-A947-70E740481C1C}">
                                <a14:useLocalDpi xmlns:a14="http://schemas.microsoft.com/office/drawing/2010/main" val="0"/>
                              </a:ext>
                            </a:extLst>
                          </a:blip>
                          <a:srcRect l="9658" t="8146" r="1604" b="2510"/>
                          <a:stretch/>
                        </pic:blipFill>
                        <pic:spPr bwMode="auto">
                          <a:xfrm>
                            <a:off x="0" y="0"/>
                            <a:ext cx="2283166" cy="1838983"/>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79F3E113" w14:textId="77777777" w:rsidTr="00D72D7E">
        <w:trPr>
          <w:cantSplit/>
          <w:trHeight w:val="1134"/>
          <w:jc w:val="center"/>
        </w:trPr>
        <w:tc>
          <w:tcPr>
            <w:tcW w:w="515" w:type="dxa"/>
            <w:textDirection w:val="btLr"/>
          </w:tcPr>
          <w:p w14:paraId="5C639B2C" w14:textId="77777777" w:rsidR="00D72D7E" w:rsidRDefault="00D72D7E" w:rsidP="00D72D7E">
            <w:pPr>
              <w:ind w:left="113" w:right="113"/>
              <w:jc w:val="center"/>
              <w:rPr>
                <w:b/>
              </w:rPr>
            </w:pPr>
            <w:r>
              <w:rPr>
                <w:b/>
              </w:rPr>
              <w:t>CO</w:t>
            </w:r>
          </w:p>
        </w:tc>
        <w:tc>
          <w:tcPr>
            <w:tcW w:w="3908" w:type="dxa"/>
          </w:tcPr>
          <w:p w14:paraId="7444C95D" w14:textId="77777777" w:rsidR="00D72D7E" w:rsidRDefault="00D72D7E" w:rsidP="00D72D7E">
            <w:pPr>
              <w:jc w:val="center"/>
              <w:rPr>
                <w:b/>
              </w:rPr>
            </w:pPr>
            <w:r>
              <w:rPr>
                <w:b/>
                <w:noProof/>
                <w:lang w:eastAsia="en-US"/>
              </w:rPr>
              <w:drawing>
                <wp:inline distT="0" distB="0" distL="0" distR="0" wp14:anchorId="7797D719" wp14:editId="1723E467">
                  <wp:extent cx="2266315" cy="1845487"/>
                  <wp:effectExtent l="0" t="0" r="0" b="889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OC_CO_soccerplot.pdf"/>
                          <pic:cNvPicPr/>
                        </pic:nvPicPr>
                        <pic:blipFill rotWithShape="1">
                          <a:blip r:embed="rId324">
                            <a:extLst>
                              <a:ext uri="{28A0092B-C50C-407E-A947-70E740481C1C}">
                                <a14:useLocalDpi xmlns:a14="http://schemas.microsoft.com/office/drawing/2010/main" val="0"/>
                              </a:ext>
                            </a:extLst>
                          </a:blip>
                          <a:srcRect l="1495" t="7390" r="9595" b="2110"/>
                          <a:stretch/>
                        </pic:blipFill>
                        <pic:spPr bwMode="auto">
                          <a:xfrm>
                            <a:off x="0" y="0"/>
                            <a:ext cx="2272753" cy="1850730"/>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0DEDE196" w14:textId="77777777" w:rsidR="00D72D7E" w:rsidRDefault="00D72D7E" w:rsidP="00D72D7E">
            <w:pPr>
              <w:jc w:val="center"/>
              <w:rPr>
                <w:b/>
              </w:rPr>
            </w:pPr>
            <w:r>
              <w:rPr>
                <w:b/>
                <w:noProof/>
                <w:lang w:eastAsia="en-US"/>
              </w:rPr>
              <w:drawing>
                <wp:inline distT="0" distB="0" distL="0" distR="0" wp14:anchorId="56FE02E2" wp14:editId="69C16C2B">
                  <wp:extent cx="2266950" cy="1843325"/>
                  <wp:effectExtent l="0" t="0" r="0" b="1143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OC_CO_soccerplot.pdf"/>
                          <pic:cNvPicPr/>
                        </pic:nvPicPr>
                        <pic:blipFill rotWithShape="1">
                          <a:blip r:embed="rId325">
                            <a:extLst>
                              <a:ext uri="{28A0092B-C50C-407E-A947-70E740481C1C}">
                                <a14:useLocalDpi xmlns:a14="http://schemas.microsoft.com/office/drawing/2010/main" val="0"/>
                              </a:ext>
                            </a:extLst>
                          </a:blip>
                          <a:srcRect l="9829" t="8014" r="1877" b="2243"/>
                          <a:stretch/>
                        </pic:blipFill>
                        <pic:spPr bwMode="auto">
                          <a:xfrm>
                            <a:off x="0" y="0"/>
                            <a:ext cx="2268959" cy="1844958"/>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609EB263" w14:textId="77777777" w:rsidTr="00D72D7E">
        <w:trPr>
          <w:cantSplit/>
          <w:trHeight w:val="1134"/>
          <w:jc w:val="center"/>
        </w:trPr>
        <w:tc>
          <w:tcPr>
            <w:tcW w:w="515" w:type="dxa"/>
            <w:textDirection w:val="btLr"/>
          </w:tcPr>
          <w:p w14:paraId="1C0E8ED7" w14:textId="77777777" w:rsidR="00D72D7E" w:rsidRDefault="00D72D7E" w:rsidP="00D72D7E">
            <w:pPr>
              <w:ind w:left="113" w:right="113"/>
              <w:jc w:val="center"/>
              <w:rPr>
                <w:b/>
              </w:rPr>
            </w:pPr>
            <w:r>
              <w:rPr>
                <w:b/>
              </w:rPr>
              <w:t>UT</w:t>
            </w:r>
          </w:p>
        </w:tc>
        <w:tc>
          <w:tcPr>
            <w:tcW w:w="3908" w:type="dxa"/>
          </w:tcPr>
          <w:p w14:paraId="758A882C" w14:textId="77777777" w:rsidR="00D72D7E" w:rsidRDefault="00D72D7E" w:rsidP="00D72D7E">
            <w:pPr>
              <w:jc w:val="center"/>
              <w:rPr>
                <w:b/>
              </w:rPr>
            </w:pPr>
            <w:r>
              <w:rPr>
                <w:b/>
                <w:noProof/>
                <w:lang w:eastAsia="en-US"/>
              </w:rPr>
              <w:drawing>
                <wp:inline distT="0" distB="0" distL="0" distR="0" wp14:anchorId="3C5FA62E" wp14:editId="3C771684">
                  <wp:extent cx="2246630" cy="1823864"/>
                  <wp:effectExtent l="0" t="0" r="0" b="508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OC_UT_soccerplot.pdf"/>
                          <pic:cNvPicPr/>
                        </pic:nvPicPr>
                        <pic:blipFill rotWithShape="1">
                          <a:blip r:embed="rId326">
                            <a:extLst>
                              <a:ext uri="{28A0092B-C50C-407E-A947-70E740481C1C}">
                                <a14:useLocalDpi xmlns:a14="http://schemas.microsoft.com/office/drawing/2010/main" val="0"/>
                              </a:ext>
                            </a:extLst>
                          </a:blip>
                          <a:srcRect l="1603" t="8013" r="9829" b="2110"/>
                          <a:stretch/>
                        </pic:blipFill>
                        <pic:spPr bwMode="auto">
                          <a:xfrm>
                            <a:off x="0" y="0"/>
                            <a:ext cx="2248648" cy="1825502"/>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5E96F76B" w14:textId="77777777" w:rsidR="00D72D7E" w:rsidRDefault="00D72D7E" w:rsidP="00D72D7E">
            <w:pPr>
              <w:jc w:val="center"/>
              <w:rPr>
                <w:b/>
              </w:rPr>
            </w:pPr>
            <w:r>
              <w:rPr>
                <w:b/>
                <w:noProof/>
                <w:lang w:eastAsia="en-US"/>
              </w:rPr>
              <w:drawing>
                <wp:inline distT="0" distB="0" distL="0" distR="0" wp14:anchorId="3FA79DB2" wp14:editId="1C59840B">
                  <wp:extent cx="2237726" cy="1818708"/>
                  <wp:effectExtent l="0" t="0" r="0" b="1016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OC_UT_soccerplot.pdf"/>
                          <pic:cNvPicPr/>
                        </pic:nvPicPr>
                        <pic:blipFill rotWithShape="1">
                          <a:blip r:embed="rId327">
                            <a:extLst>
                              <a:ext uri="{28A0092B-C50C-407E-A947-70E740481C1C}">
                                <a14:useLocalDpi xmlns:a14="http://schemas.microsoft.com/office/drawing/2010/main" val="0"/>
                              </a:ext>
                            </a:extLst>
                          </a:blip>
                          <a:srcRect l="9722" t="8014" r="1679" b="1976"/>
                          <a:stretch/>
                        </pic:blipFill>
                        <pic:spPr bwMode="auto">
                          <a:xfrm>
                            <a:off x="0" y="0"/>
                            <a:ext cx="2241266" cy="1821585"/>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1A6F7C21" w14:textId="77777777" w:rsidTr="00D72D7E">
        <w:trPr>
          <w:cantSplit/>
          <w:trHeight w:val="1134"/>
          <w:jc w:val="center"/>
        </w:trPr>
        <w:tc>
          <w:tcPr>
            <w:tcW w:w="515" w:type="dxa"/>
            <w:textDirection w:val="btLr"/>
          </w:tcPr>
          <w:p w14:paraId="432E7D18" w14:textId="77777777" w:rsidR="00D72D7E" w:rsidRDefault="00D72D7E" w:rsidP="00D72D7E">
            <w:pPr>
              <w:ind w:left="113" w:right="113"/>
              <w:jc w:val="center"/>
              <w:rPr>
                <w:b/>
              </w:rPr>
            </w:pPr>
            <w:r>
              <w:rPr>
                <w:b/>
              </w:rPr>
              <w:t>WY</w:t>
            </w:r>
          </w:p>
        </w:tc>
        <w:tc>
          <w:tcPr>
            <w:tcW w:w="3908" w:type="dxa"/>
          </w:tcPr>
          <w:p w14:paraId="6981E898" w14:textId="77777777" w:rsidR="00D72D7E" w:rsidRDefault="00D72D7E" w:rsidP="00D72D7E">
            <w:pPr>
              <w:jc w:val="center"/>
              <w:rPr>
                <w:b/>
              </w:rPr>
            </w:pPr>
            <w:r>
              <w:rPr>
                <w:b/>
                <w:noProof/>
                <w:lang w:eastAsia="en-US"/>
              </w:rPr>
              <w:drawing>
                <wp:inline distT="0" distB="0" distL="0" distR="0" wp14:anchorId="312B4D53" wp14:editId="65422CE3">
                  <wp:extent cx="2266950" cy="183541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OC_WY_soccerplot.pdf"/>
                          <pic:cNvPicPr/>
                        </pic:nvPicPr>
                        <pic:blipFill rotWithShape="1">
                          <a:blip r:embed="rId328">
                            <a:extLst>
                              <a:ext uri="{28A0092B-C50C-407E-A947-70E740481C1C}">
                                <a14:useLocalDpi xmlns:a14="http://schemas.microsoft.com/office/drawing/2010/main" val="0"/>
                              </a:ext>
                            </a:extLst>
                          </a:blip>
                          <a:srcRect l="1496" t="8146" r="9829" b="2110"/>
                          <a:stretch/>
                        </pic:blipFill>
                        <pic:spPr bwMode="auto">
                          <a:xfrm>
                            <a:off x="0" y="0"/>
                            <a:ext cx="2267977" cy="1836242"/>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vAlign w:val="center"/>
          </w:tcPr>
          <w:p w14:paraId="37C4F81F" w14:textId="77777777" w:rsidR="00D72D7E" w:rsidRDefault="00D72D7E" w:rsidP="00D72D7E">
            <w:pPr>
              <w:keepNext/>
              <w:jc w:val="center"/>
              <w:rPr>
                <w:b/>
              </w:rPr>
            </w:pPr>
            <w:r>
              <w:rPr>
                <w:b/>
              </w:rPr>
              <w:t>N/A</w:t>
            </w:r>
          </w:p>
        </w:tc>
      </w:tr>
    </w:tbl>
    <w:p w14:paraId="41F9C0AD" w14:textId="09EC8333" w:rsidR="00D72D7E" w:rsidRDefault="00D72D7E" w:rsidP="00D72D7E">
      <w:pPr>
        <w:pStyle w:val="Caption"/>
        <w:jc w:val="center"/>
        <w:rPr>
          <w:b w:val="0"/>
        </w:rPr>
      </w:pPr>
      <w:bookmarkStart w:id="245" w:name="_Ref271463683"/>
      <w:bookmarkStart w:id="246" w:name="_Toc278014195"/>
      <w:r>
        <w:t xml:space="preserve">Figure </w:t>
      </w:r>
      <w:fldSimple w:instr=" STYLEREF 1 \s ">
        <w:r w:rsidR="00540D9B">
          <w:rPr>
            <w:noProof/>
          </w:rPr>
          <w:t>4</w:t>
        </w:r>
      </w:fldSimple>
      <w:r w:rsidR="00E94A5C">
        <w:noBreakHyphen/>
      </w:r>
      <w:fldSimple w:instr=" SEQ Figure \* ARABIC \s 1 ">
        <w:r w:rsidR="00540D9B">
          <w:rPr>
            <w:noProof/>
          </w:rPr>
          <w:t>79</w:t>
        </w:r>
      </w:fldSimple>
      <w:bookmarkEnd w:id="245"/>
      <w:r>
        <w:t xml:space="preserve">. </w:t>
      </w:r>
      <w:r>
        <w:rPr>
          <w:noProof/>
        </w:rPr>
        <w:t>NME (%) vs. NMB (%) for OC</w:t>
      </w:r>
      <w:bookmarkEnd w:id="246"/>
    </w:p>
    <w:p w14:paraId="256179A7" w14:textId="77777777" w:rsidR="00D72D7E" w:rsidRDefault="00D72D7E" w:rsidP="00D72D7E">
      <w:pPr>
        <w:rPr>
          <w:b/>
          <w:noProof/>
          <w:lang w:eastAsia="en-US"/>
        </w:rPr>
      </w:pPr>
      <w:r>
        <w:rPr>
          <w:b/>
          <w:noProof/>
          <w:lang w:eastAsia="en-US"/>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908"/>
        <w:gridCol w:w="3978"/>
      </w:tblGrid>
      <w:tr w:rsidR="00D72D7E" w14:paraId="0ED1B22F" w14:textId="77777777" w:rsidTr="00D72D7E">
        <w:trPr>
          <w:jc w:val="center"/>
        </w:trPr>
        <w:tc>
          <w:tcPr>
            <w:tcW w:w="515" w:type="dxa"/>
          </w:tcPr>
          <w:p w14:paraId="2784B61D" w14:textId="77777777" w:rsidR="00D72D7E" w:rsidRDefault="00D72D7E" w:rsidP="00D72D7E">
            <w:pPr>
              <w:jc w:val="center"/>
              <w:rPr>
                <w:b/>
              </w:rPr>
            </w:pPr>
          </w:p>
        </w:tc>
        <w:tc>
          <w:tcPr>
            <w:tcW w:w="3908" w:type="dxa"/>
          </w:tcPr>
          <w:p w14:paraId="294B4416" w14:textId="77777777" w:rsidR="00D72D7E" w:rsidRDefault="00D72D7E" w:rsidP="00D72D7E">
            <w:pPr>
              <w:jc w:val="center"/>
              <w:rPr>
                <w:b/>
              </w:rPr>
            </w:pPr>
            <w:r>
              <w:rPr>
                <w:b/>
              </w:rPr>
              <w:t>IMPROVE</w:t>
            </w:r>
          </w:p>
        </w:tc>
        <w:tc>
          <w:tcPr>
            <w:tcW w:w="3978" w:type="dxa"/>
          </w:tcPr>
          <w:p w14:paraId="477FD9C2" w14:textId="77777777" w:rsidR="00D72D7E" w:rsidRDefault="00D72D7E" w:rsidP="00D72D7E">
            <w:pPr>
              <w:jc w:val="center"/>
              <w:rPr>
                <w:b/>
              </w:rPr>
            </w:pPr>
            <w:r>
              <w:rPr>
                <w:b/>
              </w:rPr>
              <w:t>CSN</w:t>
            </w:r>
          </w:p>
        </w:tc>
      </w:tr>
      <w:tr w:rsidR="00D72D7E" w14:paraId="4E10C84A" w14:textId="77777777" w:rsidTr="00D72D7E">
        <w:trPr>
          <w:cantSplit/>
          <w:trHeight w:val="1134"/>
          <w:jc w:val="center"/>
        </w:trPr>
        <w:tc>
          <w:tcPr>
            <w:tcW w:w="515" w:type="dxa"/>
            <w:textDirection w:val="btLr"/>
          </w:tcPr>
          <w:p w14:paraId="1DAD6C39" w14:textId="77777777" w:rsidR="00D72D7E" w:rsidRDefault="00D72D7E" w:rsidP="00D72D7E">
            <w:pPr>
              <w:ind w:left="113" w:right="113"/>
              <w:jc w:val="center"/>
              <w:rPr>
                <w:b/>
              </w:rPr>
            </w:pPr>
            <w:r>
              <w:rPr>
                <w:b/>
              </w:rPr>
              <w:t>4-km Domain</w:t>
            </w:r>
          </w:p>
        </w:tc>
        <w:tc>
          <w:tcPr>
            <w:tcW w:w="3908" w:type="dxa"/>
          </w:tcPr>
          <w:p w14:paraId="211D948F" w14:textId="77777777" w:rsidR="00D72D7E" w:rsidRDefault="00D72D7E" w:rsidP="00D72D7E">
            <w:pPr>
              <w:jc w:val="center"/>
              <w:rPr>
                <w:b/>
              </w:rPr>
            </w:pPr>
            <w:r>
              <w:rPr>
                <w:b/>
                <w:noProof/>
                <w:lang w:eastAsia="en-US"/>
              </w:rPr>
              <w:drawing>
                <wp:inline distT="0" distB="0" distL="0" distR="0" wp14:anchorId="36C0E219" wp14:editId="20AEA68F">
                  <wp:extent cx="2248980" cy="1828482"/>
                  <wp:effectExtent l="0" t="0" r="12065" b="63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OA_04k_Domain_soccerplot.pdf"/>
                          <pic:cNvPicPr/>
                        </pic:nvPicPr>
                        <pic:blipFill rotWithShape="1">
                          <a:blip r:embed="rId329">
                            <a:extLst>
                              <a:ext uri="{28A0092B-C50C-407E-A947-70E740481C1C}">
                                <a14:useLocalDpi xmlns:a14="http://schemas.microsoft.com/office/drawing/2010/main" val="0"/>
                              </a:ext>
                            </a:extLst>
                          </a:blip>
                          <a:srcRect l="1495" t="8014" r="9936" b="1976"/>
                          <a:stretch/>
                        </pic:blipFill>
                        <pic:spPr bwMode="auto">
                          <a:xfrm>
                            <a:off x="0" y="0"/>
                            <a:ext cx="2254545" cy="1833006"/>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06D9013A" w14:textId="77777777" w:rsidR="00D72D7E" w:rsidRDefault="00D72D7E" w:rsidP="00D72D7E">
            <w:pPr>
              <w:jc w:val="center"/>
              <w:rPr>
                <w:b/>
              </w:rPr>
            </w:pPr>
            <w:r>
              <w:rPr>
                <w:b/>
                <w:noProof/>
                <w:lang w:eastAsia="en-US"/>
              </w:rPr>
              <w:drawing>
                <wp:inline distT="0" distB="0" distL="0" distR="0" wp14:anchorId="67388EBE" wp14:editId="7FC90435">
                  <wp:extent cx="2265048" cy="1835150"/>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OA_04k_Domain_soccerplot.pdf"/>
                          <pic:cNvPicPr/>
                        </pic:nvPicPr>
                        <pic:blipFill rotWithShape="1">
                          <a:blip r:embed="rId330">
                            <a:extLst>
                              <a:ext uri="{28A0092B-C50C-407E-A947-70E740481C1C}">
                                <a14:useLocalDpi xmlns:a14="http://schemas.microsoft.com/office/drawing/2010/main" val="0"/>
                              </a:ext>
                            </a:extLst>
                          </a:blip>
                          <a:srcRect l="9829" t="8014" r="1294" b="1976"/>
                          <a:stretch/>
                        </pic:blipFill>
                        <pic:spPr bwMode="auto">
                          <a:xfrm>
                            <a:off x="0" y="0"/>
                            <a:ext cx="2267311" cy="1836983"/>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05F03D14" w14:textId="77777777" w:rsidTr="00D72D7E">
        <w:trPr>
          <w:cantSplit/>
          <w:trHeight w:val="1134"/>
          <w:jc w:val="center"/>
        </w:trPr>
        <w:tc>
          <w:tcPr>
            <w:tcW w:w="515" w:type="dxa"/>
            <w:textDirection w:val="btLr"/>
          </w:tcPr>
          <w:p w14:paraId="74E09DE4" w14:textId="77777777" w:rsidR="00D72D7E" w:rsidRDefault="00D72D7E" w:rsidP="00D72D7E">
            <w:pPr>
              <w:ind w:left="113" w:right="113"/>
              <w:jc w:val="center"/>
              <w:rPr>
                <w:b/>
              </w:rPr>
            </w:pPr>
            <w:r>
              <w:rPr>
                <w:b/>
              </w:rPr>
              <w:t>CO</w:t>
            </w:r>
          </w:p>
        </w:tc>
        <w:tc>
          <w:tcPr>
            <w:tcW w:w="3908" w:type="dxa"/>
          </w:tcPr>
          <w:p w14:paraId="681619F4" w14:textId="77777777" w:rsidR="00D72D7E" w:rsidRDefault="00D72D7E" w:rsidP="00D72D7E">
            <w:pPr>
              <w:jc w:val="center"/>
              <w:rPr>
                <w:b/>
              </w:rPr>
            </w:pPr>
            <w:r>
              <w:rPr>
                <w:b/>
                <w:noProof/>
                <w:lang w:eastAsia="en-US"/>
              </w:rPr>
              <w:drawing>
                <wp:inline distT="0" distB="0" distL="0" distR="0" wp14:anchorId="5DB368C0" wp14:editId="46C6858F">
                  <wp:extent cx="2258148" cy="1828800"/>
                  <wp:effectExtent l="0" t="0" r="254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OA_CO_soccerplot.pdf"/>
                          <pic:cNvPicPr/>
                        </pic:nvPicPr>
                        <pic:blipFill rotWithShape="1">
                          <a:blip r:embed="rId331">
                            <a:extLst>
                              <a:ext uri="{28A0092B-C50C-407E-A947-70E740481C1C}">
                                <a14:useLocalDpi xmlns:a14="http://schemas.microsoft.com/office/drawing/2010/main" val="0"/>
                              </a:ext>
                            </a:extLst>
                          </a:blip>
                          <a:srcRect l="1388" t="8013" r="9830" b="2110"/>
                          <a:stretch/>
                        </pic:blipFill>
                        <pic:spPr bwMode="auto">
                          <a:xfrm>
                            <a:off x="0" y="0"/>
                            <a:ext cx="2260498" cy="1830703"/>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32EE95A9" w14:textId="77777777" w:rsidR="00D72D7E" w:rsidRDefault="00D72D7E" w:rsidP="00D72D7E">
            <w:pPr>
              <w:jc w:val="center"/>
              <w:rPr>
                <w:b/>
              </w:rPr>
            </w:pPr>
            <w:r>
              <w:rPr>
                <w:b/>
                <w:noProof/>
                <w:lang w:eastAsia="en-US"/>
              </w:rPr>
              <w:drawing>
                <wp:inline distT="0" distB="0" distL="0" distR="0" wp14:anchorId="48FEA9CC" wp14:editId="6CC4D1B2">
                  <wp:extent cx="2253023" cy="1828800"/>
                  <wp:effectExtent l="0" t="0" r="762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OA_CO_soccerplot.pdf"/>
                          <pic:cNvPicPr/>
                        </pic:nvPicPr>
                        <pic:blipFill rotWithShape="1">
                          <a:blip r:embed="rId332">
                            <a:extLst>
                              <a:ext uri="{28A0092B-C50C-407E-A947-70E740481C1C}">
                                <a14:useLocalDpi xmlns:a14="http://schemas.microsoft.com/office/drawing/2010/main" val="0"/>
                              </a:ext>
                            </a:extLst>
                          </a:blip>
                          <a:srcRect l="9722" t="8014" r="1566" b="1976"/>
                          <a:stretch/>
                        </pic:blipFill>
                        <pic:spPr bwMode="auto">
                          <a:xfrm>
                            <a:off x="0" y="0"/>
                            <a:ext cx="2255580" cy="1830876"/>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409DAA2F" w14:textId="77777777" w:rsidTr="00D72D7E">
        <w:trPr>
          <w:cantSplit/>
          <w:trHeight w:val="1134"/>
          <w:jc w:val="center"/>
        </w:trPr>
        <w:tc>
          <w:tcPr>
            <w:tcW w:w="515" w:type="dxa"/>
            <w:textDirection w:val="btLr"/>
          </w:tcPr>
          <w:p w14:paraId="6C63E315" w14:textId="77777777" w:rsidR="00D72D7E" w:rsidRDefault="00D72D7E" w:rsidP="00D72D7E">
            <w:pPr>
              <w:ind w:left="113" w:right="113"/>
              <w:jc w:val="center"/>
              <w:rPr>
                <w:b/>
              </w:rPr>
            </w:pPr>
            <w:r>
              <w:rPr>
                <w:b/>
              </w:rPr>
              <w:t>UT</w:t>
            </w:r>
          </w:p>
        </w:tc>
        <w:tc>
          <w:tcPr>
            <w:tcW w:w="3908" w:type="dxa"/>
          </w:tcPr>
          <w:p w14:paraId="4F0B8D05" w14:textId="77777777" w:rsidR="00D72D7E" w:rsidRDefault="00D72D7E" w:rsidP="00D72D7E">
            <w:pPr>
              <w:jc w:val="center"/>
              <w:rPr>
                <w:b/>
              </w:rPr>
            </w:pPr>
            <w:r>
              <w:rPr>
                <w:b/>
                <w:noProof/>
                <w:lang w:eastAsia="en-US"/>
              </w:rPr>
              <w:drawing>
                <wp:inline distT="0" distB="0" distL="0" distR="0" wp14:anchorId="55AD8AA8" wp14:editId="7DAD2592">
                  <wp:extent cx="2259426" cy="1828800"/>
                  <wp:effectExtent l="0" t="0" r="127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OA_UT_soccerplot.pdf"/>
                          <pic:cNvPicPr/>
                        </pic:nvPicPr>
                        <pic:blipFill rotWithShape="1">
                          <a:blip r:embed="rId333">
                            <a:extLst>
                              <a:ext uri="{28A0092B-C50C-407E-A947-70E740481C1C}">
                                <a14:useLocalDpi xmlns:a14="http://schemas.microsoft.com/office/drawing/2010/main" val="0"/>
                              </a:ext>
                            </a:extLst>
                          </a:blip>
                          <a:srcRect l="1495" t="8012" r="9936" b="2378"/>
                          <a:stretch/>
                        </pic:blipFill>
                        <pic:spPr bwMode="auto">
                          <a:xfrm>
                            <a:off x="0" y="0"/>
                            <a:ext cx="2261915" cy="1830814"/>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tcPr>
          <w:p w14:paraId="092DE458" w14:textId="77777777" w:rsidR="00D72D7E" w:rsidRDefault="00D72D7E" w:rsidP="00D72D7E">
            <w:pPr>
              <w:jc w:val="center"/>
              <w:rPr>
                <w:b/>
              </w:rPr>
            </w:pPr>
            <w:r>
              <w:rPr>
                <w:b/>
                <w:noProof/>
                <w:lang w:eastAsia="en-US"/>
              </w:rPr>
              <w:drawing>
                <wp:inline distT="0" distB="0" distL="0" distR="0" wp14:anchorId="76874A5F" wp14:editId="3F3D13ED">
                  <wp:extent cx="2260124" cy="1828165"/>
                  <wp:effectExtent l="0" t="0" r="635" b="63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OA_UT_soccerplot.pdf"/>
                          <pic:cNvPicPr/>
                        </pic:nvPicPr>
                        <pic:blipFill rotWithShape="1">
                          <a:blip r:embed="rId334">
                            <a:extLst>
                              <a:ext uri="{28A0092B-C50C-407E-A947-70E740481C1C}">
                                <a14:useLocalDpi xmlns:a14="http://schemas.microsoft.com/office/drawing/2010/main" val="0"/>
                              </a:ext>
                            </a:extLst>
                          </a:blip>
                          <a:srcRect l="9606" t="8012" r="1768" b="2378"/>
                          <a:stretch/>
                        </pic:blipFill>
                        <pic:spPr bwMode="auto">
                          <a:xfrm>
                            <a:off x="0" y="0"/>
                            <a:ext cx="2262020" cy="1829699"/>
                          </a:xfrm>
                          <a:prstGeom prst="rect">
                            <a:avLst/>
                          </a:prstGeom>
                          <a:ln>
                            <a:noFill/>
                          </a:ln>
                          <a:extLst>
                            <a:ext uri="{53640926-AAD7-44d8-BBD7-CCE9431645EC}">
                              <a14:shadowObscured xmlns:a14="http://schemas.microsoft.com/office/drawing/2010/main"/>
                            </a:ext>
                          </a:extLst>
                        </pic:spPr>
                      </pic:pic>
                    </a:graphicData>
                  </a:graphic>
                </wp:inline>
              </w:drawing>
            </w:r>
          </w:p>
        </w:tc>
      </w:tr>
      <w:tr w:rsidR="00D72D7E" w14:paraId="17F10875" w14:textId="77777777" w:rsidTr="00D72D7E">
        <w:trPr>
          <w:cantSplit/>
          <w:trHeight w:val="1134"/>
          <w:jc w:val="center"/>
        </w:trPr>
        <w:tc>
          <w:tcPr>
            <w:tcW w:w="515" w:type="dxa"/>
            <w:textDirection w:val="btLr"/>
          </w:tcPr>
          <w:p w14:paraId="7B9698F9" w14:textId="77777777" w:rsidR="00D72D7E" w:rsidRDefault="00D72D7E" w:rsidP="00D72D7E">
            <w:pPr>
              <w:ind w:left="113" w:right="113"/>
              <w:jc w:val="center"/>
              <w:rPr>
                <w:b/>
              </w:rPr>
            </w:pPr>
            <w:r>
              <w:rPr>
                <w:b/>
              </w:rPr>
              <w:t>WY</w:t>
            </w:r>
          </w:p>
        </w:tc>
        <w:tc>
          <w:tcPr>
            <w:tcW w:w="3908" w:type="dxa"/>
          </w:tcPr>
          <w:p w14:paraId="5B7788BC" w14:textId="77777777" w:rsidR="00D72D7E" w:rsidRDefault="00D72D7E" w:rsidP="00D72D7E">
            <w:pPr>
              <w:jc w:val="center"/>
              <w:rPr>
                <w:b/>
              </w:rPr>
            </w:pPr>
            <w:r>
              <w:rPr>
                <w:b/>
                <w:noProof/>
                <w:lang w:eastAsia="en-US"/>
              </w:rPr>
              <w:drawing>
                <wp:inline distT="0" distB="0" distL="0" distR="0" wp14:anchorId="253236DA" wp14:editId="126F152D">
                  <wp:extent cx="2259097" cy="1837726"/>
                  <wp:effectExtent l="0" t="0" r="1905"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OA_WY_soccerplot.pdf"/>
                          <pic:cNvPicPr/>
                        </pic:nvPicPr>
                        <pic:blipFill rotWithShape="1">
                          <a:blip r:embed="rId335">
                            <a:extLst>
                              <a:ext uri="{28A0092B-C50C-407E-A947-70E740481C1C}">
                                <a14:useLocalDpi xmlns:a14="http://schemas.microsoft.com/office/drawing/2010/main" val="0"/>
                              </a:ext>
                            </a:extLst>
                          </a:blip>
                          <a:srcRect l="1282" t="7879" r="9937" b="1843"/>
                          <a:stretch/>
                        </pic:blipFill>
                        <pic:spPr bwMode="auto">
                          <a:xfrm>
                            <a:off x="0" y="0"/>
                            <a:ext cx="2262292" cy="1840325"/>
                          </a:xfrm>
                          <a:prstGeom prst="rect">
                            <a:avLst/>
                          </a:prstGeom>
                          <a:ln>
                            <a:noFill/>
                          </a:ln>
                          <a:extLst>
                            <a:ext uri="{53640926-AAD7-44d8-BBD7-CCE9431645EC}">
                              <a14:shadowObscured xmlns:a14="http://schemas.microsoft.com/office/drawing/2010/main"/>
                            </a:ext>
                          </a:extLst>
                        </pic:spPr>
                      </pic:pic>
                    </a:graphicData>
                  </a:graphic>
                </wp:inline>
              </w:drawing>
            </w:r>
          </w:p>
        </w:tc>
        <w:tc>
          <w:tcPr>
            <w:tcW w:w="3978" w:type="dxa"/>
            <w:vAlign w:val="center"/>
          </w:tcPr>
          <w:p w14:paraId="13C56CF1" w14:textId="77777777" w:rsidR="00D72D7E" w:rsidRDefault="00D72D7E" w:rsidP="00D72D7E">
            <w:pPr>
              <w:keepNext/>
              <w:jc w:val="center"/>
              <w:rPr>
                <w:b/>
              </w:rPr>
            </w:pPr>
            <w:r>
              <w:rPr>
                <w:b/>
              </w:rPr>
              <w:t>N/A</w:t>
            </w:r>
          </w:p>
        </w:tc>
      </w:tr>
    </w:tbl>
    <w:p w14:paraId="14DE3F1B" w14:textId="546317B5" w:rsidR="00D72D7E" w:rsidRDefault="00D72D7E" w:rsidP="00D72D7E">
      <w:pPr>
        <w:pStyle w:val="Caption"/>
        <w:jc w:val="center"/>
        <w:rPr>
          <w:b w:val="0"/>
        </w:rPr>
      </w:pPr>
      <w:bookmarkStart w:id="247" w:name="_Ref275376066"/>
      <w:bookmarkStart w:id="248" w:name="_Toc278014196"/>
      <w:r>
        <w:t xml:space="preserve">Figure </w:t>
      </w:r>
      <w:fldSimple w:instr=" STYLEREF 1 \s ">
        <w:r w:rsidR="00540D9B">
          <w:rPr>
            <w:noProof/>
          </w:rPr>
          <w:t>4</w:t>
        </w:r>
      </w:fldSimple>
      <w:r w:rsidR="00E94A5C">
        <w:noBreakHyphen/>
      </w:r>
      <w:fldSimple w:instr=" SEQ Figure \* ARABIC \s 1 ">
        <w:r w:rsidR="00540D9B">
          <w:rPr>
            <w:noProof/>
          </w:rPr>
          <w:t>80</w:t>
        </w:r>
      </w:fldSimple>
      <w:bookmarkEnd w:id="247"/>
      <w:r>
        <w:t xml:space="preserve">. </w:t>
      </w:r>
      <w:r>
        <w:rPr>
          <w:noProof/>
        </w:rPr>
        <w:t>NME (%) vs. NMB (%) for OA</w:t>
      </w:r>
      <w:bookmarkEnd w:id="248"/>
    </w:p>
    <w:p w14:paraId="2177E065" w14:textId="5476E728" w:rsidR="00DD34FC" w:rsidRDefault="00DD34FC">
      <w:pPr>
        <w:rPr>
          <w:b/>
          <w:noProof/>
          <w:lang w:eastAsia="en-US"/>
        </w:rPr>
      </w:pPr>
      <w:r>
        <w:rPr>
          <w:b/>
          <w:noProof/>
          <w:lang w:eastAsia="en-US"/>
        </w:rPr>
        <w:br w:type="page"/>
      </w:r>
    </w:p>
    <w:p w14:paraId="78950D86" w14:textId="77777777" w:rsidR="00667FED" w:rsidRDefault="00667FED" w:rsidP="00DD34FC">
      <w:pPr>
        <w:pStyle w:val="Heading3"/>
      </w:pPr>
      <w:bookmarkStart w:id="249" w:name="_Ref276497650"/>
      <w:bookmarkStart w:id="250" w:name="_Toc278115037"/>
      <w:r>
        <w:lastRenderedPageBreak/>
        <w:t>Comparisons of PM</w:t>
      </w:r>
      <w:r w:rsidRPr="00FB1FC5">
        <w:rPr>
          <w:vertAlign w:val="subscript"/>
        </w:rPr>
        <w:t xml:space="preserve">2.5 </w:t>
      </w:r>
      <w:r>
        <w:t>Composition in Urban and Rural Sites</w:t>
      </w:r>
      <w:bookmarkEnd w:id="249"/>
      <w:bookmarkEnd w:id="250"/>
    </w:p>
    <w:p w14:paraId="57BA8B5A" w14:textId="77777777" w:rsidR="005F74A5" w:rsidRDefault="00667BC9" w:rsidP="00667BC9">
      <w:pPr>
        <w:pStyle w:val="ListParagraph"/>
        <w:spacing w:before="240" w:after="120"/>
        <w:ind w:left="0"/>
        <w:contextualSpacing w:val="0"/>
      </w:pPr>
      <w:r w:rsidRPr="00FF0B7B">
        <w:t xml:space="preserve">To further examine the relative </w:t>
      </w:r>
      <w:r>
        <w:t>roles of PM species on the total PM</w:t>
      </w:r>
      <w:r w:rsidRPr="00B161FF">
        <w:rPr>
          <w:vertAlign w:val="subscript"/>
        </w:rPr>
        <w:t>2.5</w:t>
      </w:r>
      <w:r>
        <w:t xml:space="preserve">, </w:t>
      </w:r>
      <w:r>
        <w:fldChar w:fldCharType="begin"/>
      </w:r>
      <w:r>
        <w:instrText xml:space="preserve"> REF _Ref271464944 \h </w:instrText>
      </w:r>
      <w:r>
        <w:fldChar w:fldCharType="separate"/>
      </w:r>
      <w:r w:rsidR="00540D9B">
        <w:t xml:space="preserve">Figure </w:t>
      </w:r>
      <w:r w:rsidR="00540D9B">
        <w:rPr>
          <w:noProof/>
        </w:rPr>
        <w:t>4</w:t>
      </w:r>
      <w:r w:rsidR="00540D9B">
        <w:noBreakHyphen/>
      </w:r>
      <w:r w:rsidR="00540D9B">
        <w:rPr>
          <w:noProof/>
        </w:rPr>
        <w:t>81</w:t>
      </w:r>
      <w:r>
        <w:fldChar w:fldCharType="end"/>
      </w:r>
      <w:r>
        <w:t xml:space="preserve"> </w:t>
      </w:r>
      <w:proofErr w:type="gramStart"/>
      <w:r w:rsidR="00164082">
        <w:t>through</w:t>
      </w:r>
      <w:r w:rsidRPr="00945B2C">
        <w:t xml:space="preserve">  </w:t>
      </w:r>
      <w:proofErr w:type="gramEnd"/>
      <w:r w:rsidRPr="00F96EB2">
        <w:fldChar w:fldCharType="begin"/>
      </w:r>
      <w:r w:rsidRPr="00F96EB2">
        <w:instrText xml:space="preserve"> REF _Ref271464960 \h </w:instrText>
      </w:r>
      <w:r w:rsidR="00F96EB2" w:rsidRPr="00F96EB2">
        <w:instrText xml:space="preserve"> \* MERGEFORMAT </w:instrText>
      </w:r>
      <w:r w:rsidRPr="00F96EB2">
        <w:fldChar w:fldCharType="separate"/>
      </w:r>
      <w:r w:rsidR="00540D9B" w:rsidRPr="00540D9B">
        <w:t xml:space="preserve">Figure </w:t>
      </w:r>
      <w:r w:rsidR="00540D9B" w:rsidRPr="00540D9B">
        <w:rPr>
          <w:noProof/>
        </w:rPr>
        <w:t>4</w:t>
      </w:r>
      <w:r w:rsidR="00540D9B" w:rsidRPr="00540D9B">
        <w:rPr>
          <w:noProof/>
        </w:rPr>
        <w:noBreakHyphen/>
        <w:t>84</w:t>
      </w:r>
      <w:r w:rsidRPr="00F96EB2">
        <w:fldChar w:fldCharType="end"/>
      </w:r>
      <w:r w:rsidRPr="00F96EB2">
        <w:t xml:space="preserve"> </w:t>
      </w:r>
      <w:r>
        <w:t>compare the modeled composition against th</w:t>
      </w:r>
      <w:r w:rsidR="00164082">
        <w:t>e PM species</w:t>
      </w:r>
      <w:r>
        <w:t xml:space="preserve"> observed at IMPROVE and CSN monitors in the 4-km domain and in CO, WY and UT.</w:t>
      </w:r>
      <w:r w:rsidR="005F74A5">
        <w:t xml:space="preserve">  In these plots, it should be noted that Other PM in the model is calculated as PM</w:t>
      </w:r>
      <w:r w:rsidR="005F74A5" w:rsidRPr="003972B2">
        <w:rPr>
          <w:vertAlign w:val="subscript"/>
        </w:rPr>
        <w:t xml:space="preserve">2.5 </w:t>
      </w:r>
      <w:r w:rsidR="005F74A5">
        <w:t>– (SO</w:t>
      </w:r>
      <w:r w:rsidR="005F74A5" w:rsidRPr="003972B2">
        <w:rPr>
          <w:vertAlign w:val="subscript"/>
        </w:rPr>
        <w:t>4</w:t>
      </w:r>
      <w:r w:rsidR="005F74A5">
        <w:t xml:space="preserve"> + NH</w:t>
      </w:r>
      <w:r w:rsidR="005F74A5" w:rsidRPr="003972B2">
        <w:rPr>
          <w:vertAlign w:val="subscript"/>
        </w:rPr>
        <w:t>4</w:t>
      </w:r>
      <w:r w:rsidR="005F74A5">
        <w:t xml:space="preserve"> + NO</w:t>
      </w:r>
      <w:r w:rsidR="005F74A5" w:rsidRPr="003972B2">
        <w:rPr>
          <w:vertAlign w:val="subscript"/>
        </w:rPr>
        <w:t>3</w:t>
      </w:r>
      <w:r w:rsidR="005F74A5">
        <w:t xml:space="preserve"> + EC + OC). Further, NH</w:t>
      </w:r>
      <w:r w:rsidR="005F74A5" w:rsidRPr="003972B2">
        <w:rPr>
          <w:vertAlign w:val="subscript"/>
        </w:rPr>
        <w:t>4</w:t>
      </w:r>
      <w:r w:rsidR="005F74A5">
        <w:t xml:space="preserve"> is not available in the IMPROVE observations, and is calculated from SO</w:t>
      </w:r>
      <w:r w:rsidR="005F74A5" w:rsidRPr="00B91025">
        <w:rPr>
          <w:vertAlign w:val="subscript"/>
        </w:rPr>
        <w:t>4</w:t>
      </w:r>
      <w:r w:rsidR="005F74A5">
        <w:t>, assuming full neutralization. This can lead to an underestimation of NH</w:t>
      </w:r>
      <w:r w:rsidR="005F74A5" w:rsidRPr="00CF20E0">
        <w:rPr>
          <w:vertAlign w:val="subscript"/>
        </w:rPr>
        <w:t>4</w:t>
      </w:r>
      <w:r w:rsidR="005F74A5">
        <w:t xml:space="preserve"> in the model, as this assumption may not hold everywhere.</w:t>
      </w:r>
    </w:p>
    <w:p w14:paraId="1A951512" w14:textId="2A80DA8E" w:rsidR="00667BC9" w:rsidRDefault="00667BC9" w:rsidP="00667BC9">
      <w:pPr>
        <w:pStyle w:val="ListParagraph"/>
        <w:spacing w:before="240" w:after="120"/>
        <w:ind w:left="0"/>
        <w:contextualSpacing w:val="0"/>
      </w:pPr>
      <w:r>
        <w:fldChar w:fldCharType="begin"/>
      </w:r>
      <w:r>
        <w:instrText xml:space="preserve"> REF _Ref271464944 \h </w:instrText>
      </w:r>
      <w:r>
        <w:fldChar w:fldCharType="separate"/>
      </w:r>
      <w:r w:rsidR="00540D9B">
        <w:t xml:space="preserve">Figure </w:t>
      </w:r>
      <w:r w:rsidR="00540D9B">
        <w:rPr>
          <w:noProof/>
        </w:rPr>
        <w:t>4</w:t>
      </w:r>
      <w:r w:rsidR="00540D9B">
        <w:noBreakHyphen/>
      </w:r>
      <w:r w:rsidR="00540D9B">
        <w:rPr>
          <w:noProof/>
        </w:rPr>
        <w:t>81</w:t>
      </w:r>
      <w:r>
        <w:fldChar w:fldCharType="end"/>
      </w:r>
      <w:r>
        <w:t xml:space="preserve"> shows reasonably good agreement in total PM</w:t>
      </w:r>
      <w:r w:rsidRPr="00F558A1">
        <w:rPr>
          <w:vertAlign w:val="subscript"/>
        </w:rPr>
        <w:t xml:space="preserve">2.5 </w:t>
      </w:r>
      <w:r>
        <w:t>compared to observations at IMPROVE, but over</w:t>
      </w:r>
      <w:r w:rsidR="00D84297">
        <w:t>-</w:t>
      </w:r>
      <w:r>
        <w:t>prediction at the CSN sites in winter; constituent mass fractions are also in p</w:t>
      </w:r>
      <w:r w:rsidR="00164082">
        <w:t>oorer agreement at these sites as</w:t>
      </w:r>
      <w:r>
        <w:t xml:space="preserve"> compared to IMPROVE. The poorest agreement among the PM constituents is seen in OC and EC in winter, particularly at the CSN sites, with the OC and EC mass fraction being over</w:t>
      </w:r>
      <w:r w:rsidR="00D84297">
        <w:t>-</w:t>
      </w:r>
      <w:r>
        <w:t xml:space="preserve">predicted by </w:t>
      </w:r>
      <w:r w:rsidR="002B6E12">
        <w:t>factors of</w:t>
      </w:r>
      <w:r w:rsidR="00164082">
        <w:t xml:space="preserve"> 4 and 3,</w:t>
      </w:r>
      <w:r>
        <w:t xml:space="preserve"> respectively. The model performance dramatically improves in the summer, when the modeled OC mass fraction is within 5% of CSN, but degrades again to a </w:t>
      </w:r>
      <w:r w:rsidR="00164082">
        <w:t>factor of 3</w:t>
      </w:r>
      <w:r>
        <w:t xml:space="preserve"> </w:t>
      </w:r>
      <w:proofErr w:type="gramStart"/>
      <w:r>
        <w:t>discrepancy</w:t>
      </w:r>
      <w:proofErr w:type="gramEnd"/>
      <w:r>
        <w:t xml:space="preserve"> in the fall. EC is also tends to be over</w:t>
      </w:r>
      <w:r w:rsidR="00D84297">
        <w:t>-</w:t>
      </w:r>
      <w:r>
        <w:t>predicted in most seasons at both networks, although EC mass fractions are much smaller than those of OC.</w:t>
      </w:r>
    </w:p>
    <w:p w14:paraId="3253C392" w14:textId="73013A7D" w:rsidR="005F74A5" w:rsidRDefault="005F74A5" w:rsidP="005F74A5">
      <w:pPr>
        <w:pStyle w:val="ListParagraph"/>
        <w:spacing w:before="240" w:after="120"/>
        <w:ind w:left="0"/>
        <w:contextualSpacing w:val="0"/>
      </w:pPr>
      <w:r>
        <w:t xml:space="preserve">Among the other species, Other PM shows the second highest concentration, and second worst agreement in mass fractions in the 4-km domain. In the spring the model under-predicts this species at the CSN sites. The </w:t>
      </w:r>
      <w:proofErr w:type="spellStart"/>
      <w:r>
        <w:t>CAMx</w:t>
      </w:r>
      <w:proofErr w:type="spellEnd"/>
      <w:r>
        <w:t xml:space="preserve"> Other PM mass fraction is displayed as a negative number in many of the plots, due to the mass being calculated as a difference between PM</w:t>
      </w:r>
      <w:r w:rsidRPr="00492C9E">
        <w:rPr>
          <w:vertAlign w:val="subscript"/>
        </w:rPr>
        <w:t xml:space="preserve">2.5 </w:t>
      </w:r>
      <w:r>
        <w:t xml:space="preserve">and the other constituents. </w:t>
      </w:r>
      <w:proofErr w:type="spellStart"/>
      <w:r>
        <w:t>CAMx</w:t>
      </w:r>
      <w:proofErr w:type="spellEnd"/>
      <w:r>
        <w:t xml:space="preserve"> is in good agreement with IMPROVE observations for Other PM except in summer, when most of the constituents are under-predicted. Other PM concentrations in the spring may be attributable to Asian dust transport; this source should be examined as a potential contributor to the underestimation bias. Other site-specific dust and non-dust sources may contribute to the negative bias in Other PM in the fall, but these underestimations are much more likely to be due to the method of calculating Other PM in </w:t>
      </w:r>
      <w:proofErr w:type="spellStart"/>
      <w:r>
        <w:t>CAMx</w:t>
      </w:r>
      <w:proofErr w:type="spellEnd"/>
      <w:r>
        <w:t xml:space="preserve">, as they correlate strongly with overestimations in OC. </w:t>
      </w:r>
    </w:p>
    <w:p w14:paraId="64561660" w14:textId="60662730" w:rsidR="00667BC9" w:rsidRDefault="005F74A5" w:rsidP="005F74A5">
      <w:pPr>
        <w:pStyle w:val="ListParagraph"/>
        <w:spacing w:before="240" w:after="120"/>
        <w:ind w:left="0"/>
        <w:contextualSpacing w:val="0"/>
      </w:pPr>
      <w:r>
        <w:t>Overall, despite a wintertime overestimation bias, SO</w:t>
      </w:r>
      <w:r w:rsidRPr="00126453">
        <w:rPr>
          <w:vertAlign w:val="subscript"/>
        </w:rPr>
        <w:t>4</w:t>
      </w:r>
      <w:r>
        <w:t xml:space="preserve"> exhibits the best agreement with observations, followed by NH</w:t>
      </w:r>
      <w:r w:rsidRPr="001C5DA7">
        <w:rPr>
          <w:vertAlign w:val="subscript"/>
        </w:rPr>
        <w:t>4</w:t>
      </w:r>
      <w:r>
        <w:t>. The underestimates seen in NH</w:t>
      </w:r>
      <w:r w:rsidRPr="000F5F6B">
        <w:rPr>
          <w:vertAlign w:val="subscript"/>
        </w:rPr>
        <w:t>4</w:t>
      </w:r>
      <w:r>
        <w:t xml:space="preserve"> at IMPROVE sites reflect the earlier discussion about the assumptions on which IMPROVE calculates these concentrations. The NO</w:t>
      </w:r>
      <w:r w:rsidRPr="00126453">
        <w:rPr>
          <w:vertAlign w:val="subscript"/>
        </w:rPr>
        <w:t>3</w:t>
      </w:r>
      <w:r>
        <w:t xml:space="preserve"> mass fraction is almost always underestimated in the 4</w:t>
      </w:r>
      <w:r>
        <w:noBreakHyphen/>
        <w:t>km domain, with the worst performance at the CSN network sites in the winter. An examination of the gas ratio, namely the molar ratio of free ammonia to nitrate, will help diagnose the chemical regimes and emission sources that could be responsible for this under-prediction.</w:t>
      </w:r>
    </w:p>
    <w:p w14:paraId="55A53B9D" w14:textId="048A139A" w:rsidR="00667BC9" w:rsidRDefault="00667BC9" w:rsidP="00667BC9">
      <w:pPr>
        <w:pStyle w:val="ListParagraph"/>
        <w:spacing w:before="240" w:after="120"/>
        <w:ind w:left="0"/>
        <w:contextualSpacing w:val="0"/>
      </w:pPr>
      <w:r>
        <w:fldChar w:fldCharType="begin"/>
      </w:r>
      <w:r>
        <w:instrText xml:space="preserve"> REF _Ref271464944 \h </w:instrText>
      </w:r>
      <w:r>
        <w:fldChar w:fldCharType="separate"/>
      </w:r>
      <w:r w:rsidR="00540D9B">
        <w:t xml:space="preserve">Figure </w:t>
      </w:r>
      <w:r w:rsidR="00540D9B">
        <w:rPr>
          <w:noProof/>
        </w:rPr>
        <w:t>4</w:t>
      </w:r>
      <w:r w:rsidR="00540D9B">
        <w:noBreakHyphen/>
      </w:r>
      <w:r w:rsidR="00540D9B">
        <w:rPr>
          <w:noProof/>
        </w:rPr>
        <w:t>81</w:t>
      </w:r>
      <w:r>
        <w:fldChar w:fldCharType="end"/>
      </w:r>
      <w:r>
        <w:t xml:space="preserve"> </w:t>
      </w:r>
      <w:r w:rsidR="00164082" w:rsidRPr="00216A1F">
        <w:t xml:space="preserve">through </w:t>
      </w:r>
      <w:r w:rsidRPr="00F96EB2">
        <w:fldChar w:fldCharType="begin"/>
      </w:r>
      <w:r w:rsidRPr="00F96EB2">
        <w:instrText xml:space="preserve"> REF _Ref271464960 \h </w:instrText>
      </w:r>
      <w:r w:rsidR="00F96EB2" w:rsidRPr="00F644D8">
        <w:instrText xml:space="preserve"> \* MERGEFORMAT </w:instrText>
      </w:r>
      <w:r w:rsidRPr="00F96EB2">
        <w:fldChar w:fldCharType="separate"/>
      </w:r>
      <w:r w:rsidR="00540D9B" w:rsidRPr="00540D9B">
        <w:t xml:space="preserve">Figure </w:t>
      </w:r>
      <w:r w:rsidR="00540D9B" w:rsidRPr="00540D9B">
        <w:rPr>
          <w:noProof/>
        </w:rPr>
        <w:t>4</w:t>
      </w:r>
      <w:r w:rsidR="00540D9B" w:rsidRPr="00540D9B">
        <w:rPr>
          <w:noProof/>
        </w:rPr>
        <w:noBreakHyphen/>
        <w:t>84</w:t>
      </w:r>
      <w:r w:rsidRPr="00F96EB2">
        <w:fldChar w:fldCharType="end"/>
      </w:r>
      <w:r>
        <w:t xml:space="preserve"> indicate that Other PM is the most dominant contributor to the PM mass fraction at the CSN sites except in winter, when OC and NO</w:t>
      </w:r>
      <w:r w:rsidRPr="00802528">
        <w:rPr>
          <w:vertAlign w:val="subscript"/>
        </w:rPr>
        <w:t>3</w:t>
      </w:r>
      <w:r>
        <w:t xml:space="preserve"> fractions are comparable, or even larger.  At the CSN sites, Other PM, along with OC and EC is strongly over</w:t>
      </w:r>
      <w:r w:rsidR="00D84297">
        <w:t xml:space="preserve">estimated </w:t>
      </w:r>
      <w:r>
        <w:t>bias in CO in winter, while a severe under</w:t>
      </w:r>
      <w:r w:rsidR="00D84297">
        <w:t>-</w:t>
      </w:r>
      <w:r>
        <w:t xml:space="preserve">prediction of Other PM is seen in winter and spring in UT, </w:t>
      </w:r>
      <w:r>
        <w:lastRenderedPageBreak/>
        <w:t xml:space="preserve">and in spring and fall in CO. </w:t>
      </w:r>
      <w:proofErr w:type="spellStart"/>
      <w:r w:rsidR="00164082">
        <w:t>CAMx</w:t>
      </w:r>
      <w:proofErr w:type="spellEnd"/>
      <w:r>
        <w:t xml:space="preserve"> tends to under</w:t>
      </w:r>
      <w:r w:rsidR="00D84297">
        <w:t>-</w:t>
      </w:r>
      <w:r>
        <w:t xml:space="preserve">predict Other PM </w:t>
      </w:r>
      <w:r w:rsidR="00164082">
        <w:t xml:space="preserve">at CO and WY IMPROVE sites </w:t>
      </w:r>
      <w:r>
        <w:t>in the winter and over</w:t>
      </w:r>
      <w:r w:rsidR="00D84297">
        <w:t>-</w:t>
      </w:r>
      <w:r>
        <w:t xml:space="preserve">predict it in the summer. This suggests different sources of Other PM being responsible for the biases in the urban and rural sites. </w:t>
      </w:r>
    </w:p>
    <w:p w14:paraId="3EECCE9A" w14:textId="6F2AA408" w:rsidR="00667BC9" w:rsidRDefault="005F74A5" w:rsidP="00667BC9">
      <w:pPr>
        <w:pStyle w:val="ListParagraph"/>
        <w:spacing w:before="240" w:after="120"/>
        <w:ind w:left="0"/>
        <w:contextualSpacing w:val="0"/>
      </w:pPr>
      <w:r>
        <w:t xml:space="preserve">In summary, in the winter months the predicted PM composition shows the largest discrepancies in </w:t>
      </w:r>
      <w:proofErr w:type="spellStart"/>
      <w:r>
        <w:t>CAMx</w:t>
      </w:r>
      <w:proofErr w:type="spellEnd"/>
      <w:r>
        <w:t xml:space="preserve"> relative to observations, especially at the CSN sites, in large part due to an overestimation bias in OC, and a related underestimation bias in Other PM. The agreement tends to be best in the summer and fall at the IMPROVE sites, with good performance for SO</w:t>
      </w:r>
      <w:r w:rsidRPr="00590F53">
        <w:rPr>
          <w:vertAlign w:val="subscript"/>
        </w:rPr>
        <w:t>4</w:t>
      </w:r>
      <w:r>
        <w:t xml:space="preserve"> and NH</w:t>
      </w:r>
      <w:r w:rsidRPr="00590F53">
        <w:rPr>
          <w:vertAlign w:val="subscript"/>
        </w:rPr>
        <w:t>4</w:t>
      </w:r>
      <w:r>
        <w:t>. The pronounced absence of the OC overestimation in summer at the CSN sites suggests an urban semi-volatile VOC (SVOC) source overestimati</w:t>
      </w:r>
      <w:r w:rsidR="00315448">
        <w:t>on in all seasons except summer</w:t>
      </w:r>
      <w:r>
        <w:t xml:space="preserve"> or</w:t>
      </w:r>
      <w:r w:rsidR="00315448">
        <w:t xml:space="preserve"> from a better model of SVOC</w:t>
      </w:r>
      <w:r>
        <w:t xml:space="preserve"> species partitioning to particles</w:t>
      </w:r>
      <w:r w:rsidR="00315448">
        <w:t xml:space="preserve"> during the warm months</w:t>
      </w:r>
      <w:r>
        <w:t xml:space="preserve">. </w:t>
      </w:r>
      <w:r w:rsidR="00315448">
        <w:fldChar w:fldCharType="begin"/>
      </w:r>
      <w:r w:rsidR="00315448">
        <w:instrText xml:space="preserve"> REF _Ref271463683 \h </w:instrText>
      </w:r>
      <w:r w:rsidR="00315448">
        <w:fldChar w:fldCharType="separate"/>
      </w:r>
      <w:r w:rsidR="00540D9B">
        <w:t xml:space="preserve">Figure </w:t>
      </w:r>
      <w:r w:rsidR="00540D9B">
        <w:rPr>
          <w:noProof/>
        </w:rPr>
        <w:t>4</w:t>
      </w:r>
      <w:r w:rsidR="00540D9B">
        <w:noBreakHyphen/>
      </w:r>
      <w:r w:rsidR="00540D9B">
        <w:rPr>
          <w:noProof/>
        </w:rPr>
        <w:t>79</w:t>
      </w:r>
      <w:r w:rsidR="00315448">
        <w:fldChar w:fldCharType="end"/>
      </w:r>
      <w:r>
        <w:t xml:space="preserve"> and </w:t>
      </w:r>
      <w:r w:rsidR="00315448">
        <w:fldChar w:fldCharType="begin"/>
      </w:r>
      <w:r w:rsidR="00315448">
        <w:instrText xml:space="preserve"> REF _Ref275376066 \h </w:instrText>
      </w:r>
      <w:r w:rsidR="00315448">
        <w:fldChar w:fldCharType="separate"/>
      </w:r>
      <w:r w:rsidR="00540D9B">
        <w:t xml:space="preserve">Figure </w:t>
      </w:r>
      <w:r w:rsidR="00540D9B">
        <w:rPr>
          <w:noProof/>
        </w:rPr>
        <w:t>4</w:t>
      </w:r>
      <w:r w:rsidR="00540D9B">
        <w:noBreakHyphen/>
      </w:r>
      <w:r w:rsidR="00540D9B">
        <w:rPr>
          <w:noProof/>
        </w:rPr>
        <w:t>80</w:t>
      </w:r>
      <w:r w:rsidR="00315448">
        <w:fldChar w:fldCharType="end"/>
      </w:r>
      <w:r>
        <w:t xml:space="preserve"> support </w:t>
      </w:r>
      <w:r w:rsidR="006507DF">
        <w:t>the</w:t>
      </w:r>
      <w:r>
        <w:t xml:space="preserve"> </w:t>
      </w:r>
      <w:r w:rsidR="006507DF">
        <w:t>concept that the overestimation bias is worse for OA than for OC. A</w:t>
      </w:r>
      <w:r>
        <w:t>n overestimation of this partitioning would be more p</w:t>
      </w:r>
      <w:r w:rsidR="006507DF">
        <w:t>ronounced at lower temperatures</w:t>
      </w:r>
      <w:r>
        <w:t xml:space="preserve"> and would be greater for OA from that for OC</w:t>
      </w:r>
      <w:r w:rsidR="006507DF">
        <w:t xml:space="preserve"> (</w:t>
      </w:r>
      <w:r>
        <w:t>OC is a derived quantity, scaled down from the OA mass as described in</w:t>
      </w:r>
      <w:r w:rsidR="00315448">
        <w:t xml:space="preserve"> Section</w:t>
      </w:r>
      <w:r>
        <w:t xml:space="preserve"> </w:t>
      </w:r>
      <w:r w:rsidR="00315448">
        <w:fldChar w:fldCharType="begin"/>
      </w:r>
      <w:r w:rsidR="00315448">
        <w:instrText xml:space="preserve"> REF _Ref278010963 \r \h </w:instrText>
      </w:r>
      <w:r w:rsidR="00315448">
        <w:fldChar w:fldCharType="separate"/>
      </w:r>
      <w:r w:rsidR="00540D9B">
        <w:t>4.2.3</w:t>
      </w:r>
      <w:r w:rsidR="00315448">
        <w:fldChar w:fldCharType="end"/>
      </w:r>
      <w:r w:rsidR="006507DF">
        <w:t>)</w:t>
      </w:r>
      <w:r>
        <w:t xml:space="preserve">. The </w:t>
      </w:r>
      <w:r w:rsidR="006507DF">
        <w:t>acceptable</w:t>
      </w:r>
      <w:r>
        <w:t xml:space="preserve"> </w:t>
      </w:r>
      <w:r w:rsidR="006507DF">
        <w:t>performance</w:t>
      </w:r>
      <w:r>
        <w:t xml:space="preserve"> seen for OC at the IMPROVE sites, where the concentrations are low, suggests that different production pathways dominate OC at these sites, as compared to the urban</w:t>
      </w:r>
      <w:r w:rsidR="006507DF">
        <w:t xml:space="preserve"> CSN</w:t>
      </w:r>
      <w:r>
        <w:t xml:space="preserve"> sites. As the 2008 model </w:t>
      </w:r>
      <w:r w:rsidR="006507DF">
        <w:t xml:space="preserve">simulations did not show such </w:t>
      </w:r>
      <w:r>
        <w:t>high bias</w:t>
      </w:r>
      <w:r w:rsidR="006507DF">
        <w:t>es</w:t>
      </w:r>
      <w:r>
        <w:t xml:space="preserve"> </w:t>
      </w:r>
      <w:r w:rsidR="006507DF">
        <w:t>in</w:t>
      </w:r>
      <w:r>
        <w:t xml:space="preserve"> OC, a thorough examination of the </w:t>
      </w:r>
      <w:r w:rsidR="00315448">
        <w:t>SVOC</w:t>
      </w:r>
      <w:r>
        <w:t xml:space="preserve"> partitioning coefficients and vapor pressures used in </w:t>
      </w:r>
      <w:proofErr w:type="spellStart"/>
      <w:r>
        <w:t>CAMx</w:t>
      </w:r>
      <w:proofErr w:type="spellEnd"/>
      <w:r>
        <w:t xml:space="preserve"> for 2011 vs. 2008 is recommended</w:t>
      </w:r>
      <w:r w:rsidR="00667BC9">
        <w:t>.</w:t>
      </w:r>
      <w:r w:rsidR="00315448">
        <w:t xml:space="preserve">  The different photochemical mechanisms used in the 2008 (CB05) and 2011 (CB6r2) </w:t>
      </w:r>
      <w:proofErr w:type="spellStart"/>
      <w:r w:rsidR="00315448">
        <w:t>CAMx</w:t>
      </w:r>
      <w:proofErr w:type="spellEnd"/>
      <w:r w:rsidR="00315448">
        <w:t xml:space="preserve"> simulations should also be investigated as potential sources of difference in modeled OC concentrations and performance between these simulations.  </w:t>
      </w:r>
    </w:p>
    <w:p w14:paraId="1DBEB83F" w14:textId="77777777" w:rsidR="00667BC9" w:rsidRDefault="00667BC9" w:rsidP="00667BC9">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483"/>
        <w:gridCol w:w="3256"/>
        <w:gridCol w:w="1178"/>
      </w:tblGrid>
      <w:tr w:rsidR="00667BC9" w14:paraId="0CD89280" w14:textId="77777777" w:rsidTr="007A7936">
        <w:trPr>
          <w:jc w:val="center"/>
        </w:trPr>
        <w:tc>
          <w:tcPr>
            <w:tcW w:w="515" w:type="dxa"/>
          </w:tcPr>
          <w:p w14:paraId="38AF1B9C" w14:textId="77777777" w:rsidR="00667BC9" w:rsidRDefault="00667BC9" w:rsidP="007A7936">
            <w:pPr>
              <w:pStyle w:val="ListParagraph"/>
              <w:tabs>
                <w:tab w:val="left" w:pos="1260"/>
              </w:tabs>
              <w:ind w:left="0"/>
              <w:contextualSpacing w:val="0"/>
              <w:jc w:val="center"/>
              <w:rPr>
                <w:b/>
                <w:noProof/>
                <w:lang w:eastAsia="en-US"/>
              </w:rPr>
            </w:pPr>
          </w:p>
        </w:tc>
        <w:tc>
          <w:tcPr>
            <w:tcW w:w="3483" w:type="dxa"/>
          </w:tcPr>
          <w:p w14:paraId="30C2F788"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t>IMPROVE</w:t>
            </w:r>
          </w:p>
        </w:tc>
        <w:tc>
          <w:tcPr>
            <w:tcW w:w="3216" w:type="dxa"/>
          </w:tcPr>
          <w:p w14:paraId="429ED74D"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t>CSN</w:t>
            </w:r>
          </w:p>
        </w:tc>
        <w:tc>
          <w:tcPr>
            <w:tcW w:w="1178" w:type="dxa"/>
          </w:tcPr>
          <w:p w14:paraId="62B675F8" w14:textId="77777777" w:rsidR="00667BC9" w:rsidRDefault="00667BC9" w:rsidP="007A7936">
            <w:pPr>
              <w:pStyle w:val="ListParagraph"/>
              <w:tabs>
                <w:tab w:val="left" w:pos="1260"/>
              </w:tabs>
              <w:ind w:left="0"/>
              <w:contextualSpacing w:val="0"/>
              <w:jc w:val="center"/>
              <w:rPr>
                <w:b/>
                <w:noProof/>
                <w:lang w:eastAsia="en-US"/>
              </w:rPr>
            </w:pPr>
          </w:p>
        </w:tc>
      </w:tr>
      <w:tr w:rsidR="00667BC9" w14:paraId="59BAAC1D" w14:textId="77777777" w:rsidTr="007A7936">
        <w:trPr>
          <w:cantSplit/>
          <w:trHeight w:val="1134"/>
          <w:jc w:val="center"/>
        </w:trPr>
        <w:tc>
          <w:tcPr>
            <w:tcW w:w="515" w:type="dxa"/>
            <w:textDirection w:val="btLr"/>
          </w:tcPr>
          <w:p w14:paraId="6B78DF16"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Winter</w:t>
            </w:r>
          </w:p>
        </w:tc>
        <w:tc>
          <w:tcPr>
            <w:tcW w:w="3483" w:type="dxa"/>
          </w:tcPr>
          <w:p w14:paraId="17133DBD"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15831AF6" wp14:editId="61ADFC8C">
                  <wp:extent cx="2040871" cy="1901086"/>
                  <wp:effectExtent l="0" t="0" r="0"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winter_PM2.5_stacked_barplot.pdf"/>
                          <pic:cNvPicPr/>
                        </pic:nvPicPr>
                        <pic:blipFill rotWithShape="1">
                          <a:blip r:embed="rId336">
                            <a:extLst>
                              <a:ext uri="{28A0092B-C50C-407E-A947-70E740481C1C}">
                                <a14:useLocalDpi xmlns:a14="http://schemas.microsoft.com/office/drawing/2010/main" val="0"/>
                              </a:ext>
                            </a:extLst>
                          </a:blip>
                          <a:srcRect l="1496" t="5208" r="23495" b="7452"/>
                          <a:stretch/>
                        </pic:blipFill>
                        <pic:spPr bwMode="auto">
                          <a:xfrm>
                            <a:off x="0" y="0"/>
                            <a:ext cx="2046978" cy="1906774"/>
                          </a:xfrm>
                          <a:prstGeom prst="rect">
                            <a:avLst/>
                          </a:prstGeom>
                          <a:ln>
                            <a:noFill/>
                          </a:ln>
                          <a:extLst>
                            <a:ext uri="{53640926-AAD7-44d8-BBD7-CCE9431645EC}">
                              <a14:shadowObscured xmlns:a14="http://schemas.microsoft.com/office/drawing/2010/main"/>
                            </a:ext>
                          </a:extLst>
                        </pic:spPr>
                      </pic:pic>
                    </a:graphicData>
                  </a:graphic>
                </wp:inline>
              </w:drawing>
            </w:r>
          </w:p>
        </w:tc>
        <w:tc>
          <w:tcPr>
            <w:tcW w:w="3216" w:type="dxa"/>
          </w:tcPr>
          <w:p w14:paraId="5834411E"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6ABE7500" wp14:editId="279B81A7">
                  <wp:extent cx="1930400" cy="1901767"/>
                  <wp:effectExtent l="0" t="0" r="0" b="381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winter_PM2.5_stacked_barplot.pdf"/>
                          <pic:cNvPicPr/>
                        </pic:nvPicPr>
                        <pic:blipFill rotWithShape="1">
                          <a:blip r:embed="rId337">
                            <a:extLst>
                              <a:ext uri="{28A0092B-C50C-407E-A947-70E740481C1C}">
                                <a14:useLocalDpi xmlns:a14="http://schemas.microsoft.com/office/drawing/2010/main" val="0"/>
                              </a:ext>
                            </a:extLst>
                          </a:blip>
                          <a:srcRect l="5662" t="4541" r="22980" b="7585"/>
                          <a:stretch/>
                        </pic:blipFill>
                        <pic:spPr bwMode="auto">
                          <a:xfrm>
                            <a:off x="0" y="0"/>
                            <a:ext cx="1932749" cy="1904082"/>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67B30459" w14:textId="77777777" w:rsidR="00667BC9" w:rsidRDefault="00667BC9" w:rsidP="007A7936">
            <w:pPr>
              <w:pStyle w:val="ListParagraph"/>
              <w:tabs>
                <w:tab w:val="left" w:pos="1260"/>
              </w:tabs>
              <w:ind w:left="0"/>
              <w:contextualSpacing w:val="0"/>
              <w:rPr>
                <w:b/>
                <w:noProof/>
                <w:lang w:eastAsia="en-US"/>
              </w:rPr>
            </w:pPr>
            <w:r>
              <w:rPr>
                <w:b/>
                <w:noProof/>
                <w:lang w:eastAsia="en-US"/>
              </w:rPr>
              <w:drawing>
                <wp:inline distT="0" distB="0" distL="0" distR="0" wp14:anchorId="13C9B8CA" wp14:editId="3CC2DE0C">
                  <wp:extent cx="530689" cy="835951"/>
                  <wp:effectExtent l="0" t="0" r="3175" b="254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667BC9" w14:paraId="3BF5F5D3" w14:textId="77777777" w:rsidTr="007A7936">
        <w:trPr>
          <w:cantSplit/>
          <w:trHeight w:val="1134"/>
          <w:jc w:val="center"/>
        </w:trPr>
        <w:tc>
          <w:tcPr>
            <w:tcW w:w="515" w:type="dxa"/>
            <w:textDirection w:val="btLr"/>
          </w:tcPr>
          <w:p w14:paraId="6969AFF2"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Spring</w:t>
            </w:r>
          </w:p>
        </w:tc>
        <w:tc>
          <w:tcPr>
            <w:tcW w:w="3483" w:type="dxa"/>
          </w:tcPr>
          <w:p w14:paraId="168FC7D5"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1ACD42D6" wp14:editId="4F89C25D">
                  <wp:extent cx="2039323" cy="1891587"/>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spring_PM2.5_stacked_barplot.pdf"/>
                          <pic:cNvPicPr/>
                        </pic:nvPicPr>
                        <pic:blipFill rotWithShape="1">
                          <a:blip r:embed="rId339">
                            <a:extLst>
                              <a:ext uri="{28A0092B-C50C-407E-A947-70E740481C1C}">
                                <a14:useLocalDpi xmlns:a14="http://schemas.microsoft.com/office/drawing/2010/main" val="0"/>
                              </a:ext>
                            </a:extLst>
                          </a:blip>
                          <a:srcRect l="1602" t="5208" r="23184" b="7585"/>
                          <a:stretch/>
                        </pic:blipFill>
                        <pic:spPr bwMode="auto">
                          <a:xfrm>
                            <a:off x="0" y="0"/>
                            <a:ext cx="2042199" cy="1894255"/>
                          </a:xfrm>
                          <a:prstGeom prst="rect">
                            <a:avLst/>
                          </a:prstGeom>
                          <a:ln>
                            <a:noFill/>
                          </a:ln>
                          <a:extLst>
                            <a:ext uri="{53640926-AAD7-44d8-BBD7-CCE9431645EC}">
                              <a14:shadowObscured xmlns:a14="http://schemas.microsoft.com/office/drawing/2010/main"/>
                            </a:ext>
                          </a:extLst>
                        </pic:spPr>
                      </pic:pic>
                    </a:graphicData>
                  </a:graphic>
                </wp:inline>
              </w:drawing>
            </w:r>
          </w:p>
        </w:tc>
        <w:tc>
          <w:tcPr>
            <w:tcW w:w="3216" w:type="dxa"/>
          </w:tcPr>
          <w:p w14:paraId="24F205F4"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72F25395" wp14:editId="557D6740">
                  <wp:extent cx="1909264" cy="18669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spring_PM2.5_stacked_barplot.pdf"/>
                          <pic:cNvPicPr/>
                        </pic:nvPicPr>
                        <pic:blipFill rotWithShape="1">
                          <a:blip r:embed="rId340">
                            <a:extLst>
                              <a:ext uri="{28A0092B-C50C-407E-A947-70E740481C1C}">
                                <a14:useLocalDpi xmlns:a14="http://schemas.microsoft.com/office/drawing/2010/main" val="0"/>
                              </a:ext>
                            </a:extLst>
                          </a:blip>
                          <a:srcRect l="5555" t="5003" r="22929" b="7585"/>
                          <a:stretch/>
                        </pic:blipFill>
                        <pic:spPr bwMode="auto">
                          <a:xfrm>
                            <a:off x="0" y="0"/>
                            <a:ext cx="1917067" cy="1874530"/>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73DB37BB" w14:textId="77777777" w:rsidR="00667BC9" w:rsidRDefault="00667BC9" w:rsidP="007A7936">
            <w:pPr>
              <w:pStyle w:val="ListParagraph"/>
              <w:tabs>
                <w:tab w:val="left" w:pos="1260"/>
              </w:tabs>
              <w:ind w:left="0"/>
              <w:contextualSpacing w:val="0"/>
              <w:rPr>
                <w:b/>
                <w:noProof/>
                <w:lang w:eastAsia="en-US"/>
              </w:rPr>
            </w:pPr>
            <w:r>
              <w:rPr>
                <w:b/>
                <w:noProof/>
                <w:lang w:eastAsia="en-US"/>
              </w:rPr>
              <w:drawing>
                <wp:inline distT="0" distB="0" distL="0" distR="0" wp14:anchorId="46EEE049" wp14:editId="551F28C9">
                  <wp:extent cx="530689" cy="835951"/>
                  <wp:effectExtent l="0" t="0" r="3175" b="254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667BC9" w14:paraId="7D693F88" w14:textId="77777777" w:rsidTr="007A7936">
        <w:trPr>
          <w:cantSplit/>
          <w:trHeight w:val="1134"/>
          <w:jc w:val="center"/>
        </w:trPr>
        <w:tc>
          <w:tcPr>
            <w:tcW w:w="515" w:type="dxa"/>
            <w:textDirection w:val="btLr"/>
          </w:tcPr>
          <w:p w14:paraId="65E460EA"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Summer</w:t>
            </w:r>
          </w:p>
        </w:tc>
        <w:tc>
          <w:tcPr>
            <w:tcW w:w="3483" w:type="dxa"/>
          </w:tcPr>
          <w:p w14:paraId="0566D2DE"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276C7FD0" wp14:editId="08700B68">
                  <wp:extent cx="2019300" cy="1873431"/>
                  <wp:effectExtent l="0" t="0" r="0"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summer_PM2.5_stacked_barplot.pdf"/>
                          <pic:cNvPicPr/>
                        </pic:nvPicPr>
                        <pic:blipFill rotWithShape="1">
                          <a:blip r:embed="rId341">
                            <a:extLst>
                              <a:ext uri="{28A0092B-C50C-407E-A947-70E740481C1C}">
                                <a14:useLocalDpi xmlns:a14="http://schemas.microsoft.com/office/drawing/2010/main" val="0"/>
                              </a:ext>
                            </a:extLst>
                          </a:blip>
                          <a:srcRect l="1496" t="5208" r="23077" b="7318"/>
                          <a:stretch/>
                        </pic:blipFill>
                        <pic:spPr bwMode="auto">
                          <a:xfrm>
                            <a:off x="0" y="0"/>
                            <a:ext cx="2021827" cy="1875776"/>
                          </a:xfrm>
                          <a:prstGeom prst="rect">
                            <a:avLst/>
                          </a:prstGeom>
                          <a:ln>
                            <a:noFill/>
                          </a:ln>
                          <a:extLst>
                            <a:ext uri="{53640926-AAD7-44d8-BBD7-CCE9431645EC}">
                              <a14:shadowObscured xmlns:a14="http://schemas.microsoft.com/office/drawing/2010/main"/>
                            </a:ext>
                          </a:extLst>
                        </pic:spPr>
                      </pic:pic>
                    </a:graphicData>
                  </a:graphic>
                </wp:inline>
              </w:drawing>
            </w:r>
          </w:p>
        </w:tc>
        <w:tc>
          <w:tcPr>
            <w:tcW w:w="3216" w:type="dxa"/>
          </w:tcPr>
          <w:p w14:paraId="54B44AAA"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4D725B23" wp14:editId="371F3D0F">
                  <wp:extent cx="1898650" cy="1870617"/>
                  <wp:effectExtent l="0" t="0" r="635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summer_PM2.5_stacked_barplot.pdf"/>
                          <pic:cNvPicPr/>
                        </pic:nvPicPr>
                        <pic:blipFill rotWithShape="1">
                          <a:blip r:embed="rId342">
                            <a:extLst>
                              <a:ext uri="{28A0092B-C50C-407E-A947-70E740481C1C}">
                                <a14:useLocalDpi xmlns:a14="http://schemas.microsoft.com/office/drawing/2010/main" val="0"/>
                              </a:ext>
                            </a:extLst>
                          </a:blip>
                          <a:srcRect l="5662" t="4542" r="22877" b="7451"/>
                          <a:stretch/>
                        </pic:blipFill>
                        <pic:spPr bwMode="auto">
                          <a:xfrm>
                            <a:off x="0" y="0"/>
                            <a:ext cx="1901145" cy="1873075"/>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23A1488E" w14:textId="77777777" w:rsidR="00667BC9" w:rsidRDefault="00667BC9" w:rsidP="007A7936">
            <w:pPr>
              <w:pStyle w:val="ListParagraph"/>
              <w:tabs>
                <w:tab w:val="left" w:pos="1260"/>
              </w:tabs>
              <w:ind w:left="0"/>
              <w:contextualSpacing w:val="0"/>
              <w:rPr>
                <w:b/>
                <w:noProof/>
                <w:lang w:eastAsia="en-US"/>
              </w:rPr>
            </w:pPr>
            <w:r>
              <w:rPr>
                <w:b/>
                <w:noProof/>
                <w:lang w:eastAsia="en-US"/>
              </w:rPr>
              <w:drawing>
                <wp:inline distT="0" distB="0" distL="0" distR="0" wp14:anchorId="44763F24" wp14:editId="076127FD">
                  <wp:extent cx="530689" cy="835951"/>
                  <wp:effectExtent l="0" t="0" r="3175" b="254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667BC9" w14:paraId="10B51BC0" w14:textId="77777777" w:rsidTr="007A7936">
        <w:trPr>
          <w:cantSplit/>
          <w:trHeight w:val="1134"/>
          <w:jc w:val="center"/>
        </w:trPr>
        <w:tc>
          <w:tcPr>
            <w:tcW w:w="515" w:type="dxa"/>
            <w:textDirection w:val="btLr"/>
          </w:tcPr>
          <w:p w14:paraId="49B73D57"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Fall</w:t>
            </w:r>
          </w:p>
        </w:tc>
        <w:tc>
          <w:tcPr>
            <w:tcW w:w="3483" w:type="dxa"/>
          </w:tcPr>
          <w:p w14:paraId="15B9130B"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3547DB92" wp14:editId="20BF2E88">
                  <wp:extent cx="2044216" cy="188785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fall_PM2.5_stacked_barplot.pdf"/>
                          <pic:cNvPicPr/>
                        </pic:nvPicPr>
                        <pic:blipFill rotWithShape="1">
                          <a:blip r:embed="rId343">
                            <a:extLst>
                              <a:ext uri="{28A0092B-C50C-407E-A947-70E740481C1C}">
                                <a14:useLocalDpi xmlns:a14="http://schemas.microsoft.com/office/drawing/2010/main" val="0"/>
                              </a:ext>
                            </a:extLst>
                          </a:blip>
                          <a:srcRect l="1388" t="5342" r="23184" b="7585"/>
                          <a:stretch/>
                        </pic:blipFill>
                        <pic:spPr bwMode="auto">
                          <a:xfrm>
                            <a:off x="0" y="0"/>
                            <a:ext cx="2049602" cy="1892829"/>
                          </a:xfrm>
                          <a:prstGeom prst="rect">
                            <a:avLst/>
                          </a:prstGeom>
                          <a:ln>
                            <a:noFill/>
                          </a:ln>
                          <a:extLst>
                            <a:ext uri="{53640926-AAD7-44d8-BBD7-CCE9431645EC}">
                              <a14:shadowObscured xmlns:a14="http://schemas.microsoft.com/office/drawing/2010/main"/>
                            </a:ext>
                          </a:extLst>
                        </pic:spPr>
                      </pic:pic>
                    </a:graphicData>
                  </a:graphic>
                </wp:inline>
              </w:drawing>
            </w:r>
          </w:p>
        </w:tc>
        <w:tc>
          <w:tcPr>
            <w:tcW w:w="3216" w:type="dxa"/>
          </w:tcPr>
          <w:p w14:paraId="781C37B4"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6168DD9D" wp14:editId="0F0AB172">
                  <wp:extent cx="1911350" cy="1887296"/>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fall_PM2.5_stacked_barplot.pdf"/>
                          <pic:cNvPicPr/>
                        </pic:nvPicPr>
                        <pic:blipFill rotWithShape="1">
                          <a:blip r:embed="rId344">
                            <a:extLst>
                              <a:ext uri="{28A0092B-C50C-407E-A947-70E740481C1C}">
                                <a14:useLocalDpi xmlns:a14="http://schemas.microsoft.com/office/drawing/2010/main" val="0"/>
                              </a:ext>
                            </a:extLst>
                          </a:blip>
                          <a:srcRect l="5556" t="4541" r="23249" b="7585"/>
                          <a:stretch/>
                        </pic:blipFill>
                        <pic:spPr bwMode="auto">
                          <a:xfrm>
                            <a:off x="0" y="0"/>
                            <a:ext cx="1920353" cy="1896186"/>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6D91E2C2" w14:textId="77777777" w:rsidR="00667BC9" w:rsidRDefault="00667BC9" w:rsidP="007A7936">
            <w:pPr>
              <w:pStyle w:val="ListParagraph"/>
              <w:keepNext/>
              <w:tabs>
                <w:tab w:val="left" w:pos="1260"/>
              </w:tabs>
              <w:ind w:left="0"/>
              <w:contextualSpacing w:val="0"/>
              <w:rPr>
                <w:noProof/>
                <w:lang w:eastAsia="en-US"/>
              </w:rPr>
            </w:pPr>
            <w:r>
              <w:rPr>
                <w:b/>
                <w:noProof/>
                <w:lang w:eastAsia="en-US"/>
              </w:rPr>
              <w:drawing>
                <wp:inline distT="0" distB="0" distL="0" distR="0" wp14:anchorId="28461AFD" wp14:editId="248614B5">
                  <wp:extent cx="530689" cy="835951"/>
                  <wp:effectExtent l="0" t="0" r="3175" b="254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bl>
    <w:p w14:paraId="0EF63E30" w14:textId="48CDED86" w:rsidR="00667BC9" w:rsidRDefault="00667BC9" w:rsidP="00667BC9">
      <w:pPr>
        <w:pStyle w:val="Caption"/>
        <w:jc w:val="center"/>
        <w:rPr>
          <w:b w:val="0"/>
          <w:noProof/>
        </w:rPr>
      </w:pPr>
      <w:bookmarkStart w:id="251" w:name="_Ref271464944"/>
      <w:bookmarkStart w:id="252" w:name="_Toc278014197"/>
      <w:r>
        <w:t xml:space="preserve">Figure </w:t>
      </w:r>
      <w:fldSimple w:instr=" STYLEREF 1 \s ">
        <w:r w:rsidR="00540D9B">
          <w:rPr>
            <w:noProof/>
          </w:rPr>
          <w:t>4</w:t>
        </w:r>
      </w:fldSimple>
      <w:r w:rsidR="00E94A5C">
        <w:noBreakHyphen/>
      </w:r>
      <w:fldSimple w:instr=" SEQ Figure \* ARABIC \s 1 ">
        <w:r w:rsidR="00540D9B">
          <w:rPr>
            <w:noProof/>
          </w:rPr>
          <w:t>81</w:t>
        </w:r>
      </w:fldSimple>
      <w:bookmarkEnd w:id="251"/>
      <w:r>
        <w:t xml:space="preserve">. </w:t>
      </w:r>
      <w:r w:rsidRPr="004F701C">
        <w:rPr>
          <w:noProof/>
        </w:rPr>
        <w:t>Seasonal average</w:t>
      </w:r>
      <w:r>
        <w:rPr>
          <w:b w:val="0"/>
          <w:noProof/>
        </w:rPr>
        <w:t xml:space="preserve"> </w:t>
      </w:r>
      <w:r>
        <w:rPr>
          <w:noProof/>
        </w:rPr>
        <w:t>PM</w:t>
      </w:r>
      <w:r w:rsidRPr="00857F56">
        <w:rPr>
          <w:noProof/>
          <w:vertAlign w:val="subscript"/>
        </w:rPr>
        <w:t xml:space="preserve">2.5 </w:t>
      </w:r>
      <w:r>
        <w:rPr>
          <w:noProof/>
        </w:rPr>
        <w:t>composition comparisons for the 4-km domain</w:t>
      </w:r>
      <w:bookmarkEnd w:id="252"/>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483"/>
        <w:gridCol w:w="3216"/>
        <w:gridCol w:w="1178"/>
      </w:tblGrid>
      <w:tr w:rsidR="00667BC9" w14:paraId="004C653E" w14:textId="77777777" w:rsidTr="007A7936">
        <w:trPr>
          <w:jc w:val="center"/>
        </w:trPr>
        <w:tc>
          <w:tcPr>
            <w:tcW w:w="515" w:type="dxa"/>
          </w:tcPr>
          <w:p w14:paraId="17BC7C13" w14:textId="77777777" w:rsidR="00667BC9" w:rsidRDefault="00667BC9" w:rsidP="007A7936">
            <w:pPr>
              <w:pStyle w:val="ListParagraph"/>
              <w:tabs>
                <w:tab w:val="left" w:pos="1260"/>
              </w:tabs>
              <w:ind w:left="0"/>
              <w:contextualSpacing w:val="0"/>
              <w:jc w:val="center"/>
              <w:rPr>
                <w:b/>
                <w:noProof/>
                <w:lang w:eastAsia="en-US"/>
              </w:rPr>
            </w:pPr>
          </w:p>
        </w:tc>
        <w:tc>
          <w:tcPr>
            <w:tcW w:w="3483" w:type="dxa"/>
          </w:tcPr>
          <w:p w14:paraId="34F0A711"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t>IMPROVE</w:t>
            </w:r>
          </w:p>
        </w:tc>
        <w:tc>
          <w:tcPr>
            <w:tcW w:w="3216" w:type="dxa"/>
          </w:tcPr>
          <w:p w14:paraId="0F45F991"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t>CSN</w:t>
            </w:r>
          </w:p>
        </w:tc>
        <w:tc>
          <w:tcPr>
            <w:tcW w:w="1178" w:type="dxa"/>
          </w:tcPr>
          <w:p w14:paraId="0A83E09C" w14:textId="77777777" w:rsidR="00667BC9" w:rsidRDefault="00667BC9" w:rsidP="007A7936">
            <w:pPr>
              <w:pStyle w:val="ListParagraph"/>
              <w:tabs>
                <w:tab w:val="left" w:pos="1260"/>
              </w:tabs>
              <w:ind w:left="0"/>
              <w:contextualSpacing w:val="0"/>
              <w:jc w:val="center"/>
              <w:rPr>
                <w:b/>
                <w:noProof/>
                <w:lang w:eastAsia="en-US"/>
              </w:rPr>
            </w:pPr>
          </w:p>
        </w:tc>
      </w:tr>
      <w:tr w:rsidR="00667BC9" w14:paraId="3303EA4E" w14:textId="77777777" w:rsidTr="007A7936">
        <w:trPr>
          <w:cantSplit/>
          <w:trHeight w:val="1134"/>
          <w:jc w:val="center"/>
        </w:trPr>
        <w:tc>
          <w:tcPr>
            <w:tcW w:w="515" w:type="dxa"/>
            <w:textDirection w:val="btLr"/>
          </w:tcPr>
          <w:p w14:paraId="0DD4A137"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Winter</w:t>
            </w:r>
          </w:p>
        </w:tc>
        <w:tc>
          <w:tcPr>
            <w:tcW w:w="3483" w:type="dxa"/>
          </w:tcPr>
          <w:p w14:paraId="31397C78"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46D53174" wp14:editId="7BD716D7">
                  <wp:extent cx="1974258" cy="1835150"/>
                  <wp:effectExtent l="0" t="0" r="698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winter_PM2.5_stacked_barplot.pdf"/>
                          <pic:cNvPicPr/>
                        </pic:nvPicPr>
                        <pic:blipFill rotWithShape="1">
                          <a:blip r:embed="rId345">
                            <a:extLst>
                              <a:ext uri="{28A0092B-C50C-407E-A947-70E740481C1C}">
                                <a14:useLocalDpi xmlns:a14="http://schemas.microsoft.com/office/drawing/2010/main" val="0"/>
                              </a:ext>
                            </a:extLst>
                          </a:blip>
                          <a:srcRect l="1601" t="5208" r="23220" b="7440"/>
                          <a:stretch/>
                        </pic:blipFill>
                        <pic:spPr bwMode="auto">
                          <a:xfrm>
                            <a:off x="0" y="0"/>
                            <a:ext cx="1976502" cy="1837236"/>
                          </a:xfrm>
                          <a:prstGeom prst="rect">
                            <a:avLst/>
                          </a:prstGeom>
                          <a:ln>
                            <a:noFill/>
                          </a:ln>
                          <a:extLst>
                            <a:ext uri="{53640926-AAD7-44d8-BBD7-CCE9431645EC}">
                              <a14:shadowObscured xmlns:a14="http://schemas.microsoft.com/office/drawing/2010/main"/>
                            </a:ext>
                          </a:extLst>
                        </pic:spPr>
                      </pic:pic>
                    </a:graphicData>
                  </a:graphic>
                </wp:inline>
              </w:drawing>
            </w:r>
          </w:p>
        </w:tc>
        <w:tc>
          <w:tcPr>
            <w:tcW w:w="3216" w:type="dxa"/>
          </w:tcPr>
          <w:p w14:paraId="0568E65D"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05941EEF" wp14:editId="1E736ECC">
                  <wp:extent cx="1861609" cy="18351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winter_PM2.5_stacked_barplot.pdf"/>
                          <pic:cNvPicPr/>
                        </pic:nvPicPr>
                        <pic:blipFill rotWithShape="1">
                          <a:blip r:embed="rId346">
                            <a:extLst>
                              <a:ext uri="{28A0092B-C50C-407E-A947-70E740481C1C}">
                                <a14:useLocalDpi xmlns:a14="http://schemas.microsoft.com/office/drawing/2010/main" val="0"/>
                              </a:ext>
                            </a:extLst>
                          </a:blip>
                          <a:srcRect l="5663" t="4542" r="23133" b="7718"/>
                          <a:stretch/>
                        </pic:blipFill>
                        <pic:spPr bwMode="auto">
                          <a:xfrm>
                            <a:off x="0" y="0"/>
                            <a:ext cx="1863358" cy="1836874"/>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245A3083" w14:textId="77777777" w:rsidR="00667BC9" w:rsidRDefault="00667BC9" w:rsidP="007A7936">
            <w:pPr>
              <w:pStyle w:val="ListParagraph"/>
              <w:tabs>
                <w:tab w:val="left" w:pos="1260"/>
              </w:tabs>
              <w:ind w:left="0"/>
              <w:contextualSpacing w:val="0"/>
              <w:rPr>
                <w:b/>
                <w:noProof/>
                <w:lang w:eastAsia="en-US"/>
              </w:rPr>
            </w:pPr>
            <w:r>
              <w:rPr>
                <w:b/>
                <w:noProof/>
                <w:lang w:eastAsia="en-US"/>
              </w:rPr>
              <w:drawing>
                <wp:inline distT="0" distB="0" distL="0" distR="0" wp14:anchorId="4D6E55E2" wp14:editId="1CE1ADC6">
                  <wp:extent cx="530689" cy="835951"/>
                  <wp:effectExtent l="0" t="0" r="3175" b="254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667BC9" w14:paraId="2DA7C63F" w14:textId="77777777" w:rsidTr="007A7936">
        <w:trPr>
          <w:cantSplit/>
          <w:trHeight w:val="1134"/>
          <w:jc w:val="center"/>
        </w:trPr>
        <w:tc>
          <w:tcPr>
            <w:tcW w:w="515" w:type="dxa"/>
            <w:textDirection w:val="btLr"/>
          </w:tcPr>
          <w:p w14:paraId="38408E93"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Spring</w:t>
            </w:r>
          </w:p>
        </w:tc>
        <w:tc>
          <w:tcPr>
            <w:tcW w:w="3483" w:type="dxa"/>
          </w:tcPr>
          <w:p w14:paraId="1FAA67E2"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18D44346" wp14:editId="22258CB4">
                  <wp:extent cx="1969588" cy="1818939"/>
                  <wp:effectExtent l="0" t="0" r="12065" b="1016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spring_PM2.5_stacked_barplot.pdf"/>
                          <pic:cNvPicPr/>
                        </pic:nvPicPr>
                        <pic:blipFill rotWithShape="1">
                          <a:blip r:embed="rId347">
                            <a:extLst>
                              <a:ext uri="{28A0092B-C50C-407E-A947-70E740481C1C}">
                                <a14:useLocalDpi xmlns:a14="http://schemas.microsoft.com/office/drawing/2010/main" val="0"/>
                              </a:ext>
                            </a:extLst>
                          </a:blip>
                          <a:srcRect l="1496" t="5342" r="23077" b="7585"/>
                          <a:stretch/>
                        </pic:blipFill>
                        <pic:spPr bwMode="auto">
                          <a:xfrm>
                            <a:off x="0" y="0"/>
                            <a:ext cx="1971573" cy="1820772"/>
                          </a:xfrm>
                          <a:prstGeom prst="rect">
                            <a:avLst/>
                          </a:prstGeom>
                          <a:ln>
                            <a:noFill/>
                          </a:ln>
                          <a:extLst>
                            <a:ext uri="{53640926-AAD7-44d8-BBD7-CCE9431645EC}">
                              <a14:shadowObscured xmlns:a14="http://schemas.microsoft.com/office/drawing/2010/main"/>
                            </a:ext>
                          </a:extLst>
                        </pic:spPr>
                      </pic:pic>
                    </a:graphicData>
                  </a:graphic>
                </wp:inline>
              </w:drawing>
            </w:r>
          </w:p>
        </w:tc>
        <w:tc>
          <w:tcPr>
            <w:tcW w:w="3216" w:type="dxa"/>
          </w:tcPr>
          <w:p w14:paraId="676011B4"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159398AE" wp14:editId="5A550308">
                  <wp:extent cx="1850476" cy="1828800"/>
                  <wp:effectExtent l="0" t="0" r="381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spring_PM2.5_stacked_barplot.pdf"/>
                          <pic:cNvPicPr/>
                        </pic:nvPicPr>
                        <pic:blipFill rotWithShape="1">
                          <a:blip r:embed="rId348">
                            <a:extLst>
                              <a:ext uri="{28A0092B-C50C-407E-A947-70E740481C1C}">
                                <a14:useLocalDpi xmlns:a14="http://schemas.microsoft.com/office/drawing/2010/main" val="0"/>
                              </a:ext>
                            </a:extLst>
                          </a:blip>
                          <a:srcRect l="5555" t="4541" r="23312" b="7585"/>
                          <a:stretch/>
                        </pic:blipFill>
                        <pic:spPr bwMode="auto">
                          <a:xfrm>
                            <a:off x="0" y="0"/>
                            <a:ext cx="1852223" cy="1830527"/>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6B9426F7" w14:textId="77777777" w:rsidR="00667BC9" w:rsidRDefault="00667BC9" w:rsidP="007A7936">
            <w:pPr>
              <w:pStyle w:val="ListParagraph"/>
              <w:tabs>
                <w:tab w:val="left" w:pos="1260"/>
              </w:tabs>
              <w:ind w:left="0"/>
              <w:contextualSpacing w:val="0"/>
              <w:rPr>
                <w:b/>
                <w:noProof/>
                <w:lang w:eastAsia="en-US"/>
              </w:rPr>
            </w:pPr>
            <w:r>
              <w:rPr>
                <w:b/>
                <w:noProof/>
                <w:lang w:eastAsia="en-US"/>
              </w:rPr>
              <w:drawing>
                <wp:inline distT="0" distB="0" distL="0" distR="0" wp14:anchorId="0A62301D" wp14:editId="73DC72B8">
                  <wp:extent cx="530689" cy="835951"/>
                  <wp:effectExtent l="0" t="0" r="3175" b="254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667BC9" w14:paraId="27A6E53B" w14:textId="77777777" w:rsidTr="007A7936">
        <w:trPr>
          <w:cantSplit/>
          <w:trHeight w:val="1134"/>
          <w:jc w:val="center"/>
        </w:trPr>
        <w:tc>
          <w:tcPr>
            <w:tcW w:w="515" w:type="dxa"/>
            <w:textDirection w:val="btLr"/>
          </w:tcPr>
          <w:p w14:paraId="186D23C0"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Summer</w:t>
            </w:r>
          </w:p>
        </w:tc>
        <w:tc>
          <w:tcPr>
            <w:tcW w:w="3483" w:type="dxa"/>
          </w:tcPr>
          <w:p w14:paraId="2E012D74"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6B29E0CC" wp14:editId="40A1D7F0">
                  <wp:extent cx="1977232" cy="1828800"/>
                  <wp:effectExtent l="0" t="0" r="444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summer_PM2.5_stacked_barplot.pdf"/>
                          <pic:cNvPicPr/>
                        </pic:nvPicPr>
                        <pic:blipFill rotWithShape="1">
                          <a:blip r:embed="rId349">
                            <a:extLst>
                              <a:ext uri="{28A0092B-C50C-407E-A947-70E740481C1C}">
                                <a14:useLocalDpi xmlns:a14="http://schemas.microsoft.com/office/drawing/2010/main" val="0"/>
                              </a:ext>
                            </a:extLst>
                          </a:blip>
                          <a:srcRect l="1496" t="5208" r="23077" b="7585"/>
                          <a:stretch/>
                        </pic:blipFill>
                        <pic:spPr bwMode="auto">
                          <a:xfrm>
                            <a:off x="0" y="0"/>
                            <a:ext cx="1977993" cy="1829504"/>
                          </a:xfrm>
                          <a:prstGeom prst="rect">
                            <a:avLst/>
                          </a:prstGeom>
                          <a:ln>
                            <a:noFill/>
                          </a:ln>
                          <a:extLst>
                            <a:ext uri="{53640926-AAD7-44d8-BBD7-CCE9431645EC}">
                              <a14:shadowObscured xmlns:a14="http://schemas.microsoft.com/office/drawing/2010/main"/>
                            </a:ext>
                          </a:extLst>
                        </pic:spPr>
                      </pic:pic>
                    </a:graphicData>
                  </a:graphic>
                </wp:inline>
              </w:drawing>
            </w:r>
          </w:p>
        </w:tc>
        <w:tc>
          <w:tcPr>
            <w:tcW w:w="3216" w:type="dxa"/>
          </w:tcPr>
          <w:p w14:paraId="7E399786"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1BE5E656" wp14:editId="5DC2240B">
                  <wp:extent cx="1849126" cy="1828800"/>
                  <wp:effectExtent l="0" t="0" r="508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summer_PM2.5_stacked_barplot.pdf"/>
                          <pic:cNvPicPr/>
                        </pic:nvPicPr>
                        <pic:blipFill rotWithShape="1">
                          <a:blip r:embed="rId350">
                            <a:extLst>
                              <a:ext uri="{28A0092B-C50C-407E-A947-70E740481C1C}">
                                <a14:useLocalDpi xmlns:a14="http://schemas.microsoft.com/office/drawing/2010/main" val="0"/>
                              </a:ext>
                            </a:extLst>
                          </a:blip>
                          <a:srcRect l="5556" t="4407" r="23256" b="7585"/>
                          <a:stretch/>
                        </pic:blipFill>
                        <pic:spPr bwMode="auto">
                          <a:xfrm>
                            <a:off x="0" y="0"/>
                            <a:ext cx="1850686" cy="1830342"/>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0276EE76" w14:textId="77777777" w:rsidR="00667BC9" w:rsidRDefault="00667BC9" w:rsidP="007A7936">
            <w:pPr>
              <w:pStyle w:val="ListParagraph"/>
              <w:tabs>
                <w:tab w:val="left" w:pos="1260"/>
              </w:tabs>
              <w:ind w:left="0"/>
              <w:contextualSpacing w:val="0"/>
              <w:rPr>
                <w:b/>
                <w:noProof/>
                <w:lang w:eastAsia="en-US"/>
              </w:rPr>
            </w:pPr>
            <w:r>
              <w:rPr>
                <w:b/>
                <w:noProof/>
                <w:lang w:eastAsia="en-US"/>
              </w:rPr>
              <w:drawing>
                <wp:inline distT="0" distB="0" distL="0" distR="0" wp14:anchorId="7BED99AD" wp14:editId="652D8053">
                  <wp:extent cx="530689" cy="835951"/>
                  <wp:effectExtent l="0" t="0" r="3175" b="254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667BC9" w14:paraId="16BC00A2" w14:textId="77777777" w:rsidTr="007A7936">
        <w:trPr>
          <w:cantSplit/>
          <w:trHeight w:val="1134"/>
          <w:jc w:val="center"/>
        </w:trPr>
        <w:tc>
          <w:tcPr>
            <w:tcW w:w="515" w:type="dxa"/>
            <w:textDirection w:val="btLr"/>
          </w:tcPr>
          <w:p w14:paraId="48B4E366"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Fall</w:t>
            </w:r>
          </w:p>
        </w:tc>
        <w:tc>
          <w:tcPr>
            <w:tcW w:w="3483" w:type="dxa"/>
          </w:tcPr>
          <w:p w14:paraId="5E849E2A"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1DA0E15F" wp14:editId="3FF2BE99">
                  <wp:extent cx="2010641" cy="1859914"/>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fall_PM2.5_stacked_barplot.pdf"/>
                          <pic:cNvPicPr/>
                        </pic:nvPicPr>
                        <pic:blipFill rotWithShape="1">
                          <a:blip r:embed="rId351">
                            <a:extLst>
                              <a:ext uri="{28A0092B-C50C-407E-A947-70E740481C1C}">
                                <a14:useLocalDpi xmlns:a14="http://schemas.microsoft.com/office/drawing/2010/main" val="0"/>
                              </a:ext>
                            </a:extLst>
                          </a:blip>
                          <a:srcRect l="1496" t="5208" r="22970" b="7452"/>
                          <a:stretch/>
                        </pic:blipFill>
                        <pic:spPr bwMode="auto">
                          <a:xfrm>
                            <a:off x="0" y="0"/>
                            <a:ext cx="2012840" cy="1861948"/>
                          </a:xfrm>
                          <a:prstGeom prst="rect">
                            <a:avLst/>
                          </a:prstGeom>
                          <a:ln>
                            <a:noFill/>
                          </a:ln>
                          <a:extLst>
                            <a:ext uri="{53640926-AAD7-44d8-BBD7-CCE9431645EC}">
                              <a14:shadowObscured xmlns:a14="http://schemas.microsoft.com/office/drawing/2010/main"/>
                            </a:ext>
                          </a:extLst>
                        </pic:spPr>
                      </pic:pic>
                    </a:graphicData>
                  </a:graphic>
                </wp:inline>
              </w:drawing>
            </w:r>
          </w:p>
        </w:tc>
        <w:tc>
          <w:tcPr>
            <w:tcW w:w="3216" w:type="dxa"/>
          </w:tcPr>
          <w:p w14:paraId="20B4907E"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5E86B930" wp14:editId="717B5CD2">
                  <wp:extent cx="1885950" cy="1864597"/>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fall_PM2.5_stacked_barplot.pdf"/>
                          <pic:cNvPicPr/>
                        </pic:nvPicPr>
                        <pic:blipFill rotWithShape="1">
                          <a:blip r:embed="rId352">
                            <a:extLst>
                              <a:ext uri="{28A0092B-C50C-407E-A947-70E740481C1C}">
                                <a14:useLocalDpi xmlns:a14="http://schemas.microsoft.com/office/drawing/2010/main" val="0"/>
                              </a:ext>
                            </a:extLst>
                          </a:blip>
                          <a:srcRect l="5662" t="4407" r="23125" b="7585"/>
                          <a:stretch/>
                        </pic:blipFill>
                        <pic:spPr bwMode="auto">
                          <a:xfrm>
                            <a:off x="0" y="0"/>
                            <a:ext cx="1895606" cy="1874144"/>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4A180671" w14:textId="77777777" w:rsidR="00667BC9" w:rsidRDefault="00667BC9" w:rsidP="007A7936">
            <w:pPr>
              <w:pStyle w:val="ListParagraph"/>
              <w:keepNext/>
              <w:tabs>
                <w:tab w:val="left" w:pos="1260"/>
              </w:tabs>
              <w:ind w:left="0"/>
              <w:contextualSpacing w:val="0"/>
              <w:rPr>
                <w:noProof/>
                <w:lang w:eastAsia="en-US"/>
              </w:rPr>
            </w:pPr>
            <w:r>
              <w:rPr>
                <w:b/>
                <w:noProof/>
                <w:lang w:eastAsia="en-US"/>
              </w:rPr>
              <w:drawing>
                <wp:inline distT="0" distB="0" distL="0" distR="0" wp14:anchorId="24A4E432" wp14:editId="64D30809">
                  <wp:extent cx="530689" cy="835951"/>
                  <wp:effectExtent l="0" t="0" r="3175" b="254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bl>
    <w:p w14:paraId="457109B0" w14:textId="00072E02" w:rsidR="00667BC9" w:rsidRDefault="00667BC9" w:rsidP="00667BC9">
      <w:pPr>
        <w:pStyle w:val="ListParagraph"/>
        <w:tabs>
          <w:tab w:val="left" w:pos="1260"/>
        </w:tabs>
        <w:ind w:left="0"/>
        <w:contextualSpacing w:val="0"/>
        <w:jc w:val="center"/>
        <w:rPr>
          <w:b/>
          <w:noProof/>
          <w:lang w:eastAsia="en-US"/>
        </w:rPr>
      </w:pPr>
      <w:bookmarkStart w:id="253" w:name="_Toc278014198"/>
      <w:r w:rsidRPr="00DB7CE3">
        <w:rPr>
          <w:b/>
        </w:rPr>
        <w:t xml:space="preserve">Figure </w:t>
      </w:r>
      <w:r w:rsidR="00E94A5C">
        <w:rPr>
          <w:b/>
        </w:rPr>
        <w:fldChar w:fldCharType="begin"/>
      </w:r>
      <w:r w:rsidR="00E94A5C">
        <w:rPr>
          <w:b/>
        </w:rPr>
        <w:instrText xml:space="preserve"> STYLEREF 1 \s </w:instrText>
      </w:r>
      <w:r w:rsidR="00E94A5C">
        <w:rPr>
          <w:b/>
        </w:rPr>
        <w:fldChar w:fldCharType="separate"/>
      </w:r>
      <w:r w:rsidR="00540D9B">
        <w:rPr>
          <w:b/>
          <w:noProof/>
        </w:rPr>
        <w:t>4</w:t>
      </w:r>
      <w:r w:rsidR="00E94A5C">
        <w:rPr>
          <w:b/>
        </w:rPr>
        <w:fldChar w:fldCharType="end"/>
      </w:r>
      <w:r w:rsidR="00E94A5C">
        <w:rPr>
          <w:b/>
        </w:rPr>
        <w:noBreakHyphen/>
      </w:r>
      <w:r w:rsidR="00E94A5C">
        <w:rPr>
          <w:b/>
        </w:rPr>
        <w:fldChar w:fldCharType="begin"/>
      </w:r>
      <w:r w:rsidR="00E94A5C">
        <w:rPr>
          <w:b/>
        </w:rPr>
        <w:instrText xml:space="preserve"> SEQ Figure \* ARABIC \s 1 </w:instrText>
      </w:r>
      <w:r w:rsidR="00E94A5C">
        <w:rPr>
          <w:b/>
        </w:rPr>
        <w:fldChar w:fldCharType="separate"/>
      </w:r>
      <w:r w:rsidR="00540D9B">
        <w:rPr>
          <w:b/>
          <w:noProof/>
        </w:rPr>
        <w:t>82</w:t>
      </w:r>
      <w:r w:rsidR="00E94A5C">
        <w:rPr>
          <w:b/>
        </w:rPr>
        <w:fldChar w:fldCharType="end"/>
      </w:r>
      <w:r w:rsidRPr="00DB7CE3">
        <w:rPr>
          <w:b/>
        </w:rPr>
        <w:t xml:space="preserve">. </w:t>
      </w:r>
      <w:r w:rsidRPr="00DB7CE3">
        <w:rPr>
          <w:b/>
          <w:noProof/>
          <w:lang w:eastAsia="en-US"/>
        </w:rPr>
        <w:t>Seasonal average PM</w:t>
      </w:r>
      <w:r w:rsidRPr="00DB7CE3">
        <w:rPr>
          <w:b/>
          <w:noProof/>
          <w:vertAlign w:val="subscript"/>
          <w:lang w:eastAsia="en-US"/>
        </w:rPr>
        <w:t xml:space="preserve">2.5 </w:t>
      </w:r>
      <w:r>
        <w:rPr>
          <w:b/>
          <w:noProof/>
          <w:lang w:eastAsia="en-US"/>
        </w:rPr>
        <w:t>composition comparisons for Colorado.</w:t>
      </w:r>
      <w:bookmarkEnd w:id="253"/>
    </w:p>
    <w:p w14:paraId="1C8D7FAE" w14:textId="77777777" w:rsidR="00667BC9" w:rsidRDefault="00667BC9" w:rsidP="00667BC9">
      <w:pPr>
        <w:pStyle w:val="ListParagraph"/>
        <w:tabs>
          <w:tab w:val="left" w:pos="1260"/>
        </w:tabs>
        <w:ind w:left="0"/>
        <w:contextualSpacing w:val="0"/>
        <w:jc w:val="center"/>
        <w:rPr>
          <w:b/>
          <w:noProof/>
          <w:lang w:eastAsia="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483"/>
        <w:gridCol w:w="3216"/>
        <w:gridCol w:w="1178"/>
      </w:tblGrid>
      <w:tr w:rsidR="00667BC9" w14:paraId="3AC80401" w14:textId="77777777" w:rsidTr="007A7936">
        <w:trPr>
          <w:jc w:val="center"/>
        </w:trPr>
        <w:tc>
          <w:tcPr>
            <w:tcW w:w="515" w:type="dxa"/>
          </w:tcPr>
          <w:p w14:paraId="7B67E869" w14:textId="77777777" w:rsidR="00667BC9" w:rsidRDefault="00667BC9" w:rsidP="007A7936">
            <w:pPr>
              <w:pStyle w:val="ListParagraph"/>
              <w:tabs>
                <w:tab w:val="left" w:pos="1260"/>
              </w:tabs>
              <w:ind w:left="0"/>
              <w:contextualSpacing w:val="0"/>
              <w:jc w:val="center"/>
              <w:rPr>
                <w:b/>
                <w:noProof/>
                <w:lang w:eastAsia="en-US"/>
              </w:rPr>
            </w:pPr>
          </w:p>
        </w:tc>
        <w:tc>
          <w:tcPr>
            <w:tcW w:w="3483" w:type="dxa"/>
          </w:tcPr>
          <w:p w14:paraId="5C4BF8CE"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t>IMPROVE</w:t>
            </w:r>
          </w:p>
        </w:tc>
        <w:tc>
          <w:tcPr>
            <w:tcW w:w="3216" w:type="dxa"/>
          </w:tcPr>
          <w:p w14:paraId="6994EFFE"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t>CSN</w:t>
            </w:r>
          </w:p>
        </w:tc>
        <w:tc>
          <w:tcPr>
            <w:tcW w:w="1178" w:type="dxa"/>
          </w:tcPr>
          <w:p w14:paraId="11C7D877" w14:textId="77777777" w:rsidR="00667BC9" w:rsidRDefault="00667BC9" w:rsidP="007A7936">
            <w:pPr>
              <w:pStyle w:val="ListParagraph"/>
              <w:tabs>
                <w:tab w:val="left" w:pos="1260"/>
              </w:tabs>
              <w:ind w:left="0"/>
              <w:contextualSpacing w:val="0"/>
              <w:jc w:val="center"/>
              <w:rPr>
                <w:b/>
                <w:noProof/>
                <w:lang w:eastAsia="en-US"/>
              </w:rPr>
            </w:pPr>
          </w:p>
        </w:tc>
      </w:tr>
      <w:tr w:rsidR="00667BC9" w14:paraId="0AA30875" w14:textId="77777777" w:rsidTr="007A7936">
        <w:trPr>
          <w:cantSplit/>
          <w:trHeight w:val="1134"/>
          <w:jc w:val="center"/>
        </w:trPr>
        <w:tc>
          <w:tcPr>
            <w:tcW w:w="515" w:type="dxa"/>
            <w:textDirection w:val="btLr"/>
          </w:tcPr>
          <w:p w14:paraId="264E6BBD"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Winter</w:t>
            </w:r>
          </w:p>
        </w:tc>
        <w:tc>
          <w:tcPr>
            <w:tcW w:w="3483" w:type="dxa"/>
          </w:tcPr>
          <w:p w14:paraId="2987EF2E"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0EE8321D" wp14:editId="7CD74B23">
                  <wp:extent cx="2006388" cy="1850526"/>
                  <wp:effectExtent l="0" t="0" r="635" b="381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winter_PM2.5_stacked_barplot.pdf"/>
                          <pic:cNvPicPr/>
                        </pic:nvPicPr>
                        <pic:blipFill rotWithShape="1">
                          <a:blip r:embed="rId353">
                            <a:extLst>
                              <a:ext uri="{28A0092B-C50C-407E-A947-70E740481C1C}">
                                <a14:useLocalDpi xmlns:a14="http://schemas.microsoft.com/office/drawing/2010/main" val="0"/>
                              </a:ext>
                            </a:extLst>
                          </a:blip>
                          <a:srcRect l="1388" t="5208" r="22970" b="7585"/>
                          <a:stretch/>
                        </pic:blipFill>
                        <pic:spPr bwMode="auto">
                          <a:xfrm>
                            <a:off x="0" y="0"/>
                            <a:ext cx="2011562" cy="1855298"/>
                          </a:xfrm>
                          <a:prstGeom prst="rect">
                            <a:avLst/>
                          </a:prstGeom>
                          <a:ln>
                            <a:noFill/>
                          </a:ln>
                          <a:extLst>
                            <a:ext uri="{53640926-AAD7-44d8-BBD7-CCE9431645EC}">
                              <a14:shadowObscured xmlns:a14="http://schemas.microsoft.com/office/drawing/2010/main"/>
                            </a:ext>
                          </a:extLst>
                        </pic:spPr>
                      </pic:pic>
                    </a:graphicData>
                  </a:graphic>
                </wp:inline>
              </w:drawing>
            </w:r>
          </w:p>
        </w:tc>
        <w:tc>
          <w:tcPr>
            <w:tcW w:w="3216" w:type="dxa"/>
          </w:tcPr>
          <w:p w14:paraId="5EEF700E"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6A6A7E4A" wp14:editId="127BD166">
                  <wp:extent cx="1876859" cy="1846580"/>
                  <wp:effectExtent l="0" t="0" r="3175" b="762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winter_PM2.5_stacked_barplot.pdf"/>
                          <pic:cNvPicPr/>
                        </pic:nvPicPr>
                        <pic:blipFill rotWithShape="1">
                          <a:blip r:embed="rId354">
                            <a:extLst>
                              <a:ext uri="{28A0092B-C50C-407E-A947-70E740481C1C}">
                                <a14:useLocalDpi xmlns:a14="http://schemas.microsoft.com/office/drawing/2010/main" val="0"/>
                              </a:ext>
                            </a:extLst>
                          </a:blip>
                          <a:srcRect l="5555" t="4541" r="22993" b="7585"/>
                          <a:stretch/>
                        </pic:blipFill>
                        <pic:spPr bwMode="auto">
                          <a:xfrm>
                            <a:off x="0" y="0"/>
                            <a:ext cx="1879172" cy="1848856"/>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22AAB9B5" w14:textId="77777777" w:rsidR="00667BC9" w:rsidRDefault="00667BC9" w:rsidP="007A7936">
            <w:pPr>
              <w:pStyle w:val="ListParagraph"/>
              <w:tabs>
                <w:tab w:val="left" w:pos="1260"/>
              </w:tabs>
              <w:ind w:left="0"/>
              <w:contextualSpacing w:val="0"/>
              <w:rPr>
                <w:b/>
                <w:noProof/>
                <w:lang w:eastAsia="en-US"/>
              </w:rPr>
            </w:pPr>
            <w:r>
              <w:rPr>
                <w:b/>
                <w:noProof/>
                <w:lang w:eastAsia="en-US"/>
              </w:rPr>
              <w:drawing>
                <wp:inline distT="0" distB="0" distL="0" distR="0" wp14:anchorId="331CFAD7" wp14:editId="79CFDA33">
                  <wp:extent cx="530689" cy="835951"/>
                  <wp:effectExtent l="0" t="0" r="3175" b="254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667BC9" w14:paraId="5CA2B058" w14:textId="77777777" w:rsidTr="007A7936">
        <w:trPr>
          <w:cantSplit/>
          <w:trHeight w:val="1134"/>
          <w:jc w:val="center"/>
        </w:trPr>
        <w:tc>
          <w:tcPr>
            <w:tcW w:w="515" w:type="dxa"/>
            <w:textDirection w:val="btLr"/>
          </w:tcPr>
          <w:p w14:paraId="2B8830B8"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Spring</w:t>
            </w:r>
          </w:p>
        </w:tc>
        <w:tc>
          <w:tcPr>
            <w:tcW w:w="3483" w:type="dxa"/>
          </w:tcPr>
          <w:p w14:paraId="22C1CFDF"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35F2DD66" wp14:editId="41246A18">
                  <wp:extent cx="2019300" cy="1865284"/>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spring_PM2.5_stacked_barplot.pdf"/>
                          <pic:cNvPicPr/>
                        </pic:nvPicPr>
                        <pic:blipFill rotWithShape="1">
                          <a:blip r:embed="rId355">
                            <a:extLst>
                              <a:ext uri="{28A0092B-C50C-407E-A947-70E740481C1C}">
                                <a14:useLocalDpi xmlns:a14="http://schemas.microsoft.com/office/drawing/2010/main" val="0"/>
                              </a:ext>
                            </a:extLst>
                          </a:blip>
                          <a:srcRect l="1388" t="5208" r="22970" b="7452"/>
                          <a:stretch/>
                        </pic:blipFill>
                        <pic:spPr bwMode="auto">
                          <a:xfrm>
                            <a:off x="0" y="0"/>
                            <a:ext cx="2020818" cy="1866686"/>
                          </a:xfrm>
                          <a:prstGeom prst="rect">
                            <a:avLst/>
                          </a:prstGeom>
                          <a:ln>
                            <a:noFill/>
                          </a:ln>
                          <a:extLst>
                            <a:ext uri="{53640926-AAD7-44d8-BBD7-CCE9431645EC}">
                              <a14:shadowObscured xmlns:a14="http://schemas.microsoft.com/office/drawing/2010/main"/>
                            </a:ext>
                          </a:extLst>
                        </pic:spPr>
                      </pic:pic>
                    </a:graphicData>
                  </a:graphic>
                </wp:inline>
              </w:drawing>
            </w:r>
          </w:p>
        </w:tc>
        <w:tc>
          <w:tcPr>
            <w:tcW w:w="3216" w:type="dxa"/>
          </w:tcPr>
          <w:p w14:paraId="00506D5D"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2D0704F8" wp14:editId="0156674E">
                  <wp:extent cx="1882848" cy="186436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spring_PM2.5_stacked_barplot.pdf"/>
                          <pic:cNvPicPr/>
                        </pic:nvPicPr>
                        <pic:blipFill rotWithShape="1">
                          <a:blip r:embed="rId356">
                            <a:extLst>
                              <a:ext uri="{28A0092B-C50C-407E-A947-70E740481C1C}">
                                <a14:useLocalDpi xmlns:a14="http://schemas.microsoft.com/office/drawing/2010/main" val="0"/>
                              </a:ext>
                            </a:extLst>
                          </a:blip>
                          <a:srcRect l="5555" t="4541" r="23233" b="7318"/>
                          <a:stretch/>
                        </pic:blipFill>
                        <pic:spPr bwMode="auto">
                          <a:xfrm>
                            <a:off x="0" y="0"/>
                            <a:ext cx="1887861" cy="1869324"/>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288049F9" w14:textId="77777777" w:rsidR="00667BC9" w:rsidRDefault="00667BC9" w:rsidP="007A7936">
            <w:pPr>
              <w:pStyle w:val="ListParagraph"/>
              <w:tabs>
                <w:tab w:val="left" w:pos="1260"/>
              </w:tabs>
              <w:ind w:left="0"/>
              <w:contextualSpacing w:val="0"/>
              <w:rPr>
                <w:b/>
                <w:noProof/>
                <w:lang w:eastAsia="en-US"/>
              </w:rPr>
            </w:pPr>
            <w:r>
              <w:rPr>
                <w:b/>
                <w:noProof/>
                <w:lang w:eastAsia="en-US"/>
              </w:rPr>
              <w:drawing>
                <wp:inline distT="0" distB="0" distL="0" distR="0" wp14:anchorId="6AC5BA34" wp14:editId="3E8556CD">
                  <wp:extent cx="530689" cy="835951"/>
                  <wp:effectExtent l="0" t="0" r="3175" b="254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667BC9" w14:paraId="789AFDA4" w14:textId="77777777" w:rsidTr="007A7936">
        <w:trPr>
          <w:cantSplit/>
          <w:trHeight w:val="1134"/>
          <w:jc w:val="center"/>
        </w:trPr>
        <w:tc>
          <w:tcPr>
            <w:tcW w:w="515" w:type="dxa"/>
            <w:textDirection w:val="btLr"/>
          </w:tcPr>
          <w:p w14:paraId="685414DB"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Summer</w:t>
            </w:r>
          </w:p>
        </w:tc>
        <w:tc>
          <w:tcPr>
            <w:tcW w:w="3483" w:type="dxa"/>
          </w:tcPr>
          <w:p w14:paraId="7CB0FD2E"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1C5FC9DF" wp14:editId="21D029DC">
                  <wp:extent cx="1993900" cy="1839007"/>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summer_PM2.5_stacked_barplot.pdf"/>
                          <pic:cNvPicPr/>
                        </pic:nvPicPr>
                        <pic:blipFill rotWithShape="1">
                          <a:blip r:embed="rId357">
                            <a:extLst>
                              <a:ext uri="{28A0092B-C50C-407E-A947-70E740481C1C}">
                                <a14:useLocalDpi xmlns:a14="http://schemas.microsoft.com/office/drawing/2010/main" val="0"/>
                              </a:ext>
                            </a:extLst>
                          </a:blip>
                          <a:srcRect l="1495" t="5208" r="22863" b="7585"/>
                          <a:stretch/>
                        </pic:blipFill>
                        <pic:spPr bwMode="auto">
                          <a:xfrm>
                            <a:off x="0" y="0"/>
                            <a:ext cx="1994890" cy="1839920"/>
                          </a:xfrm>
                          <a:prstGeom prst="rect">
                            <a:avLst/>
                          </a:prstGeom>
                          <a:ln>
                            <a:noFill/>
                          </a:ln>
                          <a:extLst>
                            <a:ext uri="{53640926-AAD7-44d8-BBD7-CCE9431645EC}">
                              <a14:shadowObscured xmlns:a14="http://schemas.microsoft.com/office/drawing/2010/main"/>
                            </a:ext>
                          </a:extLst>
                        </pic:spPr>
                      </pic:pic>
                    </a:graphicData>
                  </a:graphic>
                </wp:inline>
              </w:drawing>
            </w:r>
          </w:p>
        </w:tc>
        <w:tc>
          <w:tcPr>
            <w:tcW w:w="3216" w:type="dxa"/>
          </w:tcPr>
          <w:p w14:paraId="2CEDD5EF"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49E29917" wp14:editId="1517DBBA">
                  <wp:extent cx="1854200" cy="1824982"/>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summer_PM2.5_stacked_barplot.pdf"/>
                          <pic:cNvPicPr/>
                        </pic:nvPicPr>
                        <pic:blipFill rotWithShape="1">
                          <a:blip r:embed="rId358">
                            <a:extLst>
                              <a:ext uri="{28A0092B-C50C-407E-A947-70E740481C1C}">
                                <a14:useLocalDpi xmlns:a14="http://schemas.microsoft.com/office/drawing/2010/main" val="0"/>
                              </a:ext>
                            </a:extLst>
                          </a:blip>
                          <a:srcRect l="5662" t="4542" r="23022" b="7718"/>
                          <a:stretch/>
                        </pic:blipFill>
                        <pic:spPr bwMode="auto">
                          <a:xfrm>
                            <a:off x="0" y="0"/>
                            <a:ext cx="1864870" cy="1835484"/>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3B34EDFE" w14:textId="77777777" w:rsidR="00667BC9" w:rsidRDefault="00667BC9" w:rsidP="007A7936">
            <w:pPr>
              <w:pStyle w:val="ListParagraph"/>
              <w:tabs>
                <w:tab w:val="left" w:pos="1260"/>
              </w:tabs>
              <w:ind w:left="0"/>
              <w:contextualSpacing w:val="0"/>
              <w:rPr>
                <w:b/>
                <w:noProof/>
                <w:lang w:eastAsia="en-US"/>
              </w:rPr>
            </w:pPr>
            <w:r>
              <w:rPr>
                <w:b/>
                <w:noProof/>
                <w:lang w:eastAsia="en-US"/>
              </w:rPr>
              <w:drawing>
                <wp:inline distT="0" distB="0" distL="0" distR="0" wp14:anchorId="4F553647" wp14:editId="1310151E">
                  <wp:extent cx="530689" cy="835951"/>
                  <wp:effectExtent l="0" t="0" r="3175" b="254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667BC9" w14:paraId="2246C8C7" w14:textId="77777777" w:rsidTr="007A7936">
        <w:trPr>
          <w:cantSplit/>
          <w:trHeight w:val="1134"/>
          <w:jc w:val="center"/>
        </w:trPr>
        <w:tc>
          <w:tcPr>
            <w:tcW w:w="515" w:type="dxa"/>
            <w:textDirection w:val="btLr"/>
          </w:tcPr>
          <w:p w14:paraId="6D016AA5"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Fall</w:t>
            </w:r>
          </w:p>
        </w:tc>
        <w:tc>
          <w:tcPr>
            <w:tcW w:w="3483" w:type="dxa"/>
          </w:tcPr>
          <w:p w14:paraId="6A6535B3"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6B06D2C6" wp14:editId="7FD0DC94">
                  <wp:extent cx="1986915" cy="183494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fall_PM2.5_stacked_barplot.pdf"/>
                          <pic:cNvPicPr/>
                        </pic:nvPicPr>
                        <pic:blipFill rotWithShape="1">
                          <a:blip r:embed="rId359">
                            <a:extLst>
                              <a:ext uri="{28A0092B-C50C-407E-A947-70E740481C1C}">
                                <a14:useLocalDpi xmlns:a14="http://schemas.microsoft.com/office/drawing/2010/main" val="0"/>
                              </a:ext>
                            </a:extLst>
                          </a:blip>
                          <a:srcRect l="1495" t="5342" r="23077" b="7585"/>
                          <a:stretch/>
                        </pic:blipFill>
                        <pic:spPr bwMode="auto">
                          <a:xfrm>
                            <a:off x="0" y="0"/>
                            <a:ext cx="1990549" cy="1838296"/>
                          </a:xfrm>
                          <a:prstGeom prst="rect">
                            <a:avLst/>
                          </a:prstGeom>
                          <a:ln>
                            <a:noFill/>
                          </a:ln>
                          <a:extLst>
                            <a:ext uri="{53640926-AAD7-44d8-BBD7-CCE9431645EC}">
                              <a14:shadowObscured xmlns:a14="http://schemas.microsoft.com/office/drawing/2010/main"/>
                            </a:ext>
                          </a:extLst>
                        </pic:spPr>
                      </pic:pic>
                    </a:graphicData>
                  </a:graphic>
                </wp:inline>
              </w:drawing>
            </w:r>
          </w:p>
        </w:tc>
        <w:tc>
          <w:tcPr>
            <w:tcW w:w="3216" w:type="dxa"/>
          </w:tcPr>
          <w:p w14:paraId="47C9F44F"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0AAB1447" wp14:editId="60359AAB">
                  <wp:extent cx="1863090" cy="1840291"/>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CSN_fall_PM2.5_stacked_barplot.pdf"/>
                          <pic:cNvPicPr/>
                        </pic:nvPicPr>
                        <pic:blipFill rotWithShape="1">
                          <a:blip r:embed="rId360">
                            <a:extLst>
                              <a:ext uri="{28A0092B-C50C-407E-A947-70E740481C1C}">
                                <a14:useLocalDpi xmlns:a14="http://schemas.microsoft.com/office/drawing/2010/main" val="0"/>
                              </a:ext>
                            </a:extLst>
                          </a:blip>
                          <a:srcRect l="5450" t="4542" r="23272" b="7451"/>
                          <a:stretch/>
                        </pic:blipFill>
                        <pic:spPr bwMode="auto">
                          <a:xfrm>
                            <a:off x="0" y="0"/>
                            <a:ext cx="1865780" cy="1842948"/>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29AE6433" w14:textId="77777777" w:rsidR="00667BC9" w:rsidRDefault="00667BC9" w:rsidP="007A7936">
            <w:pPr>
              <w:pStyle w:val="ListParagraph"/>
              <w:keepNext/>
              <w:tabs>
                <w:tab w:val="left" w:pos="1260"/>
              </w:tabs>
              <w:ind w:left="0"/>
              <w:contextualSpacing w:val="0"/>
              <w:rPr>
                <w:noProof/>
                <w:lang w:eastAsia="en-US"/>
              </w:rPr>
            </w:pPr>
            <w:r>
              <w:rPr>
                <w:b/>
                <w:noProof/>
                <w:lang w:eastAsia="en-US"/>
              </w:rPr>
              <w:drawing>
                <wp:inline distT="0" distB="0" distL="0" distR="0" wp14:anchorId="037B78C7" wp14:editId="32D517ED">
                  <wp:extent cx="530689" cy="835951"/>
                  <wp:effectExtent l="0" t="0" r="3175" b="254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bl>
    <w:p w14:paraId="10914261" w14:textId="6B960166" w:rsidR="00667BC9" w:rsidRPr="00DB7CE3" w:rsidRDefault="00667BC9" w:rsidP="00667BC9">
      <w:pPr>
        <w:pStyle w:val="ListParagraph"/>
        <w:tabs>
          <w:tab w:val="left" w:pos="1260"/>
        </w:tabs>
        <w:ind w:left="0"/>
        <w:contextualSpacing w:val="0"/>
        <w:jc w:val="center"/>
        <w:rPr>
          <w:b/>
          <w:noProof/>
          <w:lang w:eastAsia="en-US"/>
        </w:rPr>
      </w:pPr>
      <w:bookmarkStart w:id="254" w:name="_Toc278014199"/>
      <w:r w:rsidRPr="00DB7CE3">
        <w:rPr>
          <w:b/>
        </w:rPr>
        <w:t xml:space="preserve">Figure </w:t>
      </w:r>
      <w:r w:rsidR="00E94A5C">
        <w:rPr>
          <w:b/>
        </w:rPr>
        <w:fldChar w:fldCharType="begin"/>
      </w:r>
      <w:r w:rsidR="00E94A5C">
        <w:rPr>
          <w:b/>
        </w:rPr>
        <w:instrText xml:space="preserve"> STYLEREF 1 \s </w:instrText>
      </w:r>
      <w:r w:rsidR="00E94A5C">
        <w:rPr>
          <w:b/>
        </w:rPr>
        <w:fldChar w:fldCharType="separate"/>
      </w:r>
      <w:r w:rsidR="00540D9B">
        <w:rPr>
          <w:b/>
          <w:noProof/>
        </w:rPr>
        <w:t>4</w:t>
      </w:r>
      <w:r w:rsidR="00E94A5C">
        <w:rPr>
          <w:b/>
        </w:rPr>
        <w:fldChar w:fldCharType="end"/>
      </w:r>
      <w:r w:rsidR="00E94A5C">
        <w:rPr>
          <w:b/>
        </w:rPr>
        <w:noBreakHyphen/>
      </w:r>
      <w:r w:rsidR="00E94A5C">
        <w:rPr>
          <w:b/>
        </w:rPr>
        <w:fldChar w:fldCharType="begin"/>
      </w:r>
      <w:r w:rsidR="00E94A5C">
        <w:rPr>
          <w:b/>
        </w:rPr>
        <w:instrText xml:space="preserve"> SEQ Figure \* ARABIC \s 1 </w:instrText>
      </w:r>
      <w:r w:rsidR="00E94A5C">
        <w:rPr>
          <w:b/>
        </w:rPr>
        <w:fldChar w:fldCharType="separate"/>
      </w:r>
      <w:r w:rsidR="00540D9B">
        <w:rPr>
          <w:b/>
          <w:noProof/>
        </w:rPr>
        <w:t>83</w:t>
      </w:r>
      <w:r w:rsidR="00E94A5C">
        <w:rPr>
          <w:b/>
        </w:rPr>
        <w:fldChar w:fldCharType="end"/>
      </w:r>
      <w:r w:rsidRPr="00DB7CE3">
        <w:rPr>
          <w:b/>
        </w:rPr>
        <w:t xml:space="preserve">. </w:t>
      </w:r>
      <w:r w:rsidRPr="00DB7CE3">
        <w:rPr>
          <w:b/>
          <w:noProof/>
          <w:lang w:eastAsia="en-US"/>
        </w:rPr>
        <w:t>Seasonal average PM</w:t>
      </w:r>
      <w:r w:rsidRPr="00DB7CE3">
        <w:rPr>
          <w:b/>
          <w:noProof/>
          <w:vertAlign w:val="subscript"/>
          <w:lang w:eastAsia="en-US"/>
        </w:rPr>
        <w:t xml:space="preserve">2.5 </w:t>
      </w:r>
      <w:r>
        <w:rPr>
          <w:b/>
          <w:noProof/>
          <w:lang w:eastAsia="en-US"/>
        </w:rPr>
        <w:t>composition comparisons for Utah.</w:t>
      </w:r>
      <w:bookmarkEnd w:id="254"/>
    </w:p>
    <w:p w14:paraId="2FAC2CAD" w14:textId="77777777" w:rsidR="00667BC9" w:rsidRDefault="00667BC9" w:rsidP="00667BC9">
      <w:pPr>
        <w:pStyle w:val="ListParagraph"/>
        <w:tabs>
          <w:tab w:val="left" w:pos="1260"/>
        </w:tabs>
        <w:ind w:left="0"/>
        <w:contextualSpacing w:val="0"/>
        <w:jc w:val="center"/>
        <w:rPr>
          <w:b/>
          <w:noProof/>
          <w:lang w:eastAsia="en-US"/>
        </w:rPr>
      </w:pPr>
    </w:p>
    <w:p w14:paraId="7B3AAD7B" w14:textId="77777777" w:rsidR="00667BC9" w:rsidRDefault="00667BC9" w:rsidP="00667BC9">
      <w:pPr>
        <w:pStyle w:val="ListParagraph"/>
        <w:tabs>
          <w:tab w:val="left" w:pos="1260"/>
        </w:tabs>
        <w:ind w:left="0"/>
        <w:contextualSpacing w:val="0"/>
        <w:jc w:val="center"/>
        <w:rPr>
          <w:b/>
          <w:noProof/>
          <w:lang w:eastAsia="en-US"/>
        </w:rPr>
      </w:pPr>
    </w:p>
    <w:p w14:paraId="151E3036" w14:textId="77777777" w:rsidR="00667BC9" w:rsidRPr="00DB7CE3" w:rsidRDefault="00667BC9" w:rsidP="00667BC9">
      <w:pPr>
        <w:pStyle w:val="ListParagraph"/>
        <w:tabs>
          <w:tab w:val="left" w:pos="1260"/>
        </w:tabs>
        <w:ind w:left="0"/>
        <w:contextualSpacing w:val="0"/>
        <w:jc w:val="center"/>
        <w:rPr>
          <w:b/>
          <w:noProof/>
          <w:lang w:eastAsia="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515"/>
        <w:gridCol w:w="3936"/>
        <w:gridCol w:w="1178"/>
      </w:tblGrid>
      <w:tr w:rsidR="00667BC9" w14:paraId="4EDF7717" w14:textId="77777777" w:rsidTr="007A7936">
        <w:trPr>
          <w:jc w:val="center"/>
        </w:trPr>
        <w:tc>
          <w:tcPr>
            <w:tcW w:w="515" w:type="dxa"/>
          </w:tcPr>
          <w:p w14:paraId="422C4A14" w14:textId="77777777" w:rsidR="00667BC9" w:rsidRDefault="00667BC9" w:rsidP="007A7936">
            <w:pPr>
              <w:pStyle w:val="ListParagraph"/>
              <w:tabs>
                <w:tab w:val="left" w:pos="1260"/>
              </w:tabs>
              <w:ind w:left="0"/>
              <w:contextualSpacing w:val="0"/>
              <w:jc w:val="center"/>
              <w:rPr>
                <w:b/>
                <w:noProof/>
                <w:lang w:eastAsia="en-US"/>
              </w:rPr>
            </w:pPr>
          </w:p>
        </w:tc>
        <w:tc>
          <w:tcPr>
            <w:tcW w:w="496" w:type="dxa"/>
          </w:tcPr>
          <w:p w14:paraId="3822BF87" w14:textId="77777777" w:rsidR="00667BC9" w:rsidRDefault="00667BC9" w:rsidP="007A7936">
            <w:pPr>
              <w:pStyle w:val="ListParagraph"/>
              <w:tabs>
                <w:tab w:val="left" w:pos="1260"/>
              </w:tabs>
              <w:ind w:left="0"/>
              <w:contextualSpacing w:val="0"/>
              <w:jc w:val="center"/>
              <w:rPr>
                <w:b/>
                <w:noProof/>
                <w:lang w:eastAsia="en-US"/>
              </w:rPr>
            </w:pPr>
          </w:p>
        </w:tc>
        <w:tc>
          <w:tcPr>
            <w:tcW w:w="3936" w:type="dxa"/>
          </w:tcPr>
          <w:p w14:paraId="281A64DA"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t>IMPROVE</w:t>
            </w:r>
          </w:p>
        </w:tc>
        <w:tc>
          <w:tcPr>
            <w:tcW w:w="1178" w:type="dxa"/>
          </w:tcPr>
          <w:p w14:paraId="179BCBA0" w14:textId="77777777" w:rsidR="00667BC9" w:rsidRDefault="00667BC9" w:rsidP="007A7936">
            <w:pPr>
              <w:pStyle w:val="ListParagraph"/>
              <w:tabs>
                <w:tab w:val="left" w:pos="1260"/>
              </w:tabs>
              <w:ind w:left="0"/>
              <w:contextualSpacing w:val="0"/>
              <w:jc w:val="center"/>
              <w:rPr>
                <w:b/>
                <w:noProof/>
                <w:lang w:eastAsia="en-US"/>
              </w:rPr>
            </w:pPr>
          </w:p>
        </w:tc>
      </w:tr>
      <w:tr w:rsidR="00667BC9" w14:paraId="66D3985E" w14:textId="77777777" w:rsidTr="007A7936">
        <w:trPr>
          <w:cantSplit/>
          <w:trHeight w:val="1134"/>
          <w:jc w:val="center"/>
        </w:trPr>
        <w:tc>
          <w:tcPr>
            <w:tcW w:w="515" w:type="dxa"/>
            <w:textDirection w:val="btLr"/>
          </w:tcPr>
          <w:p w14:paraId="6DE88F82" w14:textId="77777777" w:rsidR="00667BC9" w:rsidRDefault="00667BC9" w:rsidP="007A7936">
            <w:pPr>
              <w:pStyle w:val="ListParagraph"/>
              <w:tabs>
                <w:tab w:val="left" w:pos="1260"/>
              </w:tabs>
              <w:ind w:left="113" w:right="113"/>
              <w:contextualSpacing w:val="0"/>
              <w:jc w:val="center"/>
              <w:rPr>
                <w:b/>
                <w:noProof/>
                <w:lang w:eastAsia="en-US"/>
              </w:rPr>
            </w:pPr>
          </w:p>
        </w:tc>
        <w:tc>
          <w:tcPr>
            <w:tcW w:w="496" w:type="dxa"/>
            <w:textDirection w:val="btLr"/>
            <w:vAlign w:val="center"/>
          </w:tcPr>
          <w:p w14:paraId="0DD66C7C"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Winter</w:t>
            </w:r>
          </w:p>
        </w:tc>
        <w:tc>
          <w:tcPr>
            <w:tcW w:w="3936" w:type="dxa"/>
          </w:tcPr>
          <w:p w14:paraId="760C8711"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3403AA54" wp14:editId="0BAA1A15">
                  <wp:extent cx="1949773" cy="1803400"/>
                  <wp:effectExtent l="0" t="0" r="635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winter_PM2.5_stacked_barplot.pdf"/>
                          <pic:cNvPicPr/>
                        </pic:nvPicPr>
                        <pic:blipFill rotWithShape="1">
                          <a:blip r:embed="rId361">
                            <a:extLst>
                              <a:ext uri="{28A0092B-C50C-407E-A947-70E740481C1C}">
                                <a14:useLocalDpi xmlns:a14="http://schemas.microsoft.com/office/drawing/2010/main" val="0"/>
                              </a:ext>
                            </a:extLst>
                          </a:blip>
                          <a:srcRect l="1496" t="5342" r="23077" b="7451"/>
                          <a:stretch/>
                        </pic:blipFill>
                        <pic:spPr bwMode="auto">
                          <a:xfrm>
                            <a:off x="0" y="0"/>
                            <a:ext cx="1955175" cy="1808396"/>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59A695F4" w14:textId="77777777" w:rsidR="00667BC9" w:rsidRDefault="00667BC9" w:rsidP="007A7936">
            <w:pPr>
              <w:pStyle w:val="ListParagraph"/>
              <w:tabs>
                <w:tab w:val="left" w:pos="1260"/>
              </w:tabs>
              <w:ind w:left="0"/>
              <w:contextualSpacing w:val="0"/>
              <w:rPr>
                <w:b/>
                <w:noProof/>
                <w:lang w:eastAsia="en-US"/>
              </w:rPr>
            </w:pPr>
            <w:r>
              <w:rPr>
                <w:b/>
                <w:noProof/>
                <w:lang w:eastAsia="en-US"/>
              </w:rPr>
              <w:drawing>
                <wp:inline distT="0" distB="0" distL="0" distR="0" wp14:anchorId="17B748A3" wp14:editId="6D6A40BF">
                  <wp:extent cx="530689" cy="835951"/>
                  <wp:effectExtent l="0" t="0" r="3175" b="254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667BC9" w14:paraId="16F15DC9" w14:textId="77777777" w:rsidTr="007A7936">
        <w:trPr>
          <w:cantSplit/>
          <w:trHeight w:val="1134"/>
          <w:jc w:val="center"/>
        </w:trPr>
        <w:tc>
          <w:tcPr>
            <w:tcW w:w="515" w:type="dxa"/>
            <w:textDirection w:val="btLr"/>
          </w:tcPr>
          <w:p w14:paraId="5E89291C" w14:textId="77777777" w:rsidR="00667BC9" w:rsidRDefault="00667BC9" w:rsidP="007A7936">
            <w:pPr>
              <w:pStyle w:val="ListParagraph"/>
              <w:tabs>
                <w:tab w:val="left" w:pos="1260"/>
              </w:tabs>
              <w:ind w:left="113" w:right="113"/>
              <w:contextualSpacing w:val="0"/>
              <w:jc w:val="center"/>
              <w:rPr>
                <w:b/>
                <w:noProof/>
                <w:lang w:eastAsia="en-US"/>
              </w:rPr>
            </w:pPr>
          </w:p>
        </w:tc>
        <w:tc>
          <w:tcPr>
            <w:tcW w:w="496" w:type="dxa"/>
            <w:textDirection w:val="btLr"/>
            <w:vAlign w:val="center"/>
          </w:tcPr>
          <w:p w14:paraId="4EFB04A4"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Spring</w:t>
            </w:r>
          </w:p>
        </w:tc>
        <w:tc>
          <w:tcPr>
            <w:tcW w:w="3936" w:type="dxa"/>
          </w:tcPr>
          <w:p w14:paraId="0EEDEFE2"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2042CDAF" wp14:editId="3DD97470">
                  <wp:extent cx="1979799" cy="1828800"/>
                  <wp:effectExtent l="0" t="0" r="190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spring_PM2.5_stacked_barplot.pdf"/>
                          <pic:cNvPicPr/>
                        </pic:nvPicPr>
                        <pic:blipFill rotWithShape="1">
                          <a:blip r:embed="rId362">
                            <a:extLst>
                              <a:ext uri="{28A0092B-C50C-407E-A947-70E740481C1C}">
                                <a14:useLocalDpi xmlns:a14="http://schemas.microsoft.com/office/drawing/2010/main" val="0"/>
                              </a:ext>
                            </a:extLst>
                          </a:blip>
                          <a:srcRect l="1388" t="5075" r="22970" b="7585"/>
                          <a:stretch/>
                        </pic:blipFill>
                        <pic:spPr bwMode="auto">
                          <a:xfrm>
                            <a:off x="0" y="0"/>
                            <a:ext cx="1987384" cy="1835806"/>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59185E95" w14:textId="77777777" w:rsidR="00667BC9" w:rsidRDefault="00667BC9" w:rsidP="007A7936">
            <w:pPr>
              <w:pStyle w:val="ListParagraph"/>
              <w:tabs>
                <w:tab w:val="left" w:pos="1260"/>
              </w:tabs>
              <w:ind w:left="0"/>
              <w:contextualSpacing w:val="0"/>
              <w:rPr>
                <w:b/>
                <w:noProof/>
                <w:lang w:eastAsia="en-US"/>
              </w:rPr>
            </w:pPr>
            <w:r>
              <w:rPr>
                <w:b/>
                <w:noProof/>
                <w:lang w:eastAsia="en-US"/>
              </w:rPr>
              <w:drawing>
                <wp:inline distT="0" distB="0" distL="0" distR="0" wp14:anchorId="5A54B990" wp14:editId="7F5FB116">
                  <wp:extent cx="530689" cy="835951"/>
                  <wp:effectExtent l="0" t="0" r="3175" b="254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667BC9" w14:paraId="6B57EE36" w14:textId="77777777" w:rsidTr="007A7936">
        <w:trPr>
          <w:cantSplit/>
          <w:trHeight w:val="1134"/>
          <w:jc w:val="center"/>
        </w:trPr>
        <w:tc>
          <w:tcPr>
            <w:tcW w:w="515" w:type="dxa"/>
            <w:textDirection w:val="btLr"/>
          </w:tcPr>
          <w:p w14:paraId="44A7B1D3" w14:textId="77777777" w:rsidR="00667BC9" w:rsidRDefault="00667BC9" w:rsidP="007A7936">
            <w:pPr>
              <w:pStyle w:val="ListParagraph"/>
              <w:tabs>
                <w:tab w:val="left" w:pos="1260"/>
              </w:tabs>
              <w:ind w:left="113" w:right="113"/>
              <w:contextualSpacing w:val="0"/>
              <w:jc w:val="center"/>
              <w:rPr>
                <w:b/>
                <w:noProof/>
                <w:lang w:eastAsia="en-US"/>
              </w:rPr>
            </w:pPr>
          </w:p>
        </w:tc>
        <w:tc>
          <w:tcPr>
            <w:tcW w:w="496" w:type="dxa"/>
            <w:textDirection w:val="btLr"/>
            <w:vAlign w:val="center"/>
          </w:tcPr>
          <w:p w14:paraId="705DC244"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Summer</w:t>
            </w:r>
          </w:p>
        </w:tc>
        <w:tc>
          <w:tcPr>
            <w:tcW w:w="3936" w:type="dxa"/>
          </w:tcPr>
          <w:p w14:paraId="57F2AA01"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151988CA" wp14:editId="0FA16129">
                  <wp:extent cx="1985581" cy="1836733"/>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summer_PM2.5_stacked_barplot.pdf"/>
                          <pic:cNvPicPr/>
                        </pic:nvPicPr>
                        <pic:blipFill rotWithShape="1">
                          <a:blip r:embed="rId363">
                            <a:extLst>
                              <a:ext uri="{28A0092B-C50C-407E-A947-70E740481C1C}">
                                <a14:useLocalDpi xmlns:a14="http://schemas.microsoft.com/office/drawing/2010/main" val="0"/>
                              </a:ext>
                            </a:extLst>
                          </a:blip>
                          <a:srcRect l="1388" t="5075" r="23077" b="7585"/>
                          <a:stretch/>
                        </pic:blipFill>
                        <pic:spPr bwMode="auto">
                          <a:xfrm>
                            <a:off x="0" y="0"/>
                            <a:ext cx="1988631" cy="1839555"/>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1370D995" w14:textId="77777777" w:rsidR="00667BC9" w:rsidRDefault="00667BC9" w:rsidP="007A7936">
            <w:pPr>
              <w:pStyle w:val="ListParagraph"/>
              <w:tabs>
                <w:tab w:val="left" w:pos="1260"/>
              </w:tabs>
              <w:ind w:left="0"/>
              <w:contextualSpacing w:val="0"/>
              <w:rPr>
                <w:b/>
                <w:noProof/>
                <w:lang w:eastAsia="en-US"/>
              </w:rPr>
            </w:pPr>
            <w:r>
              <w:rPr>
                <w:b/>
                <w:noProof/>
                <w:lang w:eastAsia="en-US"/>
              </w:rPr>
              <w:drawing>
                <wp:inline distT="0" distB="0" distL="0" distR="0" wp14:anchorId="3D192914" wp14:editId="0949AD2D">
                  <wp:extent cx="530689" cy="835951"/>
                  <wp:effectExtent l="0" t="0" r="3175" b="254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r w:rsidR="00667BC9" w14:paraId="093ABFB9" w14:textId="77777777" w:rsidTr="007A7936">
        <w:trPr>
          <w:cantSplit/>
          <w:trHeight w:val="1134"/>
          <w:jc w:val="center"/>
        </w:trPr>
        <w:tc>
          <w:tcPr>
            <w:tcW w:w="515" w:type="dxa"/>
            <w:textDirection w:val="btLr"/>
          </w:tcPr>
          <w:p w14:paraId="275A7997" w14:textId="77777777" w:rsidR="00667BC9" w:rsidRDefault="00667BC9" w:rsidP="007A7936">
            <w:pPr>
              <w:pStyle w:val="ListParagraph"/>
              <w:tabs>
                <w:tab w:val="left" w:pos="1260"/>
              </w:tabs>
              <w:ind w:left="113" w:right="113"/>
              <w:contextualSpacing w:val="0"/>
              <w:jc w:val="center"/>
              <w:rPr>
                <w:b/>
                <w:noProof/>
                <w:lang w:eastAsia="en-US"/>
              </w:rPr>
            </w:pPr>
          </w:p>
        </w:tc>
        <w:tc>
          <w:tcPr>
            <w:tcW w:w="496" w:type="dxa"/>
            <w:textDirection w:val="btLr"/>
            <w:vAlign w:val="center"/>
          </w:tcPr>
          <w:p w14:paraId="54F765F4" w14:textId="77777777" w:rsidR="00667BC9" w:rsidRDefault="00667BC9" w:rsidP="007A7936">
            <w:pPr>
              <w:pStyle w:val="ListParagraph"/>
              <w:tabs>
                <w:tab w:val="left" w:pos="1260"/>
              </w:tabs>
              <w:ind w:left="113" w:right="113"/>
              <w:contextualSpacing w:val="0"/>
              <w:jc w:val="center"/>
              <w:rPr>
                <w:b/>
                <w:noProof/>
                <w:lang w:eastAsia="en-US"/>
              </w:rPr>
            </w:pPr>
            <w:r>
              <w:rPr>
                <w:b/>
                <w:noProof/>
                <w:lang w:eastAsia="en-US"/>
              </w:rPr>
              <w:t>Fall</w:t>
            </w:r>
          </w:p>
        </w:tc>
        <w:tc>
          <w:tcPr>
            <w:tcW w:w="3936" w:type="dxa"/>
          </w:tcPr>
          <w:p w14:paraId="320F2226" w14:textId="77777777" w:rsidR="00667BC9" w:rsidRDefault="00667BC9" w:rsidP="007A7936">
            <w:pPr>
              <w:pStyle w:val="ListParagraph"/>
              <w:tabs>
                <w:tab w:val="left" w:pos="1260"/>
              </w:tabs>
              <w:ind w:left="0"/>
              <w:contextualSpacing w:val="0"/>
              <w:jc w:val="center"/>
              <w:rPr>
                <w:b/>
                <w:noProof/>
                <w:lang w:eastAsia="en-US"/>
              </w:rPr>
            </w:pPr>
            <w:r>
              <w:rPr>
                <w:b/>
                <w:noProof/>
                <w:lang w:eastAsia="en-US"/>
              </w:rPr>
              <w:drawing>
                <wp:inline distT="0" distB="0" distL="0" distR="0" wp14:anchorId="6A8540B5" wp14:editId="151043C9">
                  <wp:extent cx="1999615" cy="1849714"/>
                  <wp:effectExtent l="0" t="0" r="6985" b="508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04_B11a_IMPROVE_fall_PM2.5_stacked_barplot.pdf"/>
                          <pic:cNvPicPr/>
                        </pic:nvPicPr>
                        <pic:blipFill rotWithShape="1">
                          <a:blip r:embed="rId364">
                            <a:extLst>
                              <a:ext uri="{28A0092B-C50C-407E-A947-70E740481C1C}">
                                <a14:useLocalDpi xmlns:a14="http://schemas.microsoft.com/office/drawing/2010/main" val="0"/>
                              </a:ext>
                            </a:extLst>
                          </a:blip>
                          <a:srcRect l="1496" t="5208" r="22970" b="7452"/>
                          <a:stretch/>
                        </pic:blipFill>
                        <pic:spPr bwMode="auto">
                          <a:xfrm>
                            <a:off x="0" y="0"/>
                            <a:ext cx="2005450" cy="1855111"/>
                          </a:xfrm>
                          <a:prstGeom prst="rect">
                            <a:avLst/>
                          </a:prstGeom>
                          <a:ln>
                            <a:noFill/>
                          </a:ln>
                          <a:extLst>
                            <a:ext uri="{53640926-AAD7-44d8-BBD7-CCE9431645EC}">
                              <a14:shadowObscured xmlns:a14="http://schemas.microsoft.com/office/drawing/2010/main"/>
                            </a:ext>
                          </a:extLst>
                        </pic:spPr>
                      </pic:pic>
                    </a:graphicData>
                  </a:graphic>
                </wp:inline>
              </w:drawing>
            </w:r>
          </w:p>
        </w:tc>
        <w:tc>
          <w:tcPr>
            <w:tcW w:w="1178" w:type="dxa"/>
            <w:vAlign w:val="center"/>
          </w:tcPr>
          <w:p w14:paraId="099DE3D9" w14:textId="77777777" w:rsidR="00667BC9" w:rsidRDefault="00667BC9" w:rsidP="007A7936">
            <w:pPr>
              <w:pStyle w:val="ListParagraph"/>
              <w:keepNext/>
              <w:tabs>
                <w:tab w:val="left" w:pos="1260"/>
              </w:tabs>
              <w:ind w:left="0"/>
              <w:contextualSpacing w:val="0"/>
              <w:rPr>
                <w:noProof/>
                <w:lang w:eastAsia="en-US"/>
              </w:rPr>
            </w:pPr>
            <w:r>
              <w:rPr>
                <w:b/>
                <w:noProof/>
                <w:lang w:eastAsia="en-US"/>
              </w:rPr>
              <w:drawing>
                <wp:inline distT="0" distB="0" distL="0" distR="0" wp14:anchorId="2C053C4E" wp14:editId="5FE73E59">
                  <wp:extent cx="530689" cy="835951"/>
                  <wp:effectExtent l="0" t="0" r="3175" b="254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stbar.png"/>
                          <pic:cNvPicPr/>
                        </pic:nvPicPr>
                        <pic:blipFill>
                          <a:blip r:embed="rId338">
                            <a:extLst>
                              <a:ext uri="{28A0092B-C50C-407E-A947-70E740481C1C}">
                                <a14:useLocalDpi xmlns:a14="http://schemas.microsoft.com/office/drawing/2010/main" val="0"/>
                              </a:ext>
                            </a:extLst>
                          </a:blip>
                          <a:stretch>
                            <a:fillRect/>
                          </a:stretch>
                        </pic:blipFill>
                        <pic:spPr>
                          <a:xfrm>
                            <a:off x="0" y="0"/>
                            <a:ext cx="531466" cy="837175"/>
                          </a:xfrm>
                          <a:prstGeom prst="rect">
                            <a:avLst/>
                          </a:prstGeom>
                        </pic:spPr>
                      </pic:pic>
                    </a:graphicData>
                  </a:graphic>
                </wp:inline>
              </w:drawing>
            </w:r>
          </w:p>
        </w:tc>
      </w:tr>
    </w:tbl>
    <w:p w14:paraId="2DD9BF0D" w14:textId="57649D5E" w:rsidR="00667BC9" w:rsidRDefault="00667BC9" w:rsidP="00667BC9">
      <w:pPr>
        <w:pStyle w:val="ListParagraph"/>
        <w:tabs>
          <w:tab w:val="left" w:pos="1260"/>
        </w:tabs>
        <w:ind w:left="0"/>
        <w:contextualSpacing w:val="0"/>
        <w:jc w:val="center"/>
      </w:pPr>
      <w:bookmarkStart w:id="255" w:name="_Ref271464960"/>
      <w:bookmarkStart w:id="256" w:name="_Toc278014200"/>
      <w:r w:rsidRPr="00DB7CE3">
        <w:rPr>
          <w:b/>
        </w:rPr>
        <w:t xml:space="preserve">Figure </w:t>
      </w:r>
      <w:r w:rsidR="00E94A5C">
        <w:rPr>
          <w:b/>
        </w:rPr>
        <w:fldChar w:fldCharType="begin"/>
      </w:r>
      <w:r w:rsidR="00E94A5C">
        <w:rPr>
          <w:b/>
        </w:rPr>
        <w:instrText xml:space="preserve"> STYLEREF 1 \s </w:instrText>
      </w:r>
      <w:r w:rsidR="00E94A5C">
        <w:rPr>
          <w:b/>
        </w:rPr>
        <w:fldChar w:fldCharType="separate"/>
      </w:r>
      <w:r w:rsidR="00540D9B">
        <w:rPr>
          <w:b/>
          <w:noProof/>
        </w:rPr>
        <w:t>4</w:t>
      </w:r>
      <w:r w:rsidR="00E94A5C">
        <w:rPr>
          <w:b/>
        </w:rPr>
        <w:fldChar w:fldCharType="end"/>
      </w:r>
      <w:r w:rsidR="00E94A5C">
        <w:rPr>
          <w:b/>
        </w:rPr>
        <w:noBreakHyphen/>
      </w:r>
      <w:r w:rsidR="00E94A5C">
        <w:rPr>
          <w:b/>
        </w:rPr>
        <w:fldChar w:fldCharType="begin"/>
      </w:r>
      <w:r w:rsidR="00E94A5C">
        <w:rPr>
          <w:b/>
        </w:rPr>
        <w:instrText xml:space="preserve"> SEQ Figure \* ARABIC \s 1 </w:instrText>
      </w:r>
      <w:r w:rsidR="00E94A5C">
        <w:rPr>
          <w:b/>
        </w:rPr>
        <w:fldChar w:fldCharType="separate"/>
      </w:r>
      <w:r w:rsidR="00540D9B">
        <w:rPr>
          <w:b/>
          <w:noProof/>
        </w:rPr>
        <w:t>84</w:t>
      </w:r>
      <w:r w:rsidR="00E94A5C">
        <w:rPr>
          <w:b/>
        </w:rPr>
        <w:fldChar w:fldCharType="end"/>
      </w:r>
      <w:bookmarkEnd w:id="255"/>
      <w:r w:rsidRPr="00DB7CE3">
        <w:rPr>
          <w:b/>
        </w:rPr>
        <w:t xml:space="preserve">. </w:t>
      </w:r>
      <w:r w:rsidRPr="00DB7CE3">
        <w:rPr>
          <w:b/>
          <w:noProof/>
          <w:lang w:eastAsia="en-US"/>
        </w:rPr>
        <w:t>Seasonal average PM</w:t>
      </w:r>
      <w:r w:rsidRPr="00DB7CE3">
        <w:rPr>
          <w:b/>
          <w:noProof/>
          <w:vertAlign w:val="subscript"/>
          <w:lang w:eastAsia="en-US"/>
        </w:rPr>
        <w:t xml:space="preserve">2.5 </w:t>
      </w:r>
      <w:r w:rsidRPr="00DB7CE3">
        <w:rPr>
          <w:b/>
          <w:noProof/>
          <w:lang w:eastAsia="en-US"/>
        </w:rPr>
        <w:t xml:space="preserve">composition comparisons for </w:t>
      </w:r>
      <w:r>
        <w:rPr>
          <w:b/>
          <w:noProof/>
          <w:lang w:eastAsia="en-US"/>
        </w:rPr>
        <w:t>Wyoming.</w:t>
      </w:r>
      <w:bookmarkEnd w:id="256"/>
    </w:p>
    <w:p w14:paraId="10F28F3A" w14:textId="6E135A8A" w:rsidR="00F71C31" w:rsidRDefault="00815958" w:rsidP="00F71C31">
      <w:pPr>
        <w:pStyle w:val="ReportHeading2"/>
      </w:pPr>
      <w:bookmarkStart w:id="257" w:name="_Toc271483405"/>
      <w:bookmarkStart w:id="258" w:name="_Toc278115038"/>
      <w:r>
        <w:lastRenderedPageBreak/>
        <w:t>Wet Deposition Model Performance</w:t>
      </w:r>
      <w:bookmarkEnd w:id="257"/>
      <w:bookmarkEnd w:id="258"/>
    </w:p>
    <w:p w14:paraId="250C1891" w14:textId="3F9FAF91" w:rsidR="00D40D3F" w:rsidRDefault="00F71C31" w:rsidP="00F71C31">
      <w:pPr>
        <w:spacing w:before="240" w:after="120"/>
      </w:pPr>
      <w:r w:rsidRPr="00E62825">
        <w:t>The model performance for wet deposition was examined through comparison against the National Atmospheric Deposition Program (NADP) network measurements. The available measurements are for SO</w:t>
      </w:r>
      <w:r w:rsidRPr="00E62825">
        <w:rPr>
          <w:vertAlign w:val="subscript"/>
        </w:rPr>
        <w:t>4</w:t>
      </w:r>
      <w:r w:rsidRPr="00E62825">
        <w:t>, NO</w:t>
      </w:r>
      <w:r w:rsidRPr="00E62825">
        <w:rPr>
          <w:vertAlign w:val="subscript"/>
        </w:rPr>
        <w:t>3</w:t>
      </w:r>
      <w:r w:rsidRPr="00E62825">
        <w:t xml:space="preserve"> and NH</w:t>
      </w:r>
      <w:r w:rsidRPr="00E62825">
        <w:rPr>
          <w:vertAlign w:val="subscript"/>
        </w:rPr>
        <w:t>4</w:t>
      </w:r>
      <w:r w:rsidRPr="00E62825">
        <w:t>.</w:t>
      </w:r>
      <w:r w:rsidR="00D40D3F">
        <w:t xml:space="preserve"> Following the approaches of </w:t>
      </w:r>
      <w:proofErr w:type="spellStart"/>
      <w:r w:rsidR="00D40D3F">
        <w:t>Appel</w:t>
      </w:r>
      <w:proofErr w:type="spellEnd"/>
      <w:r w:rsidR="00D40D3F">
        <w:t xml:space="preserve"> et al (2011), we both normalized the </w:t>
      </w:r>
      <w:proofErr w:type="spellStart"/>
      <w:r w:rsidR="00D40D3F">
        <w:t>CAMx</w:t>
      </w:r>
      <w:proofErr w:type="spellEnd"/>
      <w:r w:rsidR="00D40D3F">
        <w:t xml:space="preserve"> deposition species to match the observations and we adjusted the model results to account for biases in the modeled precipitation.</w:t>
      </w:r>
      <w:r w:rsidR="00A95ED3">
        <w:t xml:space="preserve">  The normalized </w:t>
      </w:r>
      <w:proofErr w:type="spellStart"/>
      <w:r w:rsidR="00A95ED3">
        <w:t>CAMx</w:t>
      </w:r>
      <w:proofErr w:type="spellEnd"/>
      <w:r w:rsidR="00A95ED3">
        <w:t xml:space="preserve"> SO</w:t>
      </w:r>
      <w:r w:rsidR="00A95ED3" w:rsidRPr="00A95ED3">
        <w:rPr>
          <w:vertAlign w:val="subscript"/>
        </w:rPr>
        <w:t>4</w:t>
      </w:r>
      <w:r w:rsidR="00A95ED3">
        <w:t xml:space="preserve"> deposition estimates include 150% of the estimated SO</w:t>
      </w:r>
      <w:r w:rsidR="00A95ED3" w:rsidRPr="00A95ED3">
        <w:rPr>
          <w:vertAlign w:val="subscript"/>
        </w:rPr>
        <w:t>2</w:t>
      </w:r>
      <w:r w:rsidR="00A95ED3">
        <w:t xml:space="preserve"> deposition (based on the ratio of the molecular weights) because the SO</w:t>
      </w:r>
      <w:r w:rsidR="00A95ED3" w:rsidRPr="00A95ED3">
        <w:rPr>
          <w:vertAlign w:val="subscript"/>
        </w:rPr>
        <w:t>2</w:t>
      </w:r>
      <w:r w:rsidR="00A95ED3">
        <w:t xml:space="preserve"> is fully oxidized to SO</w:t>
      </w:r>
      <w:r w:rsidR="00A95ED3" w:rsidRPr="00A95ED3">
        <w:rPr>
          <w:vertAlign w:val="subscript"/>
        </w:rPr>
        <w:t>4</w:t>
      </w:r>
      <w:r w:rsidR="00A95ED3">
        <w:t xml:space="preserve"> in the NADP bucket by the time the measurements are collected.  Similarly, the NH</w:t>
      </w:r>
      <w:r w:rsidR="00A95ED3" w:rsidRPr="00736567">
        <w:rPr>
          <w:vertAlign w:val="subscript"/>
        </w:rPr>
        <w:t>4</w:t>
      </w:r>
      <w:r w:rsidR="00A95ED3">
        <w:t xml:space="preserve"> deposition estimates include 106% of the </w:t>
      </w:r>
      <w:proofErr w:type="spellStart"/>
      <w:r w:rsidR="00A95ED3">
        <w:t>CAMx</w:t>
      </w:r>
      <w:proofErr w:type="spellEnd"/>
      <w:r w:rsidR="00A95ED3">
        <w:t xml:space="preserve"> NH</w:t>
      </w:r>
      <w:r w:rsidR="00A95ED3" w:rsidRPr="00736567">
        <w:rPr>
          <w:vertAlign w:val="subscript"/>
        </w:rPr>
        <w:t>3</w:t>
      </w:r>
      <w:r w:rsidR="00A95ED3">
        <w:t xml:space="preserve"> deposition and the NO</w:t>
      </w:r>
      <w:r w:rsidR="00A95ED3" w:rsidRPr="00736567">
        <w:rPr>
          <w:vertAlign w:val="subscript"/>
        </w:rPr>
        <w:t>3</w:t>
      </w:r>
      <w:r w:rsidR="00A95ED3">
        <w:t xml:space="preserve"> deposition estimates include </w:t>
      </w:r>
      <w:r w:rsidR="00736567">
        <w:t xml:space="preserve">98.4% of the </w:t>
      </w:r>
      <w:proofErr w:type="spellStart"/>
      <w:r w:rsidR="00736567">
        <w:t>CAMx</w:t>
      </w:r>
      <w:proofErr w:type="spellEnd"/>
      <w:r w:rsidR="00736567">
        <w:t xml:space="preserve"> HNO</w:t>
      </w:r>
      <w:r w:rsidR="00736567" w:rsidRPr="00736567">
        <w:rPr>
          <w:vertAlign w:val="subscript"/>
        </w:rPr>
        <w:t>3</w:t>
      </w:r>
      <w:r w:rsidR="00736567">
        <w:t xml:space="preserve"> deposition.</w:t>
      </w:r>
      <w:r w:rsidR="00FA6726">
        <w:t xml:space="preserve"> Table A.1 shows the expressions that we used to normalize the </w:t>
      </w:r>
      <w:proofErr w:type="spellStart"/>
      <w:r w:rsidR="00FA6726">
        <w:t>CAMx</w:t>
      </w:r>
      <w:proofErr w:type="spellEnd"/>
      <w:r w:rsidR="00FA6726">
        <w:t xml:space="preserve"> output deposition species with the NADP observations.</w:t>
      </w:r>
    </w:p>
    <w:p w14:paraId="6A09036A" w14:textId="1F597A1C" w:rsidR="00736567" w:rsidRDefault="00736567" w:rsidP="00F71C31">
      <w:pPr>
        <w:spacing w:before="240" w:after="120"/>
      </w:pPr>
      <w:r>
        <w:t>To account for the fact that some of the bias</w:t>
      </w:r>
      <w:r w:rsidR="00FA6726">
        <w:t>es</w:t>
      </w:r>
      <w:r>
        <w:t xml:space="preserve"> in the </w:t>
      </w:r>
      <w:proofErr w:type="spellStart"/>
      <w:r>
        <w:t>CAMx</w:t>
      </w:r>
      <w:proofErr w:type="spellEnd"/>
      <w:r>
        <w:t xml:space="preserve"> deposition estimates are due to biases in the simulated precipitation, we adjusted the </w:t>
      </w:r>
      <w:proofErr w:type="spellStart"/>
      <w:r>
        <w:t>CAMx</w:t>
      </w:r>
      <w:proofErr w:type="spellEnd"/>
      <w:r>
        <w:t xml:space="preserve"> annual and seasonal </w:t>
      </w:r>
      <w:r w:rsidR="00FA6726">
        <w:t>accumulated</w:t>
      </w:r>
      <w:r>
        <w:t xml:space="preserve"> deposition results at each NADP monitor by the ra</w:t>
      </w:r>
      <w:r w:rsidR="00FA6726">
        <w:t xml:space="preserve">tio of the observed to </w:t>
      </w:r>
      <w:proofErr w:type="gramStart"/>
      <w:r w:rsidR="00FA6726">
        <w:t>modeled</w:t>
      </w:r>
      <w:proofErr w:type="gramEnd"/>
      <w:r w:rsidR="00FA6726">
        <w:t xml:space="preserve"> accumulated </w:t>
      </w:r>
      <w:r>
        <w:t xml:space="preserve">precipitation over the same period.  For example, the </w:t>
      </w:r>
      <w:proofErr w:type="spellStart"/>
      <w:r w:rsidR="00214E52">
        <w:t>Niwot</w:t>
      </w:r>
      <w:proofErr w:type="spellEnd"/>
      <w:r w:rsidR="00214E52">
        <w:t xml:space="preserve"> Saddle</w:t>
      </w:r>
      <w:r>
        <w:t xml:space="preserve"> monitor in </w:t>
      </w:r>
      <w:r w:rsidR="00214E52">
        <w:t>Boulder</w:t>
      </w:r>
      <w:r>
        <w:t xml:space="preserve"> County CO (NADP Site ID CO</w:t>
      </w:r>
      <w:r w:rsidR="00214E52">
        <w:t>02</w:t>
      </w:r>
      <w:r>
        <w:t>) measured 2011 annual total SO</w:t>
      </w:r>
      <w:r w:rsidRPr="00883208">
        <w:rPr>
          <w:vertAlign w:val="subscript"/>
        </w:rPr>
        <w:t>4</w:t>
      </w:r>
      <w:r>
        <w:t xml:space="preserve"> deposition of </w:t>
      </w:r>
      <w:r w:rsidR="00214E52">
        <w:t>5</w:t>
      </w:r>
      <w:r>
        <w:t xml:space="preserve">.3 kg/ha and precipitation of </w:t>
      </w:r>
      <w:r w:rsidR="00214E52">
        <w:t>1774</w:t>
      </w:r>
      <w:r>
        <w:t xml:space="preserve"> mm.  Over the same period and location the model estimated SO</w:t>
      </w:r>
      <w:r w:rsidRPr="00883208">
        <w:rPr>
          <w:vertAlign w:val="subscript"/>
        </w:rPr>
        <w:t>4</w:t>
      </w:r>
      <w:r>
        <w:t xml:space="preserve"> deposition of </w:t>
      </w:r>
      <w:r w:rsidR="00214E52">
        <w:t>1.9</w:t>
      </w:r>
      <w:r>
        <w:t xml:space="preserve"> kg/ha and precipitation of </w:t>
      </w:r>
      <w:r w:rsidR="00214E52">
        <w:t>822</w:t>
      </w:r>
      <w:r>
        <w:t xml:space="preserve"> mm.  Applying </w:t>
      </w:r>
      <w:r w:rsidR="00214E52">
        <w:t>the</w:t>
      </w:r>
      <w:r>
        <w:t xml:space="preserve"> precipitation adjustment of </w:t>
      </w:r>
      <w:r w:rsidR="00214E52">
        <w:t>2.16 (</w:t>
      </w:r>
      <w:proofErr w:type="spellStart"/>
      <w:r w:rsidR="00214E52">
        <w:t>obs</w:t>
      </w:r>
      <w:proofErr w:type="spellEnd"/>
      <w:r w:rsidR="00214E52">
        <w:t xml:space="preserve">/model = 1774/822) to the </w:t>
      </w:r>
      <w:proofErr w:type="spellStart"/>
      <w:r w:rsidR="00214E52">
        <w:t>CAMx</w:t>
      </w:r>
      <w:proofErr w:type="spellEnd"/>
      <w:r w:rsidR="00214E52">
        <w:t xml:space="preserve"> results yields an adjusted deposition estimate of 4.1 kg/ha. As described by </w:t>
      </w:r>
      <w:proofErr w:type="spellStart"/>
      <w:r w:rsidR="00214E52">
        <w:t>Appel</w:t>
      </w:r>
      <w:proofErr w:type="spellEnd"/>
      <w:r w:rsidR="00214E52">
        <w:t xml:space="preserve"> et al (2011) this adjustment does not assume that there is a linear relationship between precipitation and deposition species.  Rather that there is a linear relationship between the errors in the simulated precipitation and deposition values. </w:t>
      </w:r>
      <w:r w:rsidR="00883208">
        <w:t xml:space="preserve"> The effectiveness of the adjustment is highly dependent on the precipitation predictions in the model: sites impacted by particularly poor simulated meteorology estimates respond most favorably t</w:t>
      </w:r>
      <w:r w:rsidR="00FA6726">
        <w:t>o t</w:t>
      </w:r>
      <w:r w:rsidR="00883208">
        <w:t xml:space="preserve">he adjustment.  </w:t>
      </w:r>
    </w:p>
    <w:p w14:paraId="25CA7EB0" w14:textId="03A5A3C8" w:rsidR="00883208" w:rsidRDefault="00883208" w:rsidP="00F71C31">
      <w:pPr>
        <w:spacing w:before="240" w:after="120"/>
      </w:pPr>
      <w:r>
        <w:t xml:space="preserve">In general </w:t>
      </w:r>
      <w:r w:rsidR="00AB5E5C">
        <w:t xml:space="preserve">the 3SAQS </w:t>
      </w:r>
      <w:r>
        <w:t>SO</w:t>
      </w:r>
      <w:r w:rsidRPr="00883208">
        <w:rPr>
          <w:vertAlign w:val="subscript"/>
        </w:rPr>
        <w:t>4</w:t>
      </w:r>
      <w:r>
        <w:t xml:space="preserve"> deposition performance shows the most favorable response (lower bias and error) to the precipitation adjustment, while NO</w:t>
      </w:r>
      <w:r w:rsidRPr="00542DD2">
        <w:rPr>
          <w:vertAlign w:val="subscript"/>
        </w:rPr>
        <w:t>3</w:t>
      </w:r>
      <w:r>
        <w:t xml:space="preserve"> and NH</w:t>
      </w:r>
      <w:r w:rsidRPr="00542DD2">
        <w:rPr>
          <w:vertAlign w:val="subscript"/>
        </w:rPr>
        <w:t>4</w:t>
      </w:r>
      <w:r>
        <w:t xml:space="preserve"> do not respond as well.  These trends are consistent with the results of </w:t>
      </w:r>
      <w:proofErr w:type="spellStart"/>
      <w:r>
        <w:t>Appel</w:t>
      </w:r>
      <w:proofErr w:type="spellEnd"/>
      <w:r>
        <w:t xml:space="preserve"> et al. (2011) and indicate that the biases in NO</w:t>
      </w:r>
      <w:r w:rsidRPr="00542DD2">
        <w:rPr>
          <w:vertAlign w:val="subscript"/>
        </w:rPr>
        <w:t>3</w:t>
      </w:r>
      <w:r>
        <w:t xml:space="preserve"> and NH</w:t>
      </w:r>
      <w:r w:rsidRPr="00542DD2">
        <w:rPr>
          <w:vertAlign w:val="subscript"/>
        </w:rPr>
        <w:t>4</w:t>
      </w:r>
      <w:r>
        <w:t xml:space="preserve"> performance </w:t>
      </w:r>
      <w:r w:rsidR="00AB5E5C">
        <w:t>are strongly influenced</w:t>
      </w:r>
      <w:r>
        <w:t xml:space="preserve"> </w:t>
      </w:r>
      <w:r w:rsidR="00AB5E5C">
        <w:t xml:space="preserve">by </w:t>
      </w:r>
      <w:r>
        <w:t>errors in</w:t>
      </w:r>
      <w:r w:rsidR="00AB5E5C">
        <w:t xml:space="preserve"> other</w:t>
      </w:r>
      <w:r>
        <w:t xml:space="preserve"> model parameters. </w:t>
      </w:r>
      <w:r w:rsidR="00542DD2">
        <w:t>The</w:t>
      </w:r>
      <w:r>
        <w:t xml:space="preserve"> NO</w:t>
      </w:r>
      <w:r w:rsidRPr="00542DD2">
        <w:rPr>
          <w:vertAlign w:val="subscript"/>
        </w:rPr>
        <w:t>3</w:t>
      </w:r>
      <w:r w:rsidR="00542DD2">
        <w:t xml:space="preserve"> </w:t>
      </w:r>
      <w:r>
        <w:t>performance is likely impacted by poor p</w:t>
      </w:r>
      <w:r w:rsidR="00542DD2">
        <w:t xml:space="preserve">redictions of lightning NO and </w:t>
      </w:r>
      <w:r>
        <w:t>NH</w:t>
      </w:r>
      <w:r w:rsidRPr="00542DD2">
        <w:rPr>
          <w:vertAlign w:val="subscript"/>
        </w:rPr>
        <w:t>4</w:t>
      </w:r>
      <w:r>
        <w:t xml:space="preserve"> </w:t>
      </w:r>
      <w:r w:rsidR="00542DD2">
        <w:t xml:space="preserve">performance </w:t>
      </w:r>
      <w:r>
        <w:t>by surface NH</w:t>
      </w:r>
      <w:r w:rsidRPr="00542DD2">
        <w:rPr>
          <w:vertAlign w:val="subscript"/>
        </w:rPr>
        <w:t>3</w:t>
      </w:r>
      <w:r>
        <w:t xml:space="preserve"> emissions. </w:t>
      </w:r>
      <w:r w:rsidR="00542DD2">
        <w:t>Additional details of the simulated deposition performance are provided in this section.</w:t>
      </w:r>
    </w:p>
    <w:p w14:paraId="4F89C87B" w14:textId="632ECE7D" w:rsidR="00F71C31" w:rsidRPr="00684F78" w:rsidRDefault="00D20F20" w:rsidP="00F71C31">
      <w:pPr>
        <w:spacing w:before="240" w:after="120"/>
      </w:pPr>
      <w:r w:rsidRPr="00E62825">
        <w:fldChar w:fldCharType="begin"/>
      </w:r>
      <w:r w:rsidRPr="00E62825">
        <w:instrText xml:space="preserve"> REF _Ref271466981 \h </w:instrText>
      </w:r>
      <w:r w:rsidRPr="00E62825">
        <w:fldChar w:fldCharType="separate"/>
      </w:r>
      <w:r w:rsidR="00540D9B" w:rsidRPr="00E62825">
        <w:t xml:space="preserve">Table </w:t>
      </w:r>
      <w:r w:rsidR="00540D9B">
        <w:rPr>
          <w:noProof/>
        </w:rPr>
        <w:t>4</w:t>
      </w:r>
      <w:r w:rsidR="00540D9B">
        <w:noBreakHyphen/>
      </w:r>
      <w:r w:rsidR="00540D9B">
        <w:rPr>
          <w:noProof/>
        </w:rPr>
        <w:t>8</w:t>
      </w:r>
      <w:r w:rsidRPr="00E62825">
        <w:fldChar w:fldCharType="end"/>
      </w:r>
      <w:r w:rsidRPr="00E62825">
        <w:t xml:space="preserve"> </w:t>
      </w:r>
      <w:r w:rsidR="00D40D3F">
        <w:t>through</w:t>
      </w:r>
      <w:r w:rsidR="005D640F" w:rsidRPr="00E62825">
        <w:t xml:space="preserve"> </w:t>
      </w:r>
      <w:r w:rsidR="00D40D3F">
        <w:fldChar w:fldCharType="begin"/>
      </w:r>
      <w:r w:rsidR="00D40D3F">
        <w:instrText xml:space="preserve"> REF _Ref277588051 \h </w:instrText>
      </w:r>
      <w:r w:rsidR="00D40D3F">
        <w:fldChar w:fldCharType="separate"/>
      </w:r>
      <w:r w:rsidR="00540D9B" w:rsidRPr="00E62825">
        <w:t xml:space="preserve">Table </w:t>
      </w:r>
      <w:r w:rsidR="00540D9B">
        <w:rPr>
          <w:noProof/>
        </w:rPr>
        <w:t>4</w:t>
      </w:r>
      <w:r w:rsidR="00540D9B">
        <w:noBreakHyphen/>
      </w:r>
      <w:r w:rsidR="00540D9B">
        <w:rPr>
          <w:noProof/>
        </w:rPr>
        <w:t>11</w:t>
      </w:r>
      <w:r w:rsidR="00D40D3F">
        <w:fldChar w:fldCharType="end"/>
      </w:r>
      <w:r w:rsidR="005D640F" w:rsidRPr="00E62825">
        <w:rPr>
          <w:noProof/>
        </w:rPr>
        <w:t xml:space="preserve"> </w:t>
      </w:r>
      <w:r w:rsidRPr="00E62825">
        <w:t>summarize annual wet deposition performance by monitoring network at all sites in the 12-km</w:t>
      </w:r>
      <w:r w:rsidR="005D640F" w:rsidRPr="00E62825">
        <w:t xml:space="preserve"> </w:t>
      </w:r>
      <w:r w:rsidRPr="00E62825">
        <w:t>3SAQS modeling domain</w:t>
      </w:r>
      <w:r w:rsidR="00D40D3F">
        <w:t xml:space="preserve"> and at sites in only the states of Colorado, Utah, and Wyoming</w:t>
      </w:r>
      <w:r w:rsidR="005D640F" w:rsidRPr="00E62825">
        <w:t>.</w:t>
      </w:r>
      <w:r w:rsidR="00164082" w:rsidRPr="00E62825">
        <w:t xml:space="preserve"> </w:t>
      </w:r>
      <w:r w:rsidR="006158D2">
        <w:t xml:space="preserve"> All of the wet deposition performance metrics shown here are from the 12-km </w:t>
      </w:r>
      <w:proofErr w:type="spellStart"/>
      <w:r w:rsidR="006158D2">
        <w:t>CAMx</w:t>
      </w:r>
      <w:proofErr w:type="spellEnd"/>
      <w:r w:rsidR="006158D2">
        <w:t xml:space="preserve"> modeling results. </w:t>
      </w:r>
      <w:r w:rsidR="00542DD2">
        <w:t xml:space="preserve"> The performance indicators in these tables include the impacts of the precipitation adjustments described above.</w:t>
      </w:r>
      <w:r w:rsidR="00AB5E5C">
        <w:t xml:space="preserve"> On an annual basis, the model is underestimating deposition for all species.  Sulfate deposition shows the best performance across all sites in the 12-km domain (NMB: -13.1%), followed by nitrate (NMB: -37.8%) and </w:t>
      </w:r>
      <w:r w:rsidR="00AB5E5C">
        <w:lastRenderedPageBreak/>
        <w:t xml:space="preserve">ammonium (-48.3%). </w:t>
      </w:r>
      <w:r w:rsidR="00FA6726">
        <w:t>Although m</w:t>
      </w:r>
      <w:r w:rsidR="00D04723">
        <w:t>odel performance in Colorado i</w:t>
      </w:r>
      <w:r w:rsidR="00FA6726">
        <w:t xml:space="preserve">s the best of the three states, </w:t>
      </w:r>
      <w:r w:rsidR="00D04723">
        <w:t>the model is still underestimating deposition at the NADP sites for all species.</w:t>
      </w:r>
      <w:r w:rsidR="00684F78">
        <w:t xml:space="preserve">  The coefficients of determination (r</w:t>
      </w:r>
      <w:r w:rsidR="00684F78">
        <w:rPr>
          <w:vertAlign w:val="superscript"/>
        </w:rPr>
        <w:t>2</w:t>
      </w:r>
      <w:r w:rsidR="00684F78">
        <w:t xml:space="preserve">) for each species indicate different performance issues in each of the three states.  High </w:t>
      </w:r>
      <w:r w:rsidR="00684F78" w:rsidRPr="00684F78">
        <w:t>r</w:t>
      </w:r>
      <w:r w:rsidR="00684F78" w:rsidRPr="00684F78">
        <w:rPr>
          <w:vertAlign w:val="superscript"/>
        </w:rPr>
        <w:t>2</w:t>
      </w:r>
      <w:r w:rsidR="00684F78">
        <w:t xml:space="preserve"> </w:t>
      </w:r>
      <w:r w:rsidR="00684F78" w:rsidRPr="00684F78">
        <w:t>values</w:t>
      </w:r>
      <w:r w:rsidR="00684F78">
        <w:t xml:space="preserve"> for SO</w:t>
      </w:r>
      <w:r w:rsidR="00684F78" w:rsidRPr="00684F78">
        <w:rPr>
          <w:vertAlign w:val="subscript"/>
        </w:rPr>
        <w:t>4</w:t>
      </w:r>
      <w:r w:rsidR="00684F78">
        <w:t xml:space="preserve"> and NO</w:t>
      </w:r>
      <w:r w:rsidR="00684F78" w:rsidRPr="00684F78">
        <w:rPr>
          <w:vertAlign w:val="subscript"/>
        </w:rPr>
        <w:t>3</w:t>
      </w:r>
      <w:r w:rsidR="00684F78">
        <w:t xml:space="preserve"> in Colorado and Wyoming suggest that </w:t>
      </w:r>
      <w:proofErr w:type="spellStart"/>
      <w:r w:rsidR="00684F78">
        <w:t>CAMx</w:t>
      </w:r>
      <w:proofErr w:type="spellEnd"/>
      <w:r w:rsidR="00684F78">
        <w:t xml:space="preserve"> is a good model of wet deposition for these species in these states (i.e. it captures the key deposition parameters for these species); bias in one or more of these parameters is causing the model to be biased low. Utah has similarly high r</w:t>
      </w:r>
      <w:r w:rsidR="00684F78">
        <w:rPr>
          <w:vertAlign w:val="superscript"/>
        </w:rPr>
        <w:t>2</w:t>
      </w:r>
      <w:r w:rsidR="00684F78">
        <w:t xml:space="preserve"> values for NH</w:t>
      </w:r>
      <w:r w:rsidR="00684F78" w:rsidRPr="00684F78">
        <w:rPr>
          <w:vertAlign w:val="subscript"/>
        </w:rPr>
        <w:t>4</w:t>
      </w:r>
      <w:r w:rsidR="00684F78">
        <w:t xml:space="preserve"> and NO</w:t>
      </w:r>
      <w:r w:rsidR="00684F78" w:rsidRPr="00684F78">
        <w:rPr>
          <w:vertAlign w:val="subscript"/>
        </w:rPr>
        <w:t>3</w:t>
      </w:r>
      <w:r w:rsidR="00684F78">
        <w:t>. The low r</w:t>
      </w:r>
      <w:r w:rsidR="00684F78">
        <w:rPr>
          <w:vertAlign w:val="superscript"/>
        </w:rPr>
        <w:t>2</w:t>
      </w:r>
      <w:r w:rsidR="00684F78">
        <w:t xml:space="preserve"> values for NH</w:t>
      </w:r>
      <w:r w:rsidR="00684F78" w:rsidRPr="00684F78">
        <w:rPr>
          <w:vertAlign w:val="subscript"/>
        </w:rPr>
        <w:t>4</w:t>
      </w:r>
      <w:r w:rsidR="00684F78">
        <w:t xml:space="preserve"> in Colorado and Wyoming and for SO</w:t>
      </w:r>
      <w:r w:rsidR="00684F78" w:rsidRPr="00684F78">
        <w:rPr>
          <w:vertAlign w:val="subscript"/>
        </w:rPr>
        <w:t>4</w:t>
      </w:r>
      <w:r w:rsidR="00684F78">
        <w:t xml:space="preserve"> in Utah indicate the model is missing or misrepresenting one or more key parameters influencing wet deposition for these species in these states. </w:t>
      </w:r>
    </w:p>
    <w:p w14:paraId="2998F755" w14:textId="15CE1CF3" w:rsidR="003F6603" w:rsidRDefault="001A4218" w:rsidP="00F71C31">
      <w:pPr>
        <w:spacing w:before="240" w:after="120"/>
      </w:pPr>
      <w:r>
        <w:t xml:space="preserve">The scatter plots in </w:t>
      </w:r>
      <w:r w:rsidR="003F6603">
        <w:fldChar w:fldCharType="begin"/>
      </w:r>
      <w:r w:rsidR="003F6603">
        <w:instrText xml:space="preserve"> REF _Ref277600042 \h </w:instrText>
      </w:r>
      <w:r w:rsidR="003F6603">
        <w:fldChar w:fldCharType="separate"/>
      </w:r>
      <w:r w:rsidR="00540D9B">
        <w:t xml:space="preserve">Figure </w:t>
      </w:r>
      <w:r w:rsidR="00540D9B">
        <w:rPr>
          <w:noProof/>
        </w:rPr>
        <w:t>4</w:t>
      </w:r>
      <w:r w:rsidR="00540D9B">
        <w:noBreakHyphen/>
      </w:r>
      <w:r w:rsidR="00540D9B">
        <w:rPr>
          <w:noProof/>
        </w:rPr>
        <w:t>85</w:t>
      </w:r>
      <w:r w:rsidR="003F6603">
        <w:fldChar w:fldCharType="end"/>
      </w:r>
      <w:r w:rsidR="003F6603">
        <w:t xml:space="preserve"> through </w:t>
      </w:r>
      <w:r w:rsidR="003F6603">
        <w:fldChar w:fldCharType="begin"/>
      </w:r>
      <w:r w:rsidR="003F6603">
        <w:instrText xml:space="preserve"> REF _Ref277600065 \h </w:instrText>
      </w:r>
      <w:r w:rsidR="003F6603">
        <w:fldChar w:fldCharType="separate"/>
      </w:r>
      <w:r w:rsidR="00540D9B">
        <w:t xml:space="preserve">Figure </w:t>
      </w:r>
      <w:r w:rsidR="00540D9B">
        <w:rPr>
          <w:noProof/>
        </w:rPr>
        <w:t>4</w:t>
      </w:r>
      <w:r w:rsidR="00540D9B">
        <w:noBreakHyphen/>
      </w:r>
      <w:r w:rsidR="00540D9B">
        <w:rPr>
          <w:noProof/>
        </w:rPr>
        <w:t>90</w:t>
      </w:r>
      <w:r w:rsidR="003F6603">
        <w:fldChar w:fldCharType="end"/>
      </w:r>
      <w:r w:rsidR="003F6603">
        <w:t xml:space="preserve"> show the accumulated annual and seasonal wet deposition performance across all NADP sites in the 12-km domain for SO</w:t>
      </w:r>
      <w:r w:rsidR="003F6603" w:rsidRPr="003F6603">
        <w:rPr>
          <w:vertAlign w:val="subscript"/>
        </w:rPr>
        <w:t>4</w:t>
      </w:r>
      <w:r w:rsidR="003F6603">
        <w:t>, NO</w:t>
      </w:r>
      <w:r w:rsidR="003F6603" w:rsidRPr="003F6603">
        <w:rPr>
          <w:vertAlign w:val="subscript"/>
        </w:rPr>
        <w:t>3</w:t>
      </w:r>
      <w:r w:rsidR="003F6603">
        <w:t>, and NH</w:t>
      </w:r>
      <w:r w:rsidR="003F6603" w:rsidRPr="003F6603">
        <w:rPr>
          <w:vertAlign w:val="subscript"/>
        </w:rPr>
        <w:t>4</w:t>
      </w:r>
      <w:r w:rsidR="003F6603">
        <w:t xml:space="preserve">. Each point on these plots represents the accumulated deposition for an individual NADP monitor.  The two sets of points plotted on these figures are the unadjusted deposition estimates (red) and the </w:t>
      </w:r>
      <w:r w:rsidR="00A31518">
        <w:t>precipitation adjusted estimates</w:t>
      </w:r>
      <w:r w:rsidR="003F6603">
        <w:t xml:space="preserve"> (blue). The important features of these plots include: </w:t>
      </w:r>
    </w:p>
    <w:p w14:paraId="3D9475B2" w14:textId="16EC3136" w:rsidR="001A4218" w:rsidRDefault="003F6603" w:rsidP="003F6603">
      <w:pPr>
        <w:pStyle w:val="ListParagraph"/>
        <w:numPr>
          <w:ilvl w:val="0"/>
          <w:numId w:val="21"/>
        </w:numPr>
        <w:spacing w:before="240" w:after="120"/>
      </w:pPr>
      <w:r>
        <w:t>All of these plots show relatively</w:t>
      </w:r>
      <w:r w:rsidR="00684F78">
        <w:t xml:space="preserve"> high</w:t>
      </w:r>
      <w:r>
        <w:t xml:space="preserve"> r</w:t>
      </w:r>
      <w:r w:rsidRPr="003F6603">
        <w:rPr>
          <w:vertAlign w:val="superscript"/>
        </w:rPr>
        <w:t>2</w:t>
      </w:r>
      <w:r w:rsidR="00684F78">
        <w:t xml:space="preserve"> values</w:t>
      </w:r>
      <w:r>
        <w:t xml:space="preserve"> for the adjusted model, meaning that </w:t>
      </w:r>
      <w:proofErr w:type="spellStart"/>
      <w:r>
        <w:t>CAMx</w:t>
      </w:r>
      <w:proofErr w:type="spellEnd"/>
      <w:r>
        <w:t xml:space="preserve"> is generally a good model for wet deposition </w:t>
      </w:r>
      <w:r w:rsidR="00A31518">
        <w:t>and</w:t>
      </w:r>
      <w:r>
        <w:t xml:space="preserve"> </w:t>
      </w:r>
      <w:r w:rsidR="00A31518">
        <w:t>accounts for</w:t>
      </w:r>
      <w:r>
        <w:t xml:space="preserve"> a high percentage of the variance in the observations</w:t>
      </w:r>
    </w:p>
    <w:p w14:paraId="13AF9BA1" w14:textId="1C01B1CC" w:rsidR="003F6603" w:rsidRDefault="003F6603" w:rsidP="003F6603">
      <w:pPr>
        <w:pStyle w:val="ListParagraph"/>
        <w:numPr>
          <w:ilvl w:val="0"/>
          <w:numId w:val="21"/>
        </w:numPr>
        <w:spacing w:before="240" w:after="120"/>
      </w:pPr>
      <w:r>
        <w:t>For all species and all time periods, the adjusted model produces significant improvements to the r</w:t>
      </w:r>
      <w:r>
        <w:rPr>
          <w:vertAlign w:val="superscript"/>
        </w:rPr>
        <w:t>2</w:t>
      </w:r>
      <w:r>
        <w:t xml:space="preserve"> value (5%-35% increases), indicating that biases in the modeled precipitation have large impacts on the deposition performance and correcting for these biases improves the outlook of the model performance for deposition</w:t>
      </w:r>
    </w:p>
    <w:p w14:paraId="0698A715" w14:textId="5179C8F4" w:rsidR="003F6603" w:rsidRDefault="003F6603" w:rsidP="003F6603">
      <w:pPr>
        <w:pStyle w:val="ListParagraph"/>
        <w:numPr>
          <w:ilvl w:val="0"/>
          <w:numId w:val="21"/>
        </w:numPr>
        <w:spacing w:before="240" w:after="120"/>
      </w:pPr>
      <w:r>
        <w:t xml:space="preserve">Large negative biases in the deposition estimates indicate that </w:t>
      </w:r>
      <w:proofErr w:type="spellStart"/>
      <w:r>
        <w:t>CAMx</w:t>
      </w:r>
      <w:proofErr w:type="spellEnd"/>
      <w:r>
        <w:t xml:space="preserve"> is underestimating key parameters in the deposition model</w:t>
      </w:r>
      <w:r w:rsidR="00EE74C7">
        <w:t>.  The high r</w:t>
      </w:r>
      <w:r w:rsidR="00EE74C7">
        <w:rPr>
          <w:vertAlign w:val="superscript"/>
        </w:rPr>
        <w:t>2</w:t>
      </w:r>
      <w:r w:rsidR="00EE74C7">
        <w:t xml:space="preserve"> values indicate that </w:t>
      </w:r>
      <w:proofErr w:type="spellStart"/>
      <w:r w:rsidR="00EE74C7">
        <w:t>CAMx</w:t>
      </w:r>
      <w:proofErr w:type="spellEnd"/>
      <w:r w:rsidR="00EE74C7">
        <w:t xml:space="preserve"> includes parameters that explain much of the variance in the observations but biases in these parameters are producing underestimates in predicted deposition fields</w:t>
      </w:r>
    </w:p>
    <w:p w14:paraId="481F122E" w14:textId="16E0B8B7" w:rsidR="00EE74C7" w:rsidRDefault="00EE74C7" w:rsidP="003F6603">
      <w:pPr>
        <w:pStyle w:val="ListParagraph"/>
        <w:numPr>
          <w:ilvl w:val="0"/>
          <w:numId w:val="21"/>
        </w:numPr>
        <w:spacing w:before="240" w:after="120"/>
      </w:pPr>
      <w:r>
        <w:t>The sulfate deposition model is performing relatively well with season</w:t>
      </w:r>
      <w:r w:rsidR="00EA0176">
        <w:t>a</w:t>
      </w:r>
      <w:r>
        <w:t>l r</w:t>
      </w:r>
      <w:r>
        <w:rPr>
          <w:vertAlign w:val="superscript"/>
        </w:rPr>
        <w:t>2</w:t>
      </w:r>
      <w:r>
        <w:t xml:space="preserve"> values ranging from 0.75 to 0.9 and NMBs ranging from </w:t>
      </w:r>
      <w:r w:rsidR="00EA0176">
        <w:t>1.8</w:t>
      </w:r>
      <w:r>
        <w:t>%</w:t>
      </w:r>
      <w:r w:rsidR="00EA0176">
        <w:t xml:space="preserve"> (winter)</w:t>
      </w:r>
      <w:r>
        <w:t xml:space="preserve"> to </w:t>
      </w:r>
      <w:r w:rsidR="00EA0176">
        <w:t>-23% (spring).</w:t>
      </w:r>
    </w:p>
    <w:p w14:paraId="593909AF" w14:textId="16EE9DEA" w:rsidR="00EA0176" w:rsidRDefault="00EA0176" w:rsidP="003F6603">
      <w:pPr>
        <w:pStyle w:val="ListParagraph"/>
        <w:numPr>
          <w:ilvl w:val="0"/>
          <w:numId w:val="21"/>
        </w:numPr>
        <w:spacing w:before="240" w:after="120"/>
      </w:pPr>
      <w:r>
        <w:t>The nitrate deposition model has seasonal r</w:t>
      </w:r>
      <w:r>
        <w:rPr>
          <w:vertAlign w:val="superscript"/>
        </w:rPr>
        <w:t>2</w:t>
      </w:r>
      <w:r>
        <w:t xml:space="preserve"> values that range from 0.59 to 0.85 and NMBs ranging from -32% (fall) to -37% (summer).</w:t>
      </w:r>
    </w:p>
    <w:p w14:paraId="6BFCF31B" w14:textId="6465F697" w:rsidR="00EA0176" w:rsidRPr="003F6603" w:rsidRDefault="00EA0176" w:rsidP="003F6603">
      <w:pPr>
        <w:pStyle w:val="ListParagraph"/>
        <w:numPr>
          <w:ilvl w:val="0"/>
          <w:numId w:val="21"/>
        </w:numPr>
        <w:spacing w:before="240" w:after="120"/>
      </w:pPr>
      <w:r>
        <w:t>The ammonium deposition model has seasonal r</w:t>
      </w:r>
      <w:r>
        <w:rPr>
          <w:vertAlign w:val="superscript"/>
        </w:rPr>
        <w:t>2</w:t>
      </w:r>
      <w:r>
        <w:t xml:space="preserve"> values that range from 0.54 to 0.76 and NMBs ranging from -32% (winter) to -55% (summer)</w:t>
      </w:r>
    </w:p>
    <w:p w14:paraId="145830D2" w14:textId="1A7229A7" w:rsidR="001967A5" w:rsidRDefault="001967A5" w:rsidP="00D04723">
      <w:pPr>
        <w:spacing w:before="240" w:after="120"/>
      </w:pPr>
      <w:r>
        <w:fldChar w:fldCharType="begin"/>
      </w:r>
      <w:r>
        <w:instrText xml:space="preserve"> REF _Ref277945560 \h </w:instrText>
      </w:r>
      <w:r>
        <w:fldChar w:fldCharType="separate"/>
      </w:r>
      <w:r w:rsidR="00540D9B">
        <w:t xml:space="preserve">Figure </w:t>
      </w:r>
      <w:r w:rsidR="00540D9B">
        <w:rPr>
          <w:noProof/>
        </w:rPr>
        <w:t>4</w:t>
      </w:r>
      <w:r w:rsidR="00540D9B">
        <w:noBreakHyphen/>
      </w:r>
      <w:r w:rsidR="00540D9B">
        <w:rPr>
          <w:noProof/>
        </w:rPr>
        <w:t>91</w:t>
      </w:r>
      <w:r>
        <w:fldChar w:fldCharType="end"/>
      </w:r>
      <w:r>
        <w:t xml:space="preserve"> through </w:t>
      </w:r>
      <w:r>
        <w:fldChar w:fldCharType="begin"/>
      </w:r>
      <w:r>
        <w:instrText xml:space="preserve"> REF _Ref277945571 \h </w:instrText>
      </w:r>
      <w:r>
        <w:fldChar w:fldCharType="separate"/>
      </w:r>
      <w:r w:rsidR="00540D9B">
        <w:t xml:space="preserve">Figure </w:t>
      </w:r>
      <w:r w:rsidR="00540D9B">
        <w:rPr>
          <w:noProof/>
        </w:rPr>
        <w:t>4</w:t>
      </w:r>
      <w:r w:rsidR="00540D9B">
        <w:noBreakHyphen/>
      </w:r>
      <w:r w:rsidR="00540D9B">
        <w:rPr>
          <w:noProof/>
        </w:rPr>
        <w:t>93</w:t>
      </w:r>
      <w:r>
        <w:fldChar w:fldCharType="end"/>
      </w:r>
      <w:r>
        <w:t xml:space="preserve"> </w:t>
      </w:r>
      <w:r w:rsidR="00D04723">
        <w:t xml:space="preserve">show </w:t>
      </w:r>
      <w:r>
        <w:t xml:space="preserve">observed and </w:t>
      </w:r>
      <w:proofErr w:type="spellStart"/>
      <w:r>
        <w:t>CAMx</w:t>
      </w:r>
      <w:proofErr w:type="spellEnd"/>
      <w:r>
        <w:t xml:space="preserve"> 12-km accumulated monthly wet deposition at all NADP sites in Colorado, Utah, and Wyoming.  </w:t>
      </w:r>
      <w:r w:rsidR="00684F78">
        <w:t>Inset i</w:t>
      </w:r>
      <w:r w:rsidR="00D4218F">
        <w:t xml:space="preserve">n each of these plots is the accumulated monthly precipitation performance at the NADP sites. </w:t>
      </w:r>
      <w:r>
        <w:t xml:space="preserve">The time series shape of the simulated deposition relative to the observations for the Colorado sites is encouraging.  In most months the </w:t>
      </w:r>
      <w:proofErr w:type="spellStart"/>
      <w:r>
        <w:t>CAMx</w:t>
      </w:r>
      <w:proofErr w:type="spellEnd"/>
      <w:r>
        <w:t xml:space="preserve"> predictions follow the trends in the observations. Exceptions include September for SO</w:t>
      </w:r>
      <w:r w:rsidRPr="001967A5">
        <w:rPr>
          <w:vertAlign w:val="subscript"/>
        </w:rPr>
        <w:t>4</w:t>
      </w:r>
      <w:r>
        <w:t>, February and May for NO</w:t>
      </w:r>
      <w:r w:rsidRPr="001967A5">
        <w:rPr>
          <w:vertAlign w:val="subscript"/>
        </w:rPr>
        <w:t>3</w:t>
      </w:r>
      <w:r>
        <w:t>, and September for NH</w:t>
      </w:r>
      <w:r w:rsidRPr="001967A5">
        <w:rPr>
          <w:vertAlign w:val="subscript"/>
        </w:rPr>
        <w:t>4</w:t>
      </w:r>
      <w:r>
        <w:t xml:space="preserve">.  </w:t>
      </w:r>
      <w:r w:rsidR="00D4218F">
        <w:t xml:space="preserve">The observations and </w:t>
      </w:r>
      <w:proofErr w:type="spellStart"/>
      <w:r w:rsidR="00D4218F">
        <w:t>CAMx</w:t>
      </w:r>
      <w:proofErr w:type="spellEnd"/>
      <w:r w:rsidR="00D4218F">
        <w:t xml:space="preserve"> results both reflect that the months of low precipitation correspond to the months with low wet deposition.  </w:t>
      </w:r>
      <w:r>
        <w:t xml:space="preserve">The most obvious flaws in the </w:t>
      </w:r>
      <w:proofErr w:type="spellStart"/>
      <w:r>
        <w:t>CAMx</w:t>
      </w:r>
      <w:proofErr w:type="spellEnd"/>
      <w:r>
        <w:t xml:space="preserve"> predictions of</w:t>
      </w:r>
      <w:r w:rsidR="00684F78">
        <w:t xml:space="preserve"> wet</w:t>
      </w:r>
      <w:r>
        <w:t xml:space="preserve"> deposition in </w:t>
      </w:r>
      <w:r>
        <w:lastRenderedPageBreak/>
        <w:t xml:space="preserve">Colorado seen in </w:t>
      </w:r>
      <w:r>
        <w:fldChar w:fldCharType="begin"/>
      </w:r>
      <w:r>
        <w:instrText xml:space="preserve"> REF _Ref277945560 \h </w:instrText>
      </w:r>
      <w:r>
        <w:fldChar w:fldCharType="separate"/>
      </w:r>
      <w:r w:rsidR="00540D9B">
        <w:t xml:space="preserve">Figure </w:t>
      </w:r>
      <w:r w:rsidR="00540D9B">
        <w:rPr>
          <w:noProof/>
        </w:rPr>
        <w:t>4</w:t>
      </w:r>
      <w:r w:rsidR="00540D9B">
        <w:noBreakHyphen/>
      </w:r>
      <w:r w:rsidR="00540D9B">
        <w:rPr>
          <w:noProof/>
        </w:rPr>
        <w:t>91</w:t>
      </w:r>
      <w:r>
        <w:fldChar w:fldCharType="end"/>
      </w:r>
      <w:r>
        <w:t xml:space="preserve"> are the systematic under predictions in all months and the strong negative biases in </w:t>
      </w:r>
      <w:proofErr w:type="gramStart"/>
      <w:r>
        <w:t>Spring</w:t>
      </w:r>
      <w:proofErr w:type="gramEnd"/>
      <w:r>
        <w:t xml:space="preserve"> and Summer. </w:t>
      </w:r>
      <w:r w:rsidR="00D4218F">
        <w:t xml:space="preserve"> An interesting trend in the observations that is not well represented by </w:t>
      </w:r>
      <w:proofErr w:type="spellStart"/>
      <w:r w:rsidR="00D4218F">
        <w:t>CAMx</w:t>
      </w:r>
      <w:proofErr w:type="spellEnd"/>
      <w:r w:rsidR="00D4218F">
        <w:t xml:space="preserve"> is the spike in NO</w:t>
      </w:r>
      <w:r w:rsidR="00D4218F" w:rsidRPr="00D4218F">
        <w:rPr>
          <w:vertAlign w:val="subscript"/>
        </w:rPr>
        <w:t>3</w:t>
      </w:r>
      <w:r w:rsidR="00D4218F">
        <w:t xml:space="preserve"> and NH</w:t>
      </w:r>
      <w:r w:rsidR="00D4218F" w:rsidRPr="00D4218F">
        <w:rPr>
          <w:vertAlign w:val="subscript"/>
        </w:rPr>
        <w:t>4</w:t>
      </w:r>
      <w:r w:rsidR="00D4218F">
        <w:t xml:space="preserve"> in July.  Although the model simulates the observed increase in precipitation from June to July, it does not capture the magnitude of the deposition spike seen in the observations. </w:t>
      </w:r>
    </w:p>
    <w:p w14:paraId="38884D5B" w14:textId="3ED30E9C" w:rsidR="0055450F" w:rsidRDefault="0055450F" w:rsidP="00D04723">
      <w:pPr>
        <w:spacing w:before="240" w:after="120"/>
      </w:pPr>
      <w:r>
        <w:fldChar w:fldCharType="begin"/>
      </w:r>
      <w:r>
        <w:instrText xml:space="preserve"> REF _Ref277947457 \h </w:instrText>
      </w:r>
      <w:r>
        <w:fldChar w:fldCharType="separate"/>
      </w:r>
      <w:r w:rsidR="00540D9B">
        <w:t xml:space="preserve">Figure </w:t>
      </w:r>
      <w:r w:rsidR="00540D9B">
        <w:rPr>
          <w:noProof/>
        </w:rPr>
        <w:t>4</w:t>
      </w:r>
      <w:r w:rsidR="00540D9B">
        <w:noBreakHyphen/>
      </w:r>
      <w:r w:rsidR="00540D9B">
        <w:rPr>
          <w:noProof/>
        </w:rPr>
        <w:t>92</w:t>
      </w:r>
      <w:r>
        <w:fldChar w:fldCharType="end"/>
      </w:r>
      <w:r>
        <w:t xml:space="preserve"> also shows encouraging trends in the model time series relative to the observations </w:t>
      </w:r>
      <w:r w:rsidR="0081664D">
        <w:t xml:space="preserve">at Utah NADP sites </w:t>
      </w:r>
      <w:r>
        <w:t xml:space="preserve">despite fairly severe underestimates in some months. Like in Colorado, </w:t>
      </w:r>
      <w:proofErr w:type="spellStart"/>
      <w:r>
        <w:t>CAMx</w:t>
      </w:r>
      <w:proofErr w:type="spellEnd"/>
      <w:r>
        <w:t xml:space="preserve"> simulates</w:t>
      </w:r>
      <w:r w:rsidR="0081664D">
        <w:t xml:space="preserve"> well</w:t>
      </w:r>
      <w:r>
        <w:t xml:space="preserve"> the</w:t>
      </w:r>
      <w:r w:rsidR="007D7C24">
        <w:t xml:space="preserve"> corresponding</w:t>
      </w:r>
      <w:r>
        <w:t xml:space="preserve"> drop in precipitation and wet deposition in </w:t>
      </w:r>
      <w:r w:rsidR="0081664D">
        <w:t>June</w:t>
      </w:r>
      <w:r w:rsidR="0032549F">
        <w:t xml:space="preserve"> and misses</w:t>
      </w:r>
      <w:r w:rsidR="007D7C24">
        <w:t xml:space="preserve"> the magnitude of NO</w:t>
      </w:r>
      <w:r w:rsidR="007D7C24" w:rsidRPr="0032549F">
        <w:rPr>
          <w:vertAlign w:val="subscript"/>
        </w:rPr>
        <w:t>3</w:t>
      </w:r>
      <w:r w:rsidR="007D7C24">
        <w:t xml:space="preserve"> deposition spike</w:t>
      </w:r>
      <w:r w:rsidR="0032549F">
        <w:t>s</w:t>
      </w:r>
      <w:r w:rsidR="007D7C24">
        <w:t xml:space="preserve"> in July and August.  Different from Colorado, the model does not reproduce a rise in precipitation at the Utah sites during these months.  </w:t>
      </w:r>
      <w:proofErr w:type="spellStart"/>
      <w:r w:rsidR="007D7C24">
        <w:t>CAMx</w:t>
      </w:r>
      <w:proofErr w:type="spellEnd"/>
      <w:r w:rsidR="007D7C24">
        <w:t xml:space="preserve"> is also missing seasonal SO</w:t>
      </w:r>
      <w:r w:rsidR="007D7C24" w:rsidRPr="0032549F">
        <w:rPr>
          <w:vertAlign w:val="subscript"/>
        </w:rPr>
        <w:t>4</w:t>
      </w:r>
      <w:r w:rsidR="007D7C24">
        <w:t xml:space="preserve"> and NH</w:t>
      </w:r>
      <w:r w:rsidR="007D7C24" w:rsidRPr="0032549F">
        <w:rPr>
          <w:vertAlign w:val="subscript"/>
        </w:rPr>
        <w:t>4</w:t>
      </w:r>
      <w:r w:rsidR="007D7C24">
        <w:t xml:space="preserve"> deposition spikes during the late fall despite roughly capturing a rise in precipitation during these months.</w:t>
      </w:r>
    </w:p>
    <w:p w14:paraId="6CB8A636" w14:textId="5A46AF7C" w:rsidR="001967A5" w:rsidRDefault="00896E2E" w:rsidP="00D04723">
      <w:pPr>
        <w:spacing w:before="240" w:after="120"/>
      </w:pPr>
      <w:r>
        <w:t xml:space="preserve">In </w:t>
      </w:r>
      <w:r>
        <w:fldChar w:fldCharType="begin"/>
      </w:r>
      <w:r>
        <w:instrText xml:space="preserve"> REF _Ref277945571 \h </w:instrText>
      </w:r>
      <w:r>
        <w:fldChar w:fldCharType="separate"/>
      </w:r>
      <w:r w:rsidR="00540D9B">
        <w:t xml:space="preserve">Figure </w:t>
      </w:r>
      <w:r w:rsidR="00540D9B">
        <w:rPr>
          <w:noProof/>
        </w:rPr>
        <w:t>4</w:t>
      </w:r>
      <w:r w:rsidR="00540D9B">
        <w:noBreakHyphen/>
      </w:r>
      <w:r w:rsidR="00540D9B">
        <w:rPr>
          <w:noProof/>
        </w:rPr>
        <w:t>93</w:t>
      </w:r>
      <w:r>
        <w:fldChar w:fldCharType="end"/>
      </w:r>
      <w:r>
        <w:t xml:space="preserve"> the wet deposition performance for the NADP sites in Wyoming show</w:t>
      </w:r>
      <w:r w:rsidR="00A97F31">
        <w:t>s</w:t>
      </w:r>
      <w:r>
        <w:t xml:space="preserve"> that the model is both missing the magnitudes and the temporal trends of the observations. </w:t>
      </w:r>
      <w:r w:rsidR="00A97F31">
        <w:t>With the exception</w:t>
      </w:r>
      <w:r>
        <w:t xml:space="preserve"> of </w:t>
      </w:r>
      <w:r w:rsidR="00A97F31">
        <w:t xml:space="preserve">simulating the timing of observed springtime deposition spikes, </w:t>
      </w:r>
      <w:proofErr w:type="spellStart"/>
      <w:r w:rsidR="00A97F31">
        <w:t>CAMx</w:t>
      </w:r>
      <w:proofErr w:type="spellEnd"/>
      <w:r w:rsidR="00A97F31">
        <w:t xml:space="preserve"> does not simulate spikes observed in other months.  With fairly good prediction of the </w:t>
      </w:r>
      <w:proofErr w:type="gramStart"/>
      <w:r w:rsidR="00A97F31">
        <w:t>monthly accumulated</w:t>
      </w:r>
      <w:proofErr w:type="gramEnd"/>
      <w:r w:rsidR="00A97F31">
        <w:t xml:space="preserve"> precipitation, the model is </w:t>
      </w:r>
      <w:r w:rsidR="00684F78">
        <w:t xml:space="preserve">being biased low by underestimates of other deposition parameters. </w:t>
      </w:r>
    </w:p>
    <w:p w14:paraId="62BA89BE" w14:textId="1278ADB0" w:rsidR="00D04723" w:rsidRDefault="00D04723" w:rsidP="00D04723">
      <w:r>
        <w:t xml:space="preserve">Further diagnostic evaluation of the model chemistry and emission magnitudes of </w:t>
      </w:r>
      <w:r w:rsidR="001B7FE3" w:rsidRPr="001B7FE3">
        <w:t>SO</w:t>
      </w:r>
      <w:r w:rsidR="001B7FE3">
        <w:rPr>
          <w:vertAlign w:val="subscript"/>
        </w:rPr>
        <w:t>2</w:t>
      </w:r>
      <w:r w:rsidR="001B7FE3">
        <w:t xml:space="preserve">, </w:t>
      </w:r>
      <w:r w:rsidRPr="001B7FE3">
        <w:t>NH</w:t>
      </w:r>
      <w:r w:rsidRPr="001B7FE3">
        <w:rPr>
          <w:vertAlign w:val="subscript"/>
        </w:rPr>
        <w:t>3</w:t>
      </w:r>
      <w:r>
        <w:t xml:space="preserve"> and </w:t>
      </w:r>
      <w:proofErr w:type="spellStart"/>
      <w:r>
        <w:t>NO</w:t>
      </w:r>
      <w:r w:rsidRPr="00D7516D">
        <w:rPr>
          <w:vertAlign w:val="subscript"/>
        </w:rPr>
        <w:t>x</w:t>
      </w:r>
      <w:proofErr w:type="spellEnd"/>
      <w:r>
        <w:t xml:space="preserve"> will be needed to understand the </w:t>
      </w:r>
      <w:r w:rsidR="00B43FDA">
        <w:t xml:space="preserve">systematic underestimates of wet deposition species by </w:t>
      </w:r>
      <w:proofErr w:type="spellStart"/>
      <w:r w:rsidR="00B43FDA">
        <w:t>CAMx</w:t>
      </w:r>
      <w:proofErr w:type="spellEnd"/>
      <w:r>
        <w:t>.</w:t>
      </w:r>
      <w:r w:rsidR="00AC5A97">
        <w:t xml:space="preserve">  Some clues </w:t>
      </w:r>
      <w:r w:rsidR="00861311">
        <w:t xml:space="preserve">to the deposition performance issues can </w:t>
      </w:r>
      <w:r w:rsidR="00AC5A97">
        <w:t xml:space="preserve">be found in the </w:t>
      </w:r>
      <w:r w:rsidR="00861311">
        <w:t>evaluation plots of gas-phase SO</w:t>
      </w:r>
      <w:r w:rsidR="00861311" w:rsidRPr="00861311">
        <w:rPr>
          <w:vertAlign w:val="subscript"/>
        </w:rPr>
        <w:t>2</w:t>
      </w:r>
      <w:r w:rsidR="00861311">
        <w:t xml:space="preserve"> and particulate NO</w:t>
      </w:r>
      <w:r w:rsidR="00861311" w:rsidRPr="00861311">
        <w:rPr>
          <w:vertAlign w:val="subscript"/>
        </w:rPr>
        <w:t>3</w:t>
      </w:r>
      <w:r w:rsidR="00861311">
        <w:t>, NH</w:t>
      </w:r>
      <w:r w:rsidR="00861311" w:rsidRPr="00861311">
        <w:rPr>
          <w:vertAlign w:val="subscript"/>
        </w:rPr>
        <w:t>4</w:t>
      </w:r>
      <w:r w:rsidR="00861311">
        <w:t>, and SO</w:t>
      </w:r>
      <w:r w:rsidR="00861311" w:rsidRPr="00861311">
        <w:rPr>
          <w:vertAlign w:val="subscript"/>
        </w:rPr>
        <w:t>4</w:t>
      </w:r>
      <w:r w:rsidR="00861311">
        <w:t xml:space="preserve"> in each of the three states. Low or negative biases in predicted particulate NO</w:t>
      </w:r>
      <w:r w:rsidR="00861311" w:rsidRPr="008913FC">
        <w:rPr>
          <w:vertAlign w:val="subscript"/>
        </w:rPr>
        <w:t>3</w:t>
      </w:r>
      <w:r w:rsidR="00861311">
        <w:t>, SO</w:t>
      </w:r>
      <w:r w:rsidR="00861311" w:rsidRPr="008913FC">
        <w:rPr>
          <w:vertAlign w:val="subscript"/>
        </w:rPr>
        <w:t>4</w:t>
      </w:r>
      <w:r w:rsidR="00861311">
        <w:t>, and NH</w:t>
      </w:r>
      <w:r w:rsidR="00861311" w:rsidRPr="008913FC">
        <w:rPr>
          <w:vertAlign w:val="subscript"/>
        </w:rPr>
        <w:t>4</w:t>
      </w:r>
      <w:r w:rsidR="00861311">
        <w:t xml:space="preserve"> </w:t>
      </w:r>
      <w:r w:rsidR="00DC1B28">
        <w:t>correspond to</w:t>
      </w:r>
      <w:r w:rsidR="00445549">
        <w:t xml:space="preserve"> periods with</w:t>
      </w:r>
      <w:r w:rsidR="00DC1B28">
        <w:t xml:space="preserve"> larger</w:t>
      </w:r>
      <w:r w:rsidR="003175C9">
        <w:t xml:space="preserve"> </w:t>
      </w:r>
      <w:r w:rsidR="008913FC">
        <w:t>deposition biases.  Examples include:</w:t>
      </w:r>
    </w:p>
    <w:p w14:paraId="05C75BCB" w14:textId="3AABE9F1" w:rsidR="008913FC" w:rsidRDefault="008913FC" w:rsidP="008913FC">
      <w:pPr>
        <w:pStyle w:val="ListParagraph"/>
        <w:numPr>
          <w:ilvl w:val="0"/>
          <w:numId w:val="22"/>
        </w:numPr>
      </w:pPr>
      <w:r>
        <w:t>Summertime particulate SO</w:t>
      </w:r>
      <w:r w:rsidRPr="008913FC">
        <w:rPr>
          <w:vertAlign w:val="subscript"/>
        </w:rPr>
        <w:t>4</w:t>
      </w:r>
      <w:r>
        <w:t xml:space="preserve"> underestimates in Colorado </w:t>
      </w:r>
      <w:proofErr w:type="gramStart"/>
      <w:r>
        <w:t>correspond</w:t>
      </w:r>
      <w:proofErr w:type="gramEnd"/>
      <w:r>
        <w:t xml:space="preserve"> to</w:t>
      </w:r>
      <w:r w:rsidR="00DC1B28">
        <w:t xml:space="preserve"> the period with the highest biases in SO</w:t>
      </w:r>
      <w:r w:rsidR="00DC1B28" w:rsidRPr="00DC1B28">
        <w:rPr>
          <w:vertAlign w:val="subscript"/>
        </w:rPr>
        <w:t>4</w:t>
      </w:r>
      <w:r w:rsidR="00DC1B28">
        <w:t xml:space="preserve"> deposition</w:t>
      </w:r>
      <w:r w:rsidR="00445549">
        <w:t xml:space="preserve"> (April-August)</w:t>
      </w:r>
      <w:r w:rsidR="00DC1B28">
        <w:t>.</w:t>
      </w:r>
    </w:p>
    <w:p w14:paraId="6632E7EB" w14:textId="35010B3A" w:rsidR="00DC1B28" w:rsidRDefault="00105433" w:rsidP="008913FC">
      <w:pPr>
        <w:pStyle w:val="ListParagraph"/>
        <w:numPr>
          <w:ilvl w:val="0"/>
          <w:numId w:val="22"/>
        </w:numPr>
      </w:pPr>
      <w:r>
        <w:t>Negative</w:t>
      </w:r>
      <w:r w:rsidR="00DC1B28">
        <w:t xml:space="preserve"> particulate NO</w:t>
      </w:r>
      <w:r w:rsidR="00DC1B28" w:rsidRPr="00DC1B28">
        <w:rPr>
          <w:vertAlign w:val="subscript"/>
        </w:rPr>
        <w:t>3</w:t>
      </w:r>
      <w:r w:rsidR="00DC1B28">
        <w:t xml:space="preserve"> biases in February, the spring months, and the summer months in Colo</w:t>
      </w:r>
      <w:r w:rsidR="00445549">
        <w:t>rado correspond to months with large negative</w:t>
      </w:r>
      <w:r w:rsidR="00DC1B28">
        <w:t xml:space="preserve"> NO</w:t>
      </w:r>
      <w:r w:rsidR="00DC1B28" w:rsidRPr="00DC1B28">
        <w:rPr>
          <w:vertAlign w:val="subscript"/>
        </w:rPr>
        <w:t>3</w:t>
      </w:r>
      <w:r w:rsidR="00DC1B28">
        <w:t xml:space="preserve"> deposition biases</w:t>
      </w:r>
    </w:p>
    <w:p w14:paraId="640C01C5" w14:textId="317FCCDB" w:rsidR="00105433" w:rsidRDefault="00105433" w:rsidP="008913FC">
      <w:pPr>
        <w:pStyle w:val="ListParagraph"/>
        <w:numPr>
          <w:ilvl w:val="0"/>
          <w:numId w:val="22"/>
        </w:numPr>
      </w:pPr>
      <w:r>
        <w:t>Under</w:t>
      </w:r>
      <w:r w:rsidR="00C300CD">
        <w:t>estimates of particulate NH</w:t>
      </w:r>
      <w:r w:rsidR="00C300CD" w:rsidRPr="00C300CD">
        <w:rPr>
          <w:vertAlign w:val="subscript"/>
        </w:rPr>
        <w:t>4</w:t>
      </w:r>
      <w:r w:rsidR="00C300CD">
        <w:t xml:space="preserve"> in the spring and summer months at Colorado IMPROVE sites correspond to a period with the largest negative biases in NH</w:t>
      </w:r>
      <w:r w:rsidR="00C300CD" w:rsidRPr="00C300CD">
        <w:rPr>
          <w:vertAlign w:val="subscript"/>
        </w:rPr>
        <w:t>4</w:t>
      </w:r>
      <w:r w:rsidR="00C300CD">
        <w:t xml:space="preserve"> deposition.</w:t>
      </w:r>
    </w:p>
    <w:p w14:paraId="12363C6E" w14:textId="77777777" w:rsidR="00C300CD" w:rsidRDefault="00C300CD" w:rsidP="008913FC">
      <w:pPr>
        <w:pStyle w:val="ListParagraph"/>
        <w:numPr>
          <w:ilvl w:val="0"/>
          <w:numId w:val="22"/>
        </w:numPr>
      </w:pPr>
      <w:r>
        <w:t>SO</w:t>
      </w:r>
      <w:r>
        <w:rPr>
          <w:vertAlign w:val="subscript"/>
        </w:rPr>
        <w:t>2</w:t>
      </w:r>
      <w:r>
        <w:t xml:space="preserve"> is underestimated in all months in Utah</w:t>
      </w:r>
    </w:p>
    <w:p w14:paraId="0EE2CBBF" w14:textId="4AE03CE7" w:rsidR="00C300CD" w:rsidRDefault="00C300CD" w:rsidP="008913FC">
      <w:pPr>
        <w:pStyle w:val="ListParagraph"/>
        <w:numPr>
          <w:ilvl w:val="0"/>
          <w:numId w:val="22"/>
        </w:numPr>
      </w:pPr>
      <w:r>
        <w:t>Particulate SO</w:t>
      </w:r>
      <w:r w:rsidRPr="00C300CD">
        <w:rPr>
          <w:vertAlign w:val="subscript"/>
        </w:rPr>
        <w:t>4</w:t>
      </w:r>
      <w:r>
        <w:t xml:space="preserve"> </w:t>
      </w:r>
      <w:r w:rsidR="00445549">
        <w:t xml:space="preserve">at sites in </w:t>
      </w:r>
      <w:r>
        <w:t xml:space="preserve">Utah has the largest negative bias in April, the month with the largest </w:t>
      </w:r>
      <w:r w:rsidR="003D0992">
        <w:t xml:space="preserve">negative </w:t>
      </w:r>
      <w:r>
        <w:t>bias in SO</w:t>
      </w:r>
      <w:r w:rsidRPr="00C300CD">
        <w:rPr>
          <w:vertAlign w:val="subscript"/>
        </w:rPr>
        <w:t>4</w:t>
      </w:r>
      <w:r>
        <w:t xml:space="preserve"> deposition.</w:t>
      </w:r>
    </w:p>
    <w:p w14:paraId="04187981" w14:textId="3E06E20F" w:rsidR="00445549" w:rsidRDefault="00445549" w:rsidP="008913FC">
      <w:pPr>
        <w:pStyle w:val="ListParagraph"/>
        <w:numPr>
          <w:ilvl w:val="0"/>
          <w:numId w:val="22"/>
        </w:numPr>
      </w:pPr>
      <w:r>
        <w:t>Particulate NO</w:t>
      </w:r>
      <w:r w:rsidRPr="00445549">
        <w:rPr>
          <w:vertAlign w:val="subscript"/>
        </w:rPr>
        <w:t>3</w:t>
      </w:r>
      <w:r>
        <w:t xml:space="preserve"> </w:t>
      </w:r>
      <w:r w:rsidR="003D0992">
        <w:t>and NH</w:t>
      </w:r>
      <w:r w:rsidR="003D0992" w:rsidRPr="003D0992">
        <w:rPr>
          <w:vertAlign w:val="subscript"/>
        </w:rPr>
        <w:t>4</w:t>
      </w:r>
      <w:r w:rsidR="003D0992">
        <w:t xml:space="preserve"> are</w:t>
      </w:r>
      <w:r>
        <w:t xml:space="preserve"> underestimated in almost all months at all sites in Utah</w:t>
      </w:r>
    </w:p>
    <w:p w14:paraId="291B2C8C" w14:textId="78F0D9CB" w:rsidR="003D0992" w:rsidRDefault="003D0992" w:rsidP="008913FC">
      <w:pPr>
        <w:pStyle w:val="ListParagraph"/>
        <w:numPr>
          <w:ilvl w:val="0"/>
          <w:numId w:val="22"/>
        </w:numPr>
      </w:pPr>
      <w:r>
        <w:t>Particulate SO</w:t>
      </w:r>
      <w:r w:rsidRPr="003D0992">
        <w:rPr>
          <w:vertAlign w:val="subscript"/>
        </w:rPr>
        <w:t>4</w:t>
      </w:r>
      <w:r>
        <w:t xml:space="preserve"> is underestimated in the late spring to early summer at WY IMPROVE sites, corresponding with a period of large negative biases in SO</w:t>
      </w:r>
      <w:r w:rsidRPr="003D0992">
        <w:rPr>
          <w:vertAlign w:val="subscript"/>
        </w:rPr>
        <w:t>4</w:t>
      </w:r>
      <w:r>
        <w:t xml:space="preserve"> deposition.</w:t>
      </w:r>
    </w:p>
    <w:p w14:paraId="1AFC7849" w14:textId="1E80C539" w:rsidR="00D04723" w:rsidRDefault="003D0992" w:rsidP="00F71C31">
      <w:pPr>
        <w:spacing w:before="240" w:after="120"/>
      </w:pPr>
      <w:r>
        <w:t>Other trends in the deposition performance are not supported by the performance trends in the PM</w:t>
      </w:r>
      <w:r>
        <w:rPr>
          <w:vertAlign w:val="subscript"/>
        </w:rPr>
        <w:t>2.5</w:t>
      </w:r>
      <w:r>
        <w:t xml:space="preserve"> species and need additional investigation.  </w:t>
      </w:r>
    </w:p>
    <w:p w14:paraId="4D1ADBC5" w14:textId="77777777" w:rsidR="003D0992" w:rsidRPr="003D0992" w:rsidRDefault="003D0992" w:rsidP="00F71C31">
      <w:pPr>
        <w:spacing w:before="240" w:after="120"/>
      </w:pPr>
    </w:p>
    <w:p w14:paraId="2102EEE3" w14:textId="77777777" w:rsidR="00684F78" w:rsidRDefault="00684F78" w:rsidP="00F71C31">
      <w:pPr>
        <w:spacing w:before="240" w:after="120"/>
      </w:pPr>
    </w:p>
    <w:p w14:paraId="06572C92" w14:textId="3C249854" w:rsidR="00D20F20" w:rsidRPr="00E62825" w:rsidRDefault="00D20F20" w:rsidP="00D20F20">
      <w:pPr>
        <w:pStyle w:val="Caption"/>
        <w:keepNext/>
        <w:jc w:val="center"/>
      </w:pPr>
      <w:bookmarkStart w:id="259" w:name="_Ref271466981"/>
      <w:bookmarkStart w:id="260" w:name="_Toc271375080"/>
      <w:bookmarkStart w:id="261" w:name="_Toc278014101"/>
      <w:r w:rsidRPr="00E62825">
        <w:t xml:space="preserve">Table </w:t>
      </w:r>
      <w:fldSimple w:instr=" STYLEREF 1 \s ">
        <w:r w:rsidR="00540D9B">
          <w:rPr>
            <w:noProof/>
          </w:rPr>
          <w:t>4</w:t>
        </w:r>
      </w:fldSimple>
      <w:r w:rsidR="00F3484D">
        <w:noBreakHyphen/>
      </w:r>
      <w:fldSimple w:instr=" SEQ Table \* ARABIC \s 1 ">
        <w:r w:rsidR="00540D9B">
          <w:rPr>
            <w:noProof/>
          </w:rPr>
          <w:t>8</w:t>
        </w:r>
      </w:fldSimple>
      <w:bookmarkEnd w:id="259"/>
      <w:r w:rsidRPr="00E62825">
        <w:t xml:space="preserve">. </w:t>
      </w:r>
      <w:r w:rsidR="00A97F31">
        <w:rPr>
          <w:szCs w:val="24"/>
        </w:rPr>
        <w:t>A</w:t>
      </w:r>
      <w:r w:rsidR="00B72BEC">
        <w:rPr>
          <w:szCs w:val="24"/>
        </w:rPr>
        <w:t xml:space="preserve">ccumulated </w:t>
      </w:r>
      <w:r w:rsidR="00A30D13">
        <w:rPr>
          <w:szCs w:val="24"/>
        </w:rPr>
        <w:t>annual</w:t>
      </w:r>
      <w:r w:rsidRPr="00E62825">
        <w:rPr>
          <w:szCs w:val="24"/>
        </w:rPr>
        <w:t xml:space="preserve"> </w:t>
      </w:r>
      <w:r w:rsidR="002B16E4">
        <w:rPr>
          <w:szCs w:val="24"/>
        </w:rPr>
        <w:t xml:space="preserve">wet </w:t>
      </w:r>
      <w:r w:rsidRPr="00E62825">
        <w:rPr>
          <w:szCs w:val="24"/>
        </w:rPr>
        <w:t>deposition species performance indicators</w:t>
      </w:r>
      <w:bookmarkEnd w:id="260"/>
      <w:r w:rsidR="00A97F31">
        <w:rPr>
          <w:szCs w:val="24"/>
        </w:rPr>
        <w:t xml:space="preserve"> at all NADP sites in the 12-km modeling domain</w:t>
      </w:r>
      <w:bookmarkEnd w:id="261"/>
    </w:p>
    <w:tbl>
      <w:tblPr>
        <w:tblW w:w="7439" w:type="dxa"/>
        <w:jc w:val="center"/>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90"/>
        <w:gridCol w:w="764"/>
        <w:gridCol w:w="995"/>
        <w:gridCol w:w="922"/>
        <w:gridCol w:w="58"/>
        <w:gridCol w:w="987"/>
        <w:gridCol w:w="58"/>
        <w:gridCol w:w="757"/>
        <w:gridCol w:w="58"/>
        <w:gridCol w:w="830"/>
        <w:gridCol w:w="58"/>
        <w:gridCol w:w="962"/>
      </w:tblGrid>
      <w:tr w:rsidR="00A30D13" w:rsidRPr="00E62825" w14:paraId="053BEE82" w14:textId="77777777" w:rsidTr="003D0992">
        <w:trPr>
          <w:trHeight w:val="300"/>
          <w:jc w:val="center"/>
        </w:trPr>
        <w:tc>
          <w:tcPr>
            <w:tcW w:w="990" w:type="dxa"/>
            <w:tcBorders>
              <w:top w:val="double" w:sz="4" w:space="0" w:color="auto"/>
              <w:bottom w:val="double" w:sz="4" w:space="0" w:color="auto"/>
            </w:tcBorders>
            <w:shd w:val="clear" w:color="76933C" w:fill="B8CCE4" w:themeFill="accent1" w:themeFillTint="66"/>
          </w:tcPr>
          <w:p w14:paraId="59559F33" w14:textId="77777777" w:rsidR="00A30D13" w:rsidRPr="00E62825" w:rsidRDefault="00A30D13" w:rsidP="00D20F20">
            <w:pPr>
              <w:rPr>
                <w:rFonts w:ascii="Calibri" w:eastAsia="Times New Roman" w:hAnsi="Calibri" w:cs="Times New Roman"/>
                <w:lang w:eastAsia="en-US"/>
              </w:rPr>
            </w:pPr>
            <w:r w:rsidRPr="00E62825">
              <w:rPr>
                <w:rFonts w:ascii="Calibri" w:eastAsia="Times New Roman" w:hAnsi="Calibri" w:cs="Times New Roman"/>
                <w:lang w:eastAsia="en-US"/>
              </w:rPr>
              <w:t>Species</w:t>
            </w:r>
          </w:p>
        </w:tc>
        <w:tc>
          <w:tcPr>
            <w:tcW w:w="764" w:type="dxa"/>
            <w:tcBorders>
              <w:top w:val="double" w:sz="4" w:space="0" w:color="auto"/>
              <w:bottom w:val="double" w:sz="4" w:space="0" w:color="auto"/>
            </w:tcBorders>
            <w:shd w:val="clear" w:color="76933C" w:fill="B8CCE4" w:themeFill="accent1" w:themeFillTint="66"/>
            <w:noWrap/>
            <w:vAlign w:val="bottom"/>
            <w:hideMark/>
          </w:tcPr>
          <w:p w14:paraId="44C95047" w14:textId="1FAAADDD" w:rsidR="00A30D13" w:rsidRPr="00A97F31" w:rsidRDefault="00A97F31" w:rsidP="00A97F31">
            <w:pPr>
              <w:rPr>
                <w:rFonts w:ascii="Calibri" w:eastAsia="Times New Roman" w:hAnsi="Calibri" w:cs="Times New Roman"/>
                <w:vertAlign w:val="superscript"/>
                <w:lang w:eastAsia="en-US"/>
              </w:rPr>
            </w:pPr>
            <w:r>
              <w:rPr>
                <w:rFonts w:ascii="Calibri" w:eastAsia="Times New Roman" w:hAnsi="Calibri" w:cs="Times New Roman"/>
                <w:lang w:eastAsia="en-US"/>
              </w:rPr>
              <w:t>R</w:t>
            </w:r>
            <w:r>
              <w:rPr>
                <w:rFonts w:ascii="Calibri" w:eastAsia="Times New Roman" w:hAnsi="Calibri" w:cs="Times New Roman"/>
                <w:vertAlign w:val="superscript"/>
                <w:lang w:eastAsia="en-US"/>
              </w:rPr>
              <w:t>2</w:t>
            </w:r>
          </w:p>
        </w:tc>
        <w:tc>
          <w:tcPr>
            <w:tcW w:w="995" w:type="dxa"/>
            <w:tcBorders>
              <w:top w:val="double" w:sz="4" w:space="0" w:color="auto"/>
              <w:bottom w:val="double" w:sz="4" w:space="0" w:color="auto"/>
            </w:tcBorders>
            <w:shd w:val="clear" w:color="76933C" w:fill="B8CCE4" w:themeFill="accent1" w:themeFillTint="66"/>
            <w:noWrap/>
            <w:vAlign w:val="bottom"/>
            <w:hideMark/>
          </w:tcPr>
          <w:p w14:paraId="7A198B15" w14:textId="12C6C5AD" w:rsidR="00A30D13" w:rsidRPr="00E62825" w:rsidRDefault="00A30D13" w:rsidP="00D20F20">
            <w:pPr>
              <w:jc w:val="center"/>
              <w:rPr>
                <w:rFonts w:ascii="Calibri" w:eastAsia="Times New Roman" w:hAnsi="Calibri" w:cs="Times New Roman"/>
                <w:lang w:eastAsia="en-US"/>
              </w:rPr>
            </w:pPr>
            <w:r>
              <w:rPr>
                <w:rFonts w:ascii="Calibri" w:eastAsia="Times New Roman" w:hAnsi="Calibri" w:cs="Times New Roman"/>
                <w:lang w:eastAsia="en-US"/>
              </w:rPr>
              <w:t>NMB</w:t>
            </w:r>
          </w:p>
        </w:tc>
        <w:tc>
          <w:tcPr>
            <w:tcW w:w="980" w:type="dxa"/>
            <w:gridSpan w:val="2"/>
            <w:tcBorders>
              <w:top w:val="double" w:sz="4" w:space="0" w:color="auto"/>
              <w:bottom w:val="double" w:sz="4" w:space="0" w:color="auto"/>
            </w:tcBorders>
            <w:shd w:val="clear" w:color="76933C" w:fill="B8CCE4" w:themeFill="accent1" w:themeFillTint="66"/>
            <w:noWrap/>
            <w:vAlign w:val="bottom"/>
            <w:hideMark/>
          </w:tcPr>
          <w:p w14:paraId="40F995EC" w14:textId="2AB9A1F7" w:rsidR="00A30D13" w:rsidRPr="00E62825" w:rsidRDefault="00A30D13" w:rsidP="00D20F20">
            <w:pPr>
              <w:jc w:val="center"/>
              <w:rPr>
                <w:rFonts w:ascii="Calibri" w:eastAsia="Times New Roman" w:hAnsi="Calibri" w:cs="Times New Roman"/>
                <w:lang w:eastAsia="en-US"/>
              </w:rPr>
            </w:pPr>
            <w:r>
              <w:rPr>
                <w:rFonts w:ascii="Calibri" w:eastAsia="Times New Roman" w:hAnsi="Calibri" w:cs="Times New Roman"/>
                <w:lang w:eastAsia="en-US"/>
              </w:rPr>
              <w:t>NME</w:t>
            </w:r>
          </w:p>
        </w:tc>
        <w:tc>
          <w:tcPr>
            <w:tcW w:w="1045" w:type="dxa"/>
            <w:gridSpan w:val="2"/>
            <w:tcBorders>
              <w:top w:val="double" w:sz="4" w:space="0" w:color="auto"/>
              <w:bottom w:val="double" w:sz="4" w:space="0" w:color="auto"/>
            </w:tcBorders>
            <w:shd w:val="clear" w:color="76933C" w:fill="B8CCE4" w:themeFill="accent1" w:themeFillTint="66"/>
            <w:noWrap/>
            <w:vAlign w:val="bottom"/>
            <w:hideMark/>
          </w:tcPr>
          <w:p w14:paraId="6B108368" w14:textId="3C05A591" w:rsidR="00A30D13" w:rsidRPr="00E62825" w:rsidRDefault="00A30D13" w:rsidP="00D20F20">
            <w:pPr>
              <w:jc w:val="center"/>
              <w:rPr>
                <w:rFonts w:ascii="Calibri" w:eastAsia="Times New Roman" w:hAnsi="Calibri" w:cs="Times New Roman"/>
                <w:lang w:eastAsia="en-US"/>
              </w:rPr>
            </w:pPr>
            <w:r>
              <w:rPr>
                <w:rFonts w:ascii="Calibri" w:eastAsia="Times New Roman" w:hAnsi="Calibri" w:cs="Times New Roman"/>
                <w:lang w:eastAsia="en-US"/>
              </w:rPr>
              <w:t>FB</w:t>
            </w:r>
          </w:p>
        </w:tc>
        <w:tc>
          <w:tcPr>
            <w:tcW w:w="815" w:type="dxa"/>
            <w:gridSpan w:val="2"/>
            <w:tcBorders>
              <w:top w:val="double" w:sz="4" w:space="0" w:color="auto"/>
              <w:bottom w:val="double" w:sz="4" w:space="0" w:color="auto"/>
            </w:tcBorders>
            <w:shd w:val="clear" w:color="76933C" w:fill="B8CCE4" w:themeFill="accent1" w:themeFillTint="66"/>
            <w:noWrap/>
            <w:vAlign w:val="bottom"/>
            <w:hideMark/>
          </w:tcPr>
          <w:p w14:paraId="738E2929" w14:textId="7E948E5F" w:rsidR="00A30D13" w:rsidRPr="00E62825" w:rsidRDefault="00A30D13" w:rsidP="00D20F20">
            <w:pPr>
              <w:jc w:val="center"/>
              <w:rPr>
                <w:rFonts w:ascii="Calibri" w:eastAsia="Times New Roman" w:hAnsi="Calibri" w:cs="Times New Roman"/>
                <w:lang w:eastAsia="en-US"/>
              </w:rPr>
            </w:pPr>
            <w:r>
              <w:rPr>
                <w:rFonts w:ascii="Calibri" w:eastAsia="Times New Roman" w:hAnsi="Calibri" w:cs="Times New Roman"/>
                <w:lang w:eastAsia="en-US"/>
              </w:rPr>
              <w:t>F</w:t>
            </w:r>
            <w:r w:rsidRPr="00E62825">
              <w:rPr>
                <w:rFonts w:ascii="Calibri" w:eastAsia="Times New Roman" w:hAnsi="Calibri" w:cs="Times New Roman"/>
                <w:lang w:eastAsia="en-US"/>
              </w:rPr>
              <w:t>E</w:t>
            </w:r>
          </w:p>
        </w:tc>
        <w:tc>
          <w:tcPr>
            <w:tcW w:w="888" w:type="dxa"/>
            <w:gridSpan w:val="2"/>
            <w:tcBorders>
              <w:top w:val="double" w:sz="4" w:space="0" w:color="auto"/>
              <w:bottom w:val="double" w:sz="4" w:space="0" w:color="auto"/>
            </w:tcBorders>
            <w:shd w:val="clear" w:color="76933C" w:fill="B8CCE4" w:themeFill="accent1" w:themeFillTint="66"/>
            <w:noWrap/>
            <w:vAlign w:val="bottom"/>
            <w:hideMark/>
          </w:tcPr>
          <w:p w14:paraId="2FCDF7D1" w14:textId="77777777" w:rsidR="00A30D13" w:rsidRPr="00E62825" w:rsidRDefault="00A30D13" w:rsidP="00D20F20">
            <w:pPr>
              <w:jc w:val="center"/>
              <w:rPr>
                <w:rFonts w:ascii="Calibri" w:eastAsia="Times New Roman" w:hAnsi="Calibri" w:cs="Times New Roman"/>
                <w:lang w:eastAsia="en-US"/>
              </w:rPr>
            </w:pPr>
            <w:r w:rsidRPr="00E62825">
              <w:rPr>
                <w:rFonts w:ascii="Calibri" w:eastAsia="Times New Roman" w:hAnsi="Calibri" w:cs="Times New Roman"/>
                <w:lang w:eastAsia="en-US"/>
              </w:rPr>
              <w:t xml:space="preserve">Mean </w:t>
            </w:r>
            <w:proofErr w:type="spellStart"/>
            <w:r w:rsidRPr="00E62825">
              <w:rPr>
                <w:rFonts w:ascii="Calibri" w:eastAsia="Times New Roman" w:hAnsi="Calibri" w:cs="Times New Roman"/>
                <w:lang w:eastAsia="en-US"/>
              </w:rPr>
              <w:t>Obs</w:t>
            </w:r>
            <w:proofErr w:type="spellEnd"/>
          </w:p>
        </w:tc>
        <w:tc>
          <w:tcPr>
            <w:tcW w:w="962" w:type="dxa"/>
            <w:tcBorders>
              <w:top w:val="double" w:sz="4" w:space="0" w:color="auto"/>
              <w:bottom w:val="double" w:sz="4" w:space="0" w:color="auto"/>
            </w:tcBorders>
            <w:shd w:val="clear" w:color="76933C" w:fill="B8CCE4" w:themeFill="accent1" w:themeFillTint="66"/>
            <w:noWrap/>
            <w:vAlign w:val="bottom"/>
            <w:hideMark/>
          </w:tcPr>
          <w:p w14:paraId="0BA8D263" w14:textId="77777777" w:rsidR="00A30D13" w:rsidRPr="00E62825" w:rsidRDefault="00A30D13" w:rsidP="00D20F20">
            <w:pPr>
              <w:jc w:val="center"/>
              <w:rPr>
                <w:rFonts w:ascii="Calibri" w:eastAsia="Times New Roman" w:hAnsi="Calibri" w:cs="Times New Roman"/>
                <w:lang w:eastAsia="en-US"/>
              </w:rPr>
            </w:pPr>
            <w:r w:rsidRPr="00E62825">
              <w:rPr>
                <w:rFonts w:ascii="Calibri" w:eastAsia="Times New Roman" w:hAnsi="Calibri" w:cs="Times New Roman"/>
                <w:lang w:eastAsia="en-US"/>
              </w:rPr>
              <w:t>Mean</w:t>
            </w:r>
          </w:p>
          <w:p w14:paraId="669BE20D" w14:textId="77777777" w:rsidR="00A30D13" w:rsidRPr="00E62825" w:rsidRDefault="00A30D13" w:rsidP="00D20F20">
            <w:pPr>
              <w:jc w:val="center"/>
              <w:rPr>
                <w:rFonts w:ascii="Calibri" w:eastAsia="Times New Roman" w:hAnsi="Calibri" w:cs="Times New Roman"/>
                <w:lang w:eastAsia="en-US"/>
              </w:rPr>
            </w:pPr>
            <w:r w:rsidRPr="00E62825">
              <w:rPr>
                <w:rFonts w:ascii="Calibri" w:eastAsia="Times New Roman" w:hAnsi="Calibri" w:cs="Times New Roman"/>
                <w:lang w:eastAsia="en-US"/>
              </w:rPr>
              <w:t>Mod</w:t>
            </w:r>
          </w:p>
        </w:tc>
      </w:tr>
      <w:tr w:rsidR="00A30D13" w:rsidRPr="00E62825" w14:paraId="30F154F9" w14:textId="77777777" w:rsidTr="003D0992">
        <w:trPr>
          <w:trHeight w:val="300"/>
          <w:jc w:val="center"/>
        </w:trPr>
        <w:tc>
          <w:tcPr>
            <w:tcW w:w="990" w:type="dxa"/>
            <w:tcBorders>
              <w:top w:val="double" w:sz="4" w:space="0" w:color="auto"/>
              <w:bottom w:val="double" w:sz="4" w:space="0" w:color="auto"/>
            </w:tcBorders>
            <w:shd w:val="clear" w:color="76933C" w:fill="B8CCE4" w:themeFill="accent1" w:themeFillTint="66"/>
          </w:tcPr>
          <w:p w14:paraId="4D2343A2" w14:textId="3C1A39E9" w:rsidR="00A30D13" w:rsidRPr="00E62825" w:rsidRDefault="00A30D13" w:rsidP="00D20F20">
            <w:pPr>
              <w:rPr>
                <w:rFonts w:ascii="Calibri" w:eastAsia="Times New Roman" w:hAnsi="Calibri" w:cs="Times New Roman"/>
                <w:lang w:eastAsia="en-US"/>
              </w:rPr>
            </w:pPr>
            <w:r>
              <w:rPr>
                <w:rFonts w:ascii="Calibri" w:eastAsia="Times New Roman" w:hAnsi="Calibri" w:cs="Times New Roman"/>
                <w:lang w:eastAsia="en-US"/>
              </w:rPr>
              <w:t>Units</w:t>
            </w:r>
          </w:p>
        </w:tc>
        <w:tc>
          <w:tcPr>
            <w:tcW w:w="764" w:type="dxa"/>
            <w:tcBorders>
              <w:top w:val="double" w:sz="4" w:space="0" w:color="auto"/>
              <w:bottom w:val="double" w:sz="4" w:space="0" w:color="auto"/>
            </w:tcBorders>
            <w:shd w:val="clear" w:color="76933C" w:fill="B8CCE4" w:themeFill="accent1" w:themeFillTint="66"/>
            <w:noWrap/>
            <w:vAlign w:val="bottom"/>
          </w:tcPr>
          <w:p w14:paraId="5CE67FB5" w14:textId="77777777" w:rsidR="00A30D13" w:rsidRPr="00E62825" w:rsidRDefault="00A30D13" w:rsidP="00D20F20">
            <w:pPr>
              <w:rPr>
                <w:rFonts w:ascii="Calibri" w:eastAsia="Times New Roman" w:hAnsi="Calibri" w:cs="Times New Roman"/>
                <w:lang w:eastAsia="en-US"/>
              </w:rPr>
            </w:pPr>
          </w:p>
        </w:tc>
        <w:tc>
          <w:tcPr>
            <w:tcW w:w="995" w:type="dxa"/>
            <w:tcBorders>
              <w:top w:val="double" w:sz="4" w:space="0" w:color="auto"/>
              <w:bottom w:val="double" w:sz="4" w:space="0" w:color="auto"/>
            </w:tcBorders>
            <w:shd w:val="clear" w:color="76933C" w:fill="B8CCE4" w:themeFill="accent1" w:themeFillTint="66"/>
            <w:noWrap/>
            <w:vAlign w:val="bottom"/>
          </w:tcPr>
          <w:p w14:paraId="11BE2523" w14:textId="552C847F" w:rsidR="00A30D13" w:rsidRPr="00E62825" w:rsidRDefault="00A30D13" w:rsidP="00D20F20">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922" w:type="dxa"/>
            <w:tcBorders>
              <w:top w:val="double" w:sz="4" w:space="0" w:color="auto"/>
              <w:bottom w:val="double" w:sz="4" w:space="0" w:color="auto"/>
            </w:tcBorders>
            <w:shd w:val="clear" w:color="76933C" w:fill="B8CCE4" w:themeFill="accent1" w:themeFillTint="66"/>
            <w:noWrap/>
            <w:vAlign w:val="bottom"/>
          </w:tcPr>
          <w:p w14:paraId="46A37626" w14:textId="04D3AB31" w:rsidR="00A30D13" w:rsidRPr="00E62825" w:rsidRDefault="00A30D13" w:rsidP="00D20F20">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1045" w:type="dxa"/>
            <w:gridSpan w:val="2"/>
            <w:tcBorders>
              <w:top w:val="double" w:sz="4" w:space="0" w:color="auto"/>
              <w:bottom w:val="double" w:sz="4" w:space="0" w:color="auto"/>
            </w:tcBorders>
            <w:shd w:val="clear" w:color="76933C" w:fill="B8CCE4" w:themeFill="accent1" w:themeFillTint="66"/>
            <w:noWrap/>
            <w:vAlign w:val="bottom"/>
          </w:tcPr>
          <w:p w14:paraId="2CAAB6DC" w14:textId="103A9A3F" w:rsidR="00A30D13" w:rsidRPr="00E62825" w:rsidRDefault="00A30D13" w:rsidP="00D20F20">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15" w:type="dxa"/>
            <w:gridSpan w:val="2"/>
            <w:tcBorders>
              <w:top w:val="double" w:sz="4" w:space="0" w:color="auto"/>
              <w:bottom w:val="double" w:sz="4" w:space="0" w:color="auto"/>
            </w:tcBorders>
            <w:shd w:val="clear" w:color="76933C" w:fill="B8CCE4" w:themeFill="accent1" w:themeFillTint="66"/>
            <w:noWrap/>
            <w:vAlign w:val="bottom"/>
          </w:tcPr>
          <w:p w14:paraId="2C35D90F" w14:textId="333C2E31" w:rsidR="00A30D13" w:rsidRPr="00E62825" w:rsidRDefault="00A30D13" w:rsidP="00D20F20">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88" w:type="dxa"/>
            <w:gridSpan w:val="2"/>
            <w:tcBorders>
              <w:top w:val="double" w:sz="4" w:space="0" w:color="auto"/>
              <w:bottom w:val="double" w:sz="4" w:space="0" w:color="auto"/>
            </w:tcBorders>
            <w:shd w:val="clear" w:color="76933C" w:fill="B8CCE4" w:themeFill="accent1" w:themeFillTint="66"/>
            <w:noWrap/>
            <w:vAlign w:val="bottom"/>
          </w:tcPr>
          <w:p w14:paraId="28D4E4B3" w14:textId="5D834DEF" w:rsidR="00A30D13" w:rsidRPr="00E62825" w:rsidRDefault="00A30D13" w:rsidP="00D20F20">
            <w:pPr>
              <w:jc w:val="center"/>
              <w:rPr>
                <w:rFonts w:ascii="Calibri" w:eastAsia="Times New Roman" w:hAnsi="Calibri" w:cs="Times New Roman"/>
                <w:lang w:eastAsia="en-US"/>
              </w:rPr>
            </w:pPr>
            <w:proofErr w:type="gramStart"/>
            <w:r>
              <w:rPr>
                <w:rFonts w:ascii="Calibri" w:eastAsia="Times New Roman" w:hAnsi="Calibri" w:cs="Times New Roman"/>
                <w:lang w:eastAsia="en-US"/>
              </w:rPr>
              <w:t>kg</w:t>
            </w:r>
            <w:proofErr w:type="gramEnd"/>
            <w:r>
              <w:rPr>
                <w:rFonts w:ascii="Calibri" w:eastAsia="Times New Roman" w:hAnsi="Calibri" w:cs="Times New Roman"/>
                <w:lang w:eastAsia="en-US"/>
              </w:rPr>
              <w:t>/ha</w:t>
            </w:r>
          </w:p>
        </w:tc>
        <w:tc>
          <w:tcPr>
            <w:tcW w:w="1020" w:type="dxa"/>
            <w:gridSpan w:val="2"/>
            <w:tcBorders>
              <w:top w:val="double" w:sz="4" w:space="0" w:color="auto"/>
              <w:bottom w:val="double" w:sz="4" w:space="0" w:color="auto"/>
            </w:tcBorders>
            <w:shd w:val="clear" w:color="76933C" w:fill="B8CCE4" w:themeFill="accent1" w:themeFillTint="66"/>
            <w:noWrap/>
            <w:vAlign w:val="bottom"/>
          </w:tcPr>
          <w:p w14:paraId="0A566F1D" w14:textId="04C119C5" w:rsidR="00A30D13" w:rsidRPr="00E62825" w:rsidRDefault="00A30D13" w:rsidP="00D20F20">
            <w:pPr>
              <w:jc w:val="center"/>
              <w:rPr>
                <w:rFonts w:ascii="Calibri" w:eastAsia="Times New Roman" w:hAnsi="Calibri" w:cs="Times New Roman"/>
                <w:lang w:eastAsia="en-US"/>
              </w:rPr>
            </w:pPr>
            <w:proofErr w:type="gramStart"/>
            <w:r>
              <w:rPr>
                <w:rFonts w:ascii="Calibri" w:eastAsia="Times New Roman" w:hAnsi="Calibri" w:cs="Times New Roman"/>
                <w:lang w:eastAsia="en-US"/>
              </w:rPr>
              <w:t>kg</w:t>
            </w:r>
            <w:proofErr w:type="gramEnd"/>
            <w:r>
              <w:rPr>
                <w:rFonts w:ascii="Calibri" w:eastAsia="Times New Roman" w:hAnsi="Calibri" w:cs="Times New Roman"/>
                <w:lang w:eastAsia="en-US"/>
              </w:rPr>
              <w:t>/ha</w:t>
            </w:r>
          </w:p>
        </w:tc>
      </w:tr>
      <w:tr w:rsidR="00A30D13" w:rsidRPr="00E62825" w14:paraId="1F58B91C" w14:textId="77777777" w:rsidTr="003D0992">
        <w:trPr>
          <w:trHeight w:val="300"/>
          <w:jc w:val="center"/>
        </w:trPr>
        <w:tc>
          <w:tcPr>
            <w:tcW w:w="990" w:type="dxa"/>
            <w:vAlign w:val="center"/>
          </w:tcPr>
          <w:p w14:paraId="6739A646" w14:textId="77777777" w:rsidR="00A30D13" w:rsidRPr="00E62825" w:rsidRDefault="00A30D13" w:rsidP="00D20F20">
            <w:pPr>
              <w:jc w:val="center"/>
              <w:rPr>
                <w:rFonts w:ascii="Calibri" w:eastAsia="Times New Roman" w:hAnsi="Calibri" w:cs="Times New Roman"/>
                <w:color w:val="000000"/>
                <w:lang w:eastAsia="en-US"/>
              </w:rPr>
            </w:pPr>
            <w:r w:rsidRPr="00E62825">
              <w:rPr>
                <w:rFonts w:ascii="Calibri" w:eastAsia="Times New Roman" w:hAnsi="Calibri" w:cs="Times New Roman"/>
                <w:color w:val="000000"/>
                <w:lang w:eastAsia="en-US"/>
              </w:rPr>
              <w:t>NH4</w:t>
            </w:r>
          </w:p>
        </w:tc>
        <w:tc>
          <w:tcPr>
            <w:tcW w:w="764" w:type="dxa"/>
            <w:shd w:val="clear" w:color="auto" w:fill="auto"/>
            <w:noWrap/>
            <w:vAlign w:val="bottom"/>
          </w:tcPr>
          <w:p w14:paraId="29ACBC59" w14:textId="413DBECA" w:rsidR="00A30D13" w:rsidRPr="00E62825" w:rsidRDefault="00A97F31" w:rsidP="00D20F20">
            <w:pPr>
              <w:rPr>
                <w:rFonts w:ascii="Calibri" w:eastAsia="Times New Roman" w:hAnsi="Calibri" w:cs="Times New Roman"/>
                <w:color w:val="000000"/>
                <w:lang w:eastAsia="en-US"/>
              </w:rPr>
            </w:pPr>
            <w:r>
              <w:rPr>
                <w:rFonts w:ascii="Calibri" w:eastAsia="Times New Roman" w:hAnsi="Calibri" w:cs="Times New Roman"/>
                <w:color w:val="000000"/>
                <w:lang w:eastAsia="en-US"/>
              </w:rPr>
              <w:t>0.71</w:t>
            </w:r>
          </w:p>
        </w:tc>
        <w:tc>
          <w:tcPr>
            <w:tcW w:w="995" w:type="dxa"/>
            <w:shd w:val="clear" w:color="auto" w:fill="auto"/>
            <w:noWrap/>
            <w:vAlign w:val="bottom"/>
            <w:hideMark/>
          </w:tcPr>
          <w:p w14:paraId="62C271E7" w14:textId="4540E6B8"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-48.3</w:t>
            </w:r>
          </w:p>
        </w:tc>
        <w:tc>
          <w:tcPr>
            <w:tcW w:w="922" w:type="dxa"/>
            <w:shd w:val="clear" w:color="auto" w:fill="auto"/>
            <w:noWrap/>
            <w:vAlign w:val="bottom"/>
            <w:hideMark/>
          </w:tcPr>
          <w:p w14:paraId="5898A75F" w14:textId="150456D5"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52.0</w:t>
            </w:r>
          </w:p>
        </w:tc>
        <w:tc>
          <w:tcPr>
            <w:tcW w:w="1045" w:type="dxa"/>
            <w:gridSpan w:val="2"/>
            <w:shd w:val="clear" w:color="auto" w:fill="auto"/>
            <w:noWrap/>
            <w:vAlign w:val="bottom"/>
            <w:hideMark/>
          </w:tcPr>
          <w:p w14:paraId="307E2125" w14:textId="3717B098"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-70.2</w:t>
            </w:r>
          </w:p>
        </w:tc>
        <w:tc>
          <w:tcPr>
            <w:tcW w:w="815" w:type="dxa"/>
            <w:gridSpan w:val="2"/>
            <w:shd w:val="clear" w:color="auto" w:fill="auto"/>
            <w:noWrap/>
            <w:vAlign w:val="bottom"/>
            <w:hideMark/>
          </w:tcPr>
          <w:p w14:paraId="71CA4B6D" w14:textId="345CB336"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78.8</w:t>
            </w:r>
          </w:p>
        </w:tc>
        <w:tc>
          <w:tcPr>
            <w:tcW w:w="888" w:type="dxa"/>
            <w:gridSpan w:val="2"/>
            <w:shd w:val="clear" w:color="auto" w:fill="auto"/>
            <w:noWrap/>
            <w:vAlign w:val="bottom"/>
          </w:tcPr>
          <w:p w14:paraId="78BC7D45" w14:textId="0A048E3B" w:rsidR="00A30D13" w:rsidRPr="00A30D13" w:rsidRDefault="00A30D13" w:rsidP="00D20F20">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1.17</w:t>
            </w:r>
          </w:p>
        </w:tc>
        <w:tc>
          <w:tcPr>
            <w:tcW w:w="1020" w:type="dxa"/>
            <w:gridSpan w:val="2"/>
            <w:shd w:val="clear" w:color="auto" w:fill="auto"/>
            <w:noWrap/>
            <w:vAlign w:val="bottom"/>
          </w:tcPr>
          <w:p w14:paraId="721EB6D3" w14:textId="6BD12E05" w:rsidR="00A30D13" w:rsidRPr="00A30D13" w:rsidRDefault="00A30D13" w:rsidP="00A30D13">
            <w:pPr>
              <w:jc w:val="center"/>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0.61</w:t>
            </w:r>
          </w:p>
        </w:tc>
      </w:tr>
      <w:tr w:rsidR="00A30D13" w:rsidRPr="00E62825" w14:paraId="1DE12775" w14:textId="77777777" w:rsidTr="003D0992">
        <w:trPr>
          <w:trHeight w:val="300"/>
          <w:jc w:val="center"/>
        </w:trPr>
        <w:tc>
          <w:tcPr>
            <w:tcW w:w="990" w:type="dxa"/>
            <w:tcBorders>
              <w:bottom w:val="single" w:sz="4" w:space="0" w:color="auto"/>
            </w:tcBorders>
            <w:vAlign w:val="center"/>
          </w:tcPr>
          <w:p w14:paraId="29C235C6" w14:textId="77777777" w:rsidR="00A30D13" w:rsidRPr="00E62825" w:rsidRDefault="00A30D13" w:rsidP="00D20F20">
            <w:pPr>
              <w:jc w:val="center"/>
              <w:rPr>
                <w:rFonts w:ascii="Calibri" w:eastAsia="Times New Roman" w:hAnsi="Calibri" w:cs="Times New Roman"/>
                <w:color w:val="000000"/>
                <w:lang w:eastAsia="en-US"/>
              </w:rPr>
            </w:pPr>
            <w:r w:rsidRPr="00E62825">
              <w:rPr>
                <w:rFonts w:ascii="Calibri" w:eastAsia="Times New Roman" w:hAnsi="Calibri" w:cs="Times New Roman"/>
                <w:color w:val="000000"/>
                <w:lang w:eastAsia="en-US"/>
              </w:rPr>
              <w:t>NO3</w:t>
            </w:r>
          </w:p>
        </w:tc>
        <w:tc>
          <w:tcPr>
            <w:tcW w:w="764" w:type="dxa"/>
            <w:tcBorders>
              <w:bottom w:val="single" w:sz="4" w:space="0" w:color="auto"/>
            </w:tcBorders>
            <w:shd w:val="clear" w:color="auto" w:fill="auto"/>
            <w:noWrap/>
            <w:vAlign w:val="bottom"/>
          </w:tcPr>
          <w:p w14:paraId="1A95B52A" w14:textId="578A223B" w:rsidR="00A30D13" w:rsidRPr="00E62825" w:rsidRDefault="00A97F31" w:rsidP="00D20F20">
            <w:pPr>
              <w:rPr>
                <w:rFonts w:ascii="Calibri" w:eastAsia="Times New Roman" w:hAnsi="Calibri" w:cs="Times New Roman"/>
                <w:color w:val="000000"/>
                <w:lang w:eastAsia="en-US"/>
              </w:rPr>
            </w:pPr>
            <w:r>
              <w:rPr>
                <w:rFonts w:ascii="Calibri" w:eastAsia="Times New Roman" w:hAnsi="Calibri" w:cs="Times New Roman"/>
                <w:color w:val="000000"/>
                <w:lang w:eastAsia="en-US"/>
              </w:rPr>
              <w:t>0.77</w:t>
            </w:r>
          </w:p>
        </w:tc>
        <w:tc>
          <w:tcPr>
            <w:tcW w:w="995" w:type="dxa"/>
            <w:tcBorders>
              <w:bottom w:val="single" w:sz="4" w:space="0" w:color="auto"/>
            </w:tcBorders>
            <w:shd w:val="clear" w:color="auto" w:fill="auto"/>
            <w:noWrap/>
            <w:vAlign w:val="bottom"/>
            <w:hideMark/>
          </w:tcPr>
          <w:p w14:paraId="7C53C3A0" w14:textId="65DFE7CD"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-37.8</w:t>
            </w:r>
          </w:p>
        </w:tc>
        <w:tc>
          <w:tcPr>
            <w:tcW w:w="922" w:type="dxa"/>
            <w:tcBorders>
              <w:bottom w:val="single" w:sz="4" w:space="0" w:color="auto"/>
            </w:tcBorders>
            <w:shd w:val="clear" w:color="auto" w:fill="auto"/>
            <w:noWrap/>
            <w:vAlign w:val="bottom"/>
            <w:hideMark/>
          </w:tcPr>
          <w:p w14:paraId="3484DA3F" w14:textId="6283E5EB"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39.6</w:t>
            </w:r>
          </w:p>
        </w:tc>
        <w:tc>
          <w:tcPr>
            <w:tcW w:w="1045" w:type="dxa"/>
            <w:gridSpan w:val="2"/>
            <w:tcBorders>
              <w:bottom w:val="single" w:sz="4" w:space="0" w:color="auto"/>
            </w:tcBorders>
            <w:shd w:val="clear" w:color="auto" w:fill="auto"/>
            <w:noWrap/>
            <w:vAlign w:val="bottom"/>
            <w:hideMark/>
          </w:tcPr>
          <w:p w14:paraId="7D910E26" w14:textId="22DE8C90"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-57.7</w:t>
            </w:r>
          </w:p>
        </w:tc>
        <w:tc>
          <w:tcPr>
            <w:tcW w:w="815" w:type="dxa"/>
            <w:gridSpan w:val="2"/>
            <w:tcBorders>
              <w:bottom w:val="single" w:sz="4" w:space="0" w:color="auto"/>
            </w:tcBorders>
            <w:shd w:val="clear" w:color="auto" w:fill="auto"/>
            <w:noWrap/>
            <w:vAlign w:val="bottom"/>
            <w:hideMark/>
          </w:tcPr>
          <w:p w14:paraId="40D8BD98" w14:textId="6353FCBA"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59.7</w:t>
            </w:r>
          </w:p>
        </w:tc>
        <w:tc>
          <w:tcPr>
            <w:tcW w:w="888" w:type="dxa"/>
            <w:gridSpan w:val="2"/>
            <w:tcBorders>
              <w:bottom w:val="single" w:sz="4" w:space="0" w:color="auto"/>
            </w:tcBorders>
            <w:shd w:val="clear" w:color="auto" w:fill="auto"/>
            <w:noWrap/>
            <w:vAlign w:val="bottom"/>
          </w:tcPr>
          <w:p w14:paraId="55EE3860" w14:textId="46D93291" w:rsidR="00A30D13" w:rsidRPr="00A30D13" w:rsidRDefault="00A30D13" w:rsidP="00D20F20">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2.59</w:t>
            </w:r>
          </w:p>
        </w:tc>
        <w:tc>
          <w:tcPr>
            <w:tcW w:w="1020" w:type="dxa"/>
            <w:gridSpan w:val="2"/>
            <w:tcBorders>
              <w:bottom w:val="single" w:sz="4" w:space="0" w:color="auto"/>
            </w:tcBorders>
            <w:shd w:val="clear" w:color="auto" w:fill="auto"/>
            <w:noWrap/>
            <w:vAlign w:val="bottom"/>
          </w:tcPr>
          <w:p w14:paraId="2EF591A5" w14:textId="1575B36E" w:rsidR="00A30D13" w:rsidRPr="00A30D13" w:rsidRDefault="00A30D13" w:rsidP="00A30D13">
            <w:pPr>
              <w:jc w:val="center"/>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1.61</w:t>
            </w:r>
          </w:p>
        </w:tc>
      </w:tr>
      <w:tr w:rsidR="00A30D13" w:rsidRPr="00E62825" w14:paraId="1351AB06" w14:textId="77777777" w:rsidTr="003D0992">
        <w:trPr>
          <w:trHeight w:val="300"/>
          <w:jc w:val="center"/>
        </w:trPr>
        <w:tc>
          <w:tcPr>
            <w:tcW w:w="990" w:type="dxa"/>
            <w:tcBorders>
              <w:top w:val="single" w:sz="4" w:space="0" w:color="auto"/>
              <w:bottom w:val="double" w:sz="4" w:space="0" w:color="auto"/>
            </w:tcBorders>
            <w:vAlign w:val="center"/>
          </w:tcPr>
          <w:p w14:paraId="61B3760A" w14:textId="77777777" w:rsidR="00A30D13" w:rsidRPr="00E62825" w:rsidRDefault="00A30D13" w:rsidP="00D20F20">
            <w:pPr>
              <w:jc w:val="center"/>
              <w:rPr>
                <w:rFonts w:ascii="Calibri" w:eastAsia="Times New Roman" w:hAnsi="Calibri" w:cs="Times New Roman"/>
                <w:color w:val="000000"/>
                <w:lang w:eastAsia="en-US"/>
              </w:rPr>
            </w:pPr>
            <w:r w:rsidRPr="00E62825">
              <w:rPr>
                <w:rFonts w:ascii="Calibri" w:eastAsia="Times New Roman" w:hAnsi="Calibri" w:cs="Times New Roman"/>
                <w:color w:val="000000"/>
                <w:lang w:eastAsia="en-US"/>
              </w:rPr>
              <w:t>SO4</w:t>
            </w:r>
          </w:p>
        </w:tc>
        <w:tc>
          <w:tcPr>
            <w:tcW w:w="764" w:type="dxa"/>
            <w:tcBorders>
              <w:top w:val="single" w:sz="4" w:space="0" w:color="auto"/>
              <w:bottom w:val="double" w:sz="4" w:space="0" w:color="auto"/>
            </w:tcBorders>
            <w:shd w:val="clear" w:color="auto" w:fill="auto"/>
            <w:noWrap/>
            <w:vAlign w:val="bottom"/>
          </w:tcPr>
          <w:p w14:paraId="3CC442DD" w14:textId="20F361D0" w:rsidR="00A30D13" w:rsidRPr="00E62825" w:rsidRDefault="00A97F31" w:rsidP="00D20F20">
            <w:pPr>
              <w:rPr>
                <w:rFonts w:ascii="Calibri" w:eastAsia="Times New Roman" w:hAnsi="Calibri" w:cs="Times New Roman"/>
                <w:color w:val="000000"/>
                <w:lang w:eastAsia="en-US"/>
              </w:rPr>
            </w:pPr>
            <w:r>
              <w:rPr>
                <w:rFonts w:ascii="Calibri" w:eastAsia="Times New Roman" w:hAnsi="Calibri" w:cs="Times New Roman"/>
                <w:color w:val="000000"/>
                <w:lang w:eastAsia="en-US"/>
              </w:rPr>
              <w:t>0.84</w:t>
            </w:r>
          </w:p>
        </w:tc>
        <w:tc>
          <w:tcPr>
            <w:tcW w:w="995" w:type="dxa"/>
            <w:tcBorders>
              <w:top w:val="single" w:sz="4" w:space="0" w:color="auto"/>
              <w:bottom w:val="double" w:sz="4" w:space="0" w:color="auto"/>
            </w:tcBorders>
            <w:shd w:val="clear" w:color="auto" w:fill="auto"/>
            <w:noWrap/>
            <w:vAlign w:val="bottom"/>
            <w:hideMark/>
          </w:tcPr>
          <w:p w14:paraId="5045DAF8" w14:textId="59CC7DD6" w:rsidR="00A30D13" w:rsidRPr="00A30D13" w:rsidRDefault="00A30D13" w:rsidP="00D20F20">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-13.1</w:t>
            </w:r>
          </w:p>
        </w:tc>
        <w:tc>
          <w:tcPr>
            <w:tcW w:w="922" w:type="dxa"/>
            <w:tcBorders>
              <w:top w:val="single" w:sz="4" w:space="0" w:color="auto"/>
              <w:bottom w:val="double" w:sz="4" w:space="0" w:color="auto"/>
            </w:tcBorders>
            <w:shd w:val="clear" w:color="auto" w:fill="auto"/>
            <w:noWrap/>
            <w:vAlign w:val="bottom"/>
            <w:hideMark/>
          </w:tcPr>
          <w:p w14:paraId="22EE4F43" w14:textId="79185F94"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28.7</w:t>
            </w:r>
          </w:p>
        </w:tc>
        <w:tc>
          <w:tcPr>
            <w:tcW w:w="1045" w:type="dxa"/>
            <w:gridSpan w:val="2"/>
            <w:tcBorders>
              <w:top w:val="single" w:sz="4" w:space="0" w:color="auto"/>
              <w:bottom w:val="double" w:sz="4" w:space="0" w:color="auto"/>
            </w:tcBorders>
            <w:shd w:val="clear" w:color="auto" w:fill="auto"/>
            <w:noWrap/>
            <w:vAlign w:val="bottom"/>
            <w:hideMark/>
          </w:tcPr>
          <w:p w14:paraId="21B5E5CE" w14:textId="4EC345E1"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-32.6</w:t>
            </w:r>
          </w:p>
        </w:tc>
        <w:tc>
          <w:tcPr>
            <w:tcW w:w="815" w:type="dxa"/>
            <w:gridSpan w:val="2"/>
            <w:tcBorders>
              <w:top w:val="single" w:sz="4" w:space="0" w:color="auto"/>
              <w:bottom w:val="double" w:sz="4" w:space="0" w:color="auto"/>
            </w:tcBorders>
            <w:shd w:val="clear" w:color="auto" w:fill="auto"/>
            <w:noWrap/>
            <w:vAlign w:val="bottom"/>
            <w:hideMark/>
          </w:tcPr>
          <w:p w14:paraId="5A3DDA8A" w14:textId="28134ACE"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46.4</w:t>
            </w:r>
          </w:p>
        </w:tc>
        <w:tc>
          <w:tcPr>
            <w:tcW w:w="888" w:type="dxa"/>
            <w:gridSpan w:val="2"/>
            <w:tcBorders>
              <w:top w:val="single" w:sz="4" w:space="0" w:color="auto"/>
              <w:bottom w:val="double" w:sz="4" w:space="0" w:color="auto"/>
            </w:tcBorders>
            <w:shd w:val="clear" w:color="auto" w:fill="auto"/>
            <w:noWrap/>
            <w:vAlign w:val="bottom"/>
          </w:tcPr>
          <w:p w14:paraId="11F5BDA5" w14:textId="4D5484D8" w:rsidR="00A30D13" w:rsidRPr="00A30D13" w:rsidRDefault="00A30D13" w:rsidP="00D20F20">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1.97</w:t>
            </w:r>
          </w:p>
        </w:tc>
        <w:tc>
          <w:tcPr>
            <w:tcW w:w="1020" w:type="dxa"/>
            <w:gridSpan w:val="2"/>
            <w:tcBorders>
              <w:top w:val="single" w:sz="4" w:space="0" w:color="auto"/>
              <w:bottom w:val="double" w:sz="4" w:space="0" w:color="auto"/>
            </w:tcBorders>
            <w:shd w:val="clear" w:color="auto" w:fill="auto"/>
            <w:noWrap/>
            <w:vAlign w:val="bottom"/>
          </w:tcPr>
          <w:p w14:paraId="1B7930CB" w14:textId="3E7925F0" w:rsidR="00A30D13" w:rsidRPr="00A30D13" w:rsidRDefault="00A30D13" w:rsidP="00A30D13">
            <w:pPr>
              <w:jc w:val="center"/>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1.71</w:t>
            </w:r>
          </w:p>
        </w:tc>
      </w:tr>
    </w:tbl>
    <w:p w14:paraId="6B821449" w14:textId="5C593A58" w:rsidR="00164082" w:rsidRPr="00E62825" w:rsidRDefault="00164082" w:rsidP="00164082">
      <w:pPr>
        <w:pStyle w:val="Caption"/>
        <w:keepNext/>
        <w:jc w:val="center"/>
      </w:pPr>
      <w:bookmarkStart w:id="262" w:name="_Ref276463069"/>
      <w:bookmarkStart w:id="263" w:name="_Toc278014102"/>
      <w:r w:rsidRPr="00E62825">
        <w:t xml:space="preserve">Table </w:t>
      </w:r>
      <w:fldSimple w:instr=" STYLEREF 1 \s ">
        <w:r w:rsidR="00540D9B">
          <w:rPr>
            <w:noProof/>
          </w:rPr>
          <w:t>4</w:t>
        </w:r>
      </w:fldSimple>
      <w:r w:rsidR="00F3484D">
        <w:noBreakHyphen/>
      </w:r>
      <w:fldSimple w:instr=" SEQ Table \* ARABIC \s 1 ">
        <w:r w:rsidR="00540D9B">
          <w:rPr>
            <w:noProof/>
          </w:rPr>
          <w:t>9</w:t>
        </w:r>
      </w:fldSimple>
      <w:bookmarkEnd w:id="262"/>
      <w:r w:rsidRPr="00E62825">
        <w:t xml:space="preserve">. </w:t>
      </w:r>
      <w:r w:rsidR="00A97F31">
        <w:t>A</w:t>
      </w:r>
      <w:r w:rsidR="00B72BEC">
        <w:rPr>
          <w:szCs w:val="24"/>
        </w:rPr>
        <w:t xml:space="preserve">ccumulated </w:t>
      </w:r>
      <w:r w:rsidR="00A30D13">
        <w:rPr>
          <w:szCs w:val="24"/>
        </w:rPr>
        <w:t>annual</w:t>
      </w:r>
      <w:r w:rsidRPr="00E62825">
        <w:rPr>
          <w:szCs w:val="24"/>
        </w:rPr>
        <w:t xml:space="preserve"> </w:t>
      </w:r>
      <w:r w:rsidR="002B16E4">
        <w:rPr>
          <w:szCs w:val="24"/>
        </w:rPr>
        <w:t xml:space="preserve">wet </w:t>
      </w:r>
      <w:r w:rsidRPr="00E62825">
        <w:rPr>
          <w:szCs w:val="24"/>
        </w:rPr>
        <w:t>deposition species performance indicators</w:t>
      </w:r>
      <w:r w:rsidR="00A97F31">
        <w:rPr>
          <w:szCs w:val="24"/>
        </w:rPr>
        <w:t xml:space="preserve"> at all </w:t>
      </w:r>
      <w:r w:rsidR="00A97F31">
        <w:t>CO NADP sites (</w:t>
      </w:r>
      <w:r w:rsidR="00A97F31">
        <w:rPr>
          <w:szCs w:val="24"/>
        </w:rPr>
        <w:t>12-km</w:t>
      </w:r>
      <w:r w:rsidR="00A97F31" w:rsidRPr="00E62825">
        <w:rPr>
          <w:szCs w:val="24"/>
        </w:rPr>
        <w:t xml:space="preserve"> modeling</w:t>
      </w:r>
      <w:r w:rsidR="00A97F31">
        <w:rPr>
          <w:szCs w:val="24"/>
        </w:rPr>
        <w:t>)</w:t>
      </w:r>
      <w:bookmarkEnd w:id="263"/>
    </w:p>
    <w:tbl>
      <w:tblPr>
        <w:tblW w:w="7675" w:type="dxa"/>
        <w:jc w:val="center"/>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90"/>
        <w:gridCol w:w="764"/>
        <w:gridCol w:w="990"/>
        <w:gridCol w:w="1133"/>
        <w:gridCol w:w="1189"/>
        <w:gridCol w:w="815"/>
        <w:gridCol w:w="888"/>
        <w:gridCol w:w="906"/>
      </w:tblGrid>
      <w:tr w:rsidR="00A30D13" w:rsidRPr="00E62825" w14:paraId="35D6F9F1" w14:textId="77777777" w:rsidTr="003D0992">
        <w:trPr>
          <w:trHeight w:val="300"/>
          <w:jc w:val="center"/>
        </w:trPr>
        <w:tc>
          <w:tcPr>
            <w:tcW w:w="990" w:type="dxa"/>
            <w:tcBorders>
              <w:top w:val="double" w:sz="4" w:space="0" w:color="auto"/>
              <w:bottom w:val="double" w:sz="4" w:space="0" w:color="auto"/>
            </w:tcBorders>
            <w:shd w:val="clear" w:color="76933C" w:fill="B8CCE4" w:themeFill="accent1" w:themeFillTint="66"/>
          </w:tcPr>
          <w:p w14:paraId="7851152D" w14:textId="77777777" w:rsidR="00A30D13" w:rsidRPr="00E62825" w:rsidRDefault="00A30D13" w:rsidP="00164082">
            <w:pPr>
              <w:rPr>
                <w:rFonts w:ascii="Calibri" w:eastAsia="Times New Roman" w:hAnsi="Calibri" w:cs="Times New Roman"/>
                <w:lang w:eastAsia="en-US"/>
              </w:rPr>
            </w:pPr>
            <w:r w:rsidRPr="00E62825">
              <w:rPr>
                <w:rFonts w:ascii="Calibri" w:eastAsia="Times New Roman" w:hAnsi="Calibri" w:cs="Times New Roman"/>
                <w:lang w:eastAsia="en-US"/>
              </w:rPr>
              <w:t>Species</w:t>
            </w:r>
          </w:p>
        </w:tc>
        <w:tc>
          <w:tcPr>
            <w:tcW w:w="764" w:type="dxa"/>
            <w:tcBorders>
              <w:top w:val="double" w:sz="4" w:space="0" w:color="auto"/>
              <w:bottom w:val="double" w:sz="4" w:space="0" w:color="auto"/>
            </w:tcBorders>
            <w:shd w:val="clear" w:color="76933C" w:fill="B8CCE4" w:themeFill="accent1" w:themeFillTint="66"/>
            <w:noWrap/>
            <w:vAlign w:val="bottom"/>
            <w:hideMark/>
          </w:tcPr>
          <w:p w14:paraId="59A650DD" w14:textId="3F84E078" w:rsidR="00A30D13" w:rsidRPr="00A97F31" w:rsidRDefault="00A97F31" w:rsidP="00164082">
            <w:pPr>
              <w:rPr>
                <w:rFonts w:ascii="Calibri" w:eastAsia="Times New Roman" w:hAnsi="Calibri" w:cs="Times New Roman"/>
                <w:vertAlign w:val="superscript"/>
                <w:lang w:eastAsia="en-US"/>
              </w:rPr>
            </w:pPr>
            <w:r>
              <w:rPr>
                <w:rFonts w:ascii="Calibri" w:eastAsia="Times New Roman" w:hAnsi="Calibri" w:cs="Times New Roman"/>
                <w:lang w:eastAsia="en-US"/>
              </w:rPr>
              <w:t>R</w:t>
            </w:r>
            <w:r>
              <w:rPr>
                <w:rFonts w:ascii="Calibri" w:eastAsia="Times New Roman" w:hAnsi="Calibri" w:cs="Times New Roman"/>
                <w:vertAlign w:val="superscript"/>
                <w:lang w:eastAsia="en-US"/>
              </w:rPr>
              <w:t>2</w:t>
            </w:r>
          </w:p>
        </w:tc>
        <w:tc>
          <w:tcPr>
            <w:tcW w:w="990" w:type="dxa"/>
            <w:tcBorders>
              <w:top w:val="double" w:sz="4" w:space="0" w:color="auto"/>
              <w:bottom w:val="double" w:sz="4" w:space="0" w:color="auto"/>
            </w:tcBorders>
            <w:shd w:val="clear" w:color="76933C" w:fill="B8CCE4" w:themeFill="accent1" w:themeFillTint="66"/>
            <w:noWrap/>
            <w:vAlign w:val="bottom"/>
            <w:hideMark/>
          </w:tcPr>
          <w:p w14:paraId="5C790F51" w14:textId="77777777" w:rsidR="00A30D13" w:rsidRPr="00E62825" w:rsidRDefault="00A30D13" w:rsidP="00164082">
            <w:pPr>
              <w:jc w:val="center"/>
              <w:rPr>
                <w:rFonts w:ascii="Calibri" w:eastAsia="Times New Roman" w:hAnsi="Calibri" w:cs="Times New Roman"/>
                <w:lang w:eastAsia="en-US"/>
              </w:rPr>
            </w:pPr>
            <w:r w:rsidRPr="00E62825">
              <w:rPr>
                <w:rFonts w:ascii="Calibri" w:eastAsia="Times New Roman" w:hAnsi="Calibri" w:cs="Times New Roman"/>
                <w:lang w:eastAsia="en-US"/>
              </w:rPr>
              <w:t>FB</w:t>
            </w:r>
          </w:p>
        </w:tc>
        <w:tc>
          <w:tcPr>
            <w:tcW w:w="1133" w:type="dxa"/>
            <w:tcBorders>
              <w:top w:val="double" w:sz="4" w:space="0" w:color="auto"/>
              <w:bottom w:val="double" w:sz="4" w:space="0" w:color="auto"/>
            </w:tcBorders>
            <w:shd w:val="clear" w:color="76933C" w:fill="B8CCE4" w:themeFill="accent1" w:themeFillTint="66"/>
            <w:noWrap/>
            <w:vAlign w:val="bottom"/>
            <w:hideMark/>
          </w:tcPr>
          <w:p w14:paraId="2B4D78E2" w14:textId="77777777" w:rsidR="00A30D13" w:rsidRPr="00E62825" w:rsidRDefault="00A30D13" w:rsidP="00164082">
            <w:pPr>
              <w:jc w:val="center"/>
              <w:rPr>
                <w:rFonts w:ascii="Calibri" w:eastAsia="Times New Roman" w:hAnsi="Calibri" w:cs="Times New Roman"/>
                <w:lang w:eastAsia="en-US"/>
              </w:rPr>
            </w:pPr>
            <w:r w:rsidRPr="00E62825">
              <w:rPr>
                <w:rFonts w:ascii="Calibri" w:eastAsia="Times New Roman" w:hAnsi="Calibri" w:cs="Times New Roman"/>
                <w:lang w:eastAsia="en-US"/>
              </w:rPr>
              <w:t>FE</w:t>
            </w:r>
          </w:p>
        </w:tc>
        <w:tc>
          <w:tcPr>
            <w:tcW w:w="1189" w:type="dxa"/>
            <w:tcBorders>
              <w:top w:val="double" w:sz="4" w:space="0" w:color="auto"/>
              <w:bottom w:val="double" w:sz="4" w:space="0" w:color="auto"/>
            </w:tcBorders>
            <w:shd w:val="clear" w:color="76933C" w:fill="B8CCE4" w:themeFill="accent1" w:themeFillTint="66"/>
            <w:noWrap/>
            <w:vAlign w:val="bottom"/>
            <w:hideMark/>
          </w:tcPr>
          <w:p w14:paraId="61B9943F" w14:textId="77777777" w:rsidR="00A30D13" w:rsidRPr="00E62825" w:rsidRDefault="00A30D13" w:rsidP="00164082">
            <w:pPr>
              <w:jc w:val="center"/>
              <w:rPr>
                <w:rFonts w:ascii="Calibri" w:eastAsia="Times New Roman" w:hAnsi="Calibri" w:cs="Times New Roman"/>
                <w:lang w:eastAsia="en-US"/>
              </w:rPr>
            </w:pPr>
            <w:r w:rsidRPr="00E62825">
              <w:rPr>
                <w:rFonts w:ascii="Calibri" w:eastAsia="Times New Roman" w:hAnsi="Calibri" w:cs="Times New Roman"/>
                <w:lang w:eastAsia="en-US"/>
              </w:rPr>
              <w:t>NMB</w:t>
            </w:r>
          </w:p>
        </w:tc>
        <w:tc>
          <w:tcPr>
            <w:tcW w:w="815" w:type="dxa"/>
            <w:tcBorders>
              <w:top w:val="double" w:sz="4" w:space="0" w:color="auto"/>
              <w:bottom w:val="double" w:sz="4" w:space="0" w:color="auto"/>
            </w:tcBorders>
            <w:shd w:val="clear" w:color="76933C" w:fill="B8CCE4" w:themeFill="accent1" w:themeFillTint="66"/>
            <w:noWrap/>
            <w:vAlign w:val="bottom"/>
            <w:hideMark/>
          </w:tcPr>
          <w:p w14:paraId="277911A6" w14:textId="77777777" w:rsidR="00A30D13" w:rsidRPr="00E62825" w:rsidRDefault="00A30D13" w:rsidP="00164082">
            <w:pPr>
              <w:jc w:val="center"/>
              <w:rPr>
                <w:rFonts w:ascii="Calibri" w:eastAsia="Times New Roman" w:hAnsi="Calibri" w:cs="Times New Roman"/>
                <w:lang w:eastAsia="en-US"/>
              </w:rPr>
            </w:pPr>
            <w:r w:rsidRPr="00E62825">
              <w:rPr>
                <w:rFonts w:ascii="Calibri" w:eastAsia="Times New Roman" w:hAnsi="Calibri" w:cs="Times New Roman"/>
                <w:lang w:eastAsia="en-US"/>
              </w:rPr>
              <w:t>NME</w:t>
            </w:r>
          </w:p>
        </w:tc>
        <w:tc>
          <w:tcPr>
            <w:tcW w:w="888" w:type="dxa"/>
            <w:tcBorders>
              <w:top w:val="double" w:sz="4" w:space="0" w:color="auto"/>
              <w:bottom w:val="double" w:sz="4" w:space="0" w:color="auto"/>
            </w:tcBorders>
            <w:shd w:val="clear" w:color="76933C" w:fill="B8CCE4" w:themeFill="accent1" w:themeFillTint="66"/>
            <w:noWrap/>
            <w:vAlign w:val="bottom"/>
            <w:hideMark/>
          </w:tcPr>
          <w:p w14:paraId="6AA6E232" w14:textId="77777777" w:rsidR="00A30D13" w:rsidRPr="00E62825" w:rsidRDefault="00A30D13" w:rsidP="00164082">
            <w:pPr>
              <w:jc w:val="center"/>
              <w:rPr>
                <w:rFonts w:ascii="Calibri" w:eastAsia="Times New Roman" w:hAnsi="Calibri" w:cs="Times New Roman"/>
                <w:lang w:eastAsia="en-US"/>
              </w:rPr>
            </w:pPr>
            <w:r w:rsidRPr="00E62825">
              <w:rPr>
                <w:rFonts w:ascii="Calibri" w:eastAsia="Times New Roman" w:hAnsi="Calibri" w:cs="Times New Roman"/>
                <w:lang w:eastAsia="en-US"/>
              </w:rPr>
              <w:t xml:space="preserve">Mean </w:t>
            </w:r>
            <w:proofErr w:type="spellStart"/>
            <w:r w:rsidRPr="00E62825">
              <w:rPr>
                <w:rFonts w:ascii="Calibri" w:eastAsia="Times New Roman" w:hAnsi="Calibri" w:cs="Times New Roman"/>
                <w:lang w:eastAsia="en-US"/>
              </w:rPr>
              <w:t>Obs</w:t>
            </w:r>
            <w:proofErr w:type="spellEnd"/>
          </w:p>
        </w:tc>
        <w:tc>
          <w:tcPr>
            <w:tcW w:w="906" w:type="dxa"/>
            <w:tcBorders>
              <w:top w:val="double" w:sz="4" w:space="0" w:color="auto"/>
              <w:bottom w:val="double" w:sz="4" w:space="0" w:color="auto"/>
            </w:tcBorders>
            <w:shd w:val="clear" w:color="76933C" w:fill="B8CCE4" w:themeFill="accent1" w:themeFillTint="66"/>
            <w:noWrap/>
            <w:vAlign w:val="bottom"/>
            <w:hideMark/>
          </w:tcPr>
          <w:p w14:paraId="1F4090A7" w14:textId="77777777" w:rsidR="00A30D13" w:rsidRPr="00E62825" w:rsidRDefault="00A30D13" w:rsidP="00164082">
            <w:pPr>
              <w:jc w:val="center"/>
              <w:rPr>
                <w:rFonts w:ascii="Calibri" w:eastAsia="Times New Roman" w:hAnsi="Calibri" w:cs="Times New Roman"/>
                <w:lang w:eastAsia="en-US"/>
              </w:rPr>
            </w:pPr>
            <w:r w:rsidRPr="00E62825">
              <w:rPr>
                <w:rFonts w:ascii="Calibri" w:eastAsia="Times New Roman" w:hAnsi="Calibri" w:cs="Times New Roman"/>
                <w:lang w:eastAsia="en-US"/>
              </w:rPr>
              <w:t>Mean</w:t>
            </w:r>
          </w:p>
          <w:p w14:paraId="0AFA0D25" w14:textId="77777777" w:rsidR="00A30D13" w:rsidRPr="00E62825" w:rsidRDefault="00A30D13" w:rsidP="00164082">
            <w:pPr>
              <w:jc w:val="center"/>
              <w:rPr>
                <w:rFonts w:ascii="Calibri" w:eastAsia="Times New Roman" w:hAnsi="Calibri" w:cs="Times New Roman"/>
                <w:lang w:eastAsia="en-US"/>
              </w:rPr>
            </w:pPr>
            <w:r w:rsidRPr="00E62825">
              <w:rPr>
                <w:rFonts w:ascii="Calibri" w:eastAsia="Times New Roman" w:hAnsi="Calibri" w:cs="Times New Roman"/>
                <w:lang w:eastAsia="en-US"/>
              </w:rPr>
              <w:t>Mod</w:t>
            </w:r>
          </w:p>
        </w:tc>
      </w:tr>
      <w:tr w:rsidR="00A30D13" w:rsidRPr="00E62825" w14:paraId="1D7F6A35" w14:textId="77777777" w:rsidTr="003D0992">
        <w:trPr>
          <w:trHeight w:val="300"/>
          <w:jc w:val="center"/>
        </w:trPr>
        <w:tc>
          <w:tcPr>
            <w:tcW w:w="990" w:type="dxa"/>
            <w:tcBorders>
              <w:top w:val="double" w:sz="4" w:space="0" w:color="auto"/>
              <w:bottom w:val="double" w:sz="4" w:space="0" w:color="auto"/>
            </w:tcBorders>
            <w:shd w:val="clear" w:color="76933C" w:fill="B8CCE4" w:themeFill="accent1" w:themeFillTint="66"/>
          </w:tcPr>
          <w:p w14:paraId="0C969E47" w14:textId="1A2C1851" w:rsidR="00A30D13" w:rsidRPr="00E62825" w:rsidRDefault="00A30D13" w:rsidP="00164082">
            <w:pPr>
              <w:rPr>
                <w:rFonts w:ascii="Calibri" w:eastAsia="Times New Roman" w:hAnsi="Calibri" w:cs="Times New Roman"/>
                <w:lang w:eastAsia="en-US"/>
              </w:rPr>
            </w:pPr>
            <w:r>
              <w:rPr>
                <w:rFonts w:ascii="Calibri" w:eastAsia="Times New Roman" w:hAnsi="Calibri" w:cs="Times New Roman"/>
                <w:lang w:eastAsia="en-US"/>
              </w:rPr>
              <w:t>Units</w:t>
            </w:r>
          </w:p>
        </w:tc>
        <w:tc>
          <w:tcPr>
            <w:tcW w:w="764" w:type="dxa"/>
            <w:tcBorders>
              <w:top w:val="double" w:sz="4" w:space="0" w:color="auto"/>
              <w:bottom w:val="double" w:sz="4" w:space="0" w:color="auto"/>
            </w:tcBorders>
            <w:shd w:val="clear" w:color="76933C" w:fill="B8CCE4" w:themeFill="accent1" w:themeFillTint="66"/>
            <w:noWrap/>
            <w:vAlign w:val="bottom"/>
          </w:tcPr>
          <w:p w14:paraId="0942BBD9" w14:textId="77777777" w:rsidR="00A30D13" w:rsidRPr="00E62825" w:rsidRDefault="00A30D13" w:rsidP="00164082">
            <w:pPr>
              <w:rPr>
                <w:rFonts w:ascii="Calibri" w:eastAsia="Times New Roman" w:hAnsi="Calibri" w:cs="Times New Roman"/>
                <w:lang w:eastAsia="en-US"/>
              </w:rPr>
            </w:pPr>
          </w:p>
        </w:tc>
        <w:tc>
          <w:tcPr>
            <w:tcW w:w="990" w:type="dxa"/>
            <w:tcBorders>
              <w:top w:val="double" w:sz="4" w:space="0" w:color="auto"/>
              <w:bottom w:val="double" w:sz="4" w:space="0" w:color="auto"/>
            </w:tcBorders>
            <w:shd w:val="clear" w:color="76933C" w:fill="B8CCE4" w:themeFill="accent1" w:themeFillTint="66"/>
            <w:noWrap/>
            <w:vAlign w:val="bottom"/>
          </w:tcPr>
          <w:p w14:paraId="602D3432" w14:textId="28ADAC46" w:rsidR="00A30D13" w:rsidRPr="00E62825" w:rsidRDefault="00A30D13" w:rsidP="00164082">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1133" w:type="dxa"/>
            <w:tcBorders>
              <w:top w:val="double" w:sz="4" w:space="0" w:color="auto"/>
              <w:bottom w:val="double" w:sz="4" w:space="0" w:color="auto"/>
            </w:tcBorders>
            <w:shd w:val="clear" w:color="76933C" w:fill="B8CCE4" w:themeFill="accent1" w:themeFillTint="66"/>
            <w:noWrap/>
            <w:vAlign w:val="bottom"/>
          </w:tcPr>
          <w:p w14:paraId="41383D21" w14:textId="29B6D2E5" w:rsidR="00A30D13" w:rsidRPr="00E62825" w:rsidRDefault="00A30D13" w:rsidP="00164082">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1189" w:type="dxa"/>
            <w:tcBorders>
              <w:top w:val="double" w:sz="4" w:space="0" w:color="auto"/>
              <w:bottom w:val="double" w:sz="4" w:space="0" w:color="auto"/>
            </w:tcBorders>
            <w:shd w:val="clear" w:color="76933C" w:fill="B8CCE4" w:themeFill="accent1" w:themeFillTint="66"/>
            <w:noWrap/>
            <w:vAlign w:val="bottom"/>
          </w:tcPr>
          <w:p w14:paraId="3D72E2A9" w14:textId="492EB2EF" w:rsidR="00A30D13" w:rsidRPr="00E62825" w:rsidRDefault="00A30D13" w:rsidP="00164082">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15" w:type="dxa"/>
            <w:tcBorders>
              <w:top w:val="double" w:sz="4" w:space="0" w:color="auto"/>
              <w:bottom w:val="double" w:sz="4" w:space="0" w:color="auto"/>
            </w:tcBorders>
            <w:shd w:val="clear" w:color="76933C" w:fill="B8CCE4" w:themeFill="accent1" w:themeFillTint="66"/>
            <w:noWrap/>
            <w:vAlign w:val="bottom"/>
          </w:tcPr>
          <w:p w14:paraId="7B6E510C" w14:textId="1F935830" w:rsidR="00A30D13" w:rsidRPr="00E62825" w:rsidRDefault="00A30D13" w:rsidP="00164082">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88" w:type="dxa"/>
            <w:tcBorders>
              <w:top w:val="double" w:sz="4" w:space="0" w:color="auto"/>
              <w:bottom w:val="double" w:sz="4" w:space="0" w:color="auto"/>
            </w:tcBorders>
            <w:shd w:val="clear" w:color="76933C" w:fill="B8CCE4" w:themeFill="accent1" w:themeFillTint="66"/>
            <w:noWrap/>
            <w:vAlign w:val="bottom"/>
          </w:tcPr>
          <w:p w14:paraId="52282987" w14:textId="72AAE959" w:rsidR="00A30D13" w:rsidRPr="00E62825" w:rsidRDefault="00A30D13" w:rsidP="00164082">
            <w:pPr>
              <w:jc w:val="center"/>
              <w:rPr>
                <w:rFonts w:ascii="Calibri" w:eastAsia="Times New Roman" w:hAnsi="Calibri" w:cs="Times New Roman"/>
                <w:lang w:eastAsia="en-US"/>
              </w:rPr>
            </w:pPr>
            <w:proofErr w:type="gramStart"/>
            <w:r>
              <w:rPr>
                <w:rFonts w:ascii="Calibri" w:eastAsia="Times New Roman" w:hAnsi="Calibri" w:cs="Times New Roman"/>
                <w:lang w:eastAsia="en-US"/>
              </w:rPr>
              <w:t>kg</w:t>
            </w:r>
            <w:proofErr w:type="gramEnd"/>
            <w:r>
              <w:rPr>
                <w:rFonts w:ascii="Calibri" w:eastAsia="Times New Roman" w:hAnsi="Calibri" w:cs="Times New Roman"/>
                <w:lang w:eastAsia="en-US"/>
              </w:rPr>
              <w:t>/ha</w:t>
            </w:r>
          </w:p>
        </w:tc>
        <w:tc>
          <w:tcPr>
            <w:tcW w:w="906" w:type="dxa"/>
            <w:tcBorders>
              <w:top w:val="double" w:sz="4" w:space="0" w:color="auto"/>
              <w:bottom w:val="double" w:sz="4" w:space="0" w:color="auto"/>
            </w:tcBorders>
            <w:shd w:val="clear" w:color="76933C" w:fill="B8CCE4" w:themeFill="accent1" w:themeFillTint="66"/>
            <w:noWrap/>
            <w:vAlign w:val="bottom"/>
          </w:tcPr>
          <w:p w14:paraId="69CDF6BC" w14:textId="21C6F937" w:rsidR="00A30D13" w:rsidRPr="00E62825" w:rsidRDefault="00A30D13" w:rsidP="00164082">
            <w:pPr>
              <w:jc w:val="center"/>
              <w:rPr>
                <w:rFonts w:ascii="Calibri" w:eastAsia="Times New Roman" w:hAnsi="Calibri" w:cs="Times New Roman"/>
                <w:lang w:eastAsia="en-US"/>
              </w:rPr>
            </w:pPr>
            <w:proofErr w:type="gramStart"/>
            <w:r>
              <w:rPr>
                <w:rFonts w:ascii="Calibri" w:eastAsia="Times New Roman" w:hAnsi="Calibri" w:cs="Times New Roman"/>
                <w:lang w:eastAsia="en-US"/>
              </w:rPr>
              <w:t>kg</w:t>
            </w:r>
            <w:proofErr w:type="gramEnd"/>
            <w:r>
              <w:rPr>
                <w:rFonts w:ascii="Calibri" w:eastAsia="Times New Roman" w:hAnsi="Calibri" w:cs="Times New Roman"/>
                <w:lang w:eastAsia="en-US"/>
              </w:rPr>
              <w:t>/ha</w:t>
            </w:r>
          </w:p>
        </w:tc>
      </w:tr>
      <w:tr w:rsidR="00A30D13" w:rsidRPr="00E62825" w14:paraId="0C5D160C" w14:textId="77777777" w:rsidTr="003D0992">
        <w:trPr>
          <w:trHeight w:val="300"/>
          <w:jc w:val="center"/>
        </w:trPr>
        <w:tc>
          <w:tcPr>
            <w:tcW w:w="990" w:type="dxa"/>
            <w:vAlign w:val="center"/>
          </w:tcPr>
          <w:p w14:paraId="133F608E" w14:textId="77777777" w:rsidR="00A30D13" w:rsidRPr="00E62825" w:rsidRDefault="00A30D13" w:rsidP="00164082">
            <w:pPr>
              <w:jc w:val="center"/>
              <w:rPr>
                <w:rFonts w:ascii="Calibri" w:eastAsia="Times New Roman" w:hAnsi="Calibri" w:cs="Times New Roman"/>
                <w:color w:val="000000"/>
                <w:lang w:eastAsia="en-US"/>
              </w:rPr>
            </w:pPr>
            <w:r w:rsidRPr="00E62825">
              <w:rPr>
                <w:rFonts w:ascii="Calibri" w:eastAsia="Times New Roman" w:hAnsi="Calibri" w:cs="Times New Roman"/>
                <w:color w:val="000000"/>
                <w:lang w:eastAsia="en-US"/>
              </w:rPr>
              <w:t>NH4</w:t>
            </w:r>
          </w:p>
        </w:tc>
        <w:tc>
          <w:tcPr>
            <w:tcW w:w="764" w:type="dxa"/>
            <w:shd w:val="clear" w:color="auto" w:fill="auto"/>
            <w:noWrap/>
            <w:vAlign w:val="bottom"/>
          </w:tcPr>
          <w:p w14:paraId="0167DE70" w14:textId="78CD1C01" w:rsidR="00A30D13" w:rsidRPr="00E62825" w:rsidRDefault="00A97F31" w:rsidP="00164082">
            <w:pPr>
              <w:rPr>
                <w:rFonts w:ascii="Calibri" w:eastAsia="Times New Roman" w:hAnsi="Calibri" w:cs="Times New Roman"/>
                <w:color w:val="000000"/>
                <w:lang w:eastAsia="en-US"/>
              </w:rPr>
            </w:pPr>
            <w:r>
              <w:rPr>
                <w:rFonts w:ascii="Calibri" w:eastAsia="Times New Roman" w:hAnsi="Calibri" w:cs="Times New Roman"/>
                <w:color w:val="000000"/>
                <w:lang w:eastAsia="en-US"/>
              </w:rPr>
              <w:t>0.38</w:t>
            </w:r>
          </w:p>
        </w:tc>
        <w:tc>
          <w:tcPr>
            <w:tcW w:w="990" w:type="dxa"/>
            <w:shd w:val="clear" w:color="auto" w:fill="auto"/>
            <w:noWrap/>
            <w:vAlign w:val="bottom"/>
            <w:hideMark/>
          </w:tcPr>
          <w:p w14:paraId="08CD20AB" w14:textId="5D385880"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-59.4</w:t>
            </w:r>
          </w:p>
        </w:tc>
        <w:tc>
          <w:tcPr>
            <w:tcW w:w="1133" w:type="dxa"/>
            <w:shd w:val="clear" w:color="auto" w:fill="auto"/>
            <w:noWrap/>
            <w:vAlign w:val="bottom"/>
            <w:hideMark/>
          </w:tcPr>
          <w:p w14:paraId="406AF985" w14:textId="436B3AA2"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59.4</w:t>
            </w:r>
          </w:p>
        </w:tc>
        <w:tc>
          <w:tcPr>
            <w:tcW w:w="1189" w:type="dxa"/>
            <w:shd w:val="clear" w:color="auto" w:fill="auto"/>
            <w:noWrap/>
            <w:vAlign w:val="bottom"/>
            <w:hideMark/>
          </w:tcPr>
          <w:p w14:paraId="3D7533C2" w14:textId="541179FF"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-86.3</w:t>
            </w:r>
          </w:p>
        </w:tc>
        <w:tc>
          <w:tcPr>
            <w:tcW w:w="815" w:type="dxa"/>
            <w:shd w:val="clear" w:color="auto" w:fill="auto"/>
            <w:noWrap/>
            <w:vAlign w:val="bottom"/>
            <w:hideMark/>
          </w:tcPr>
          <w:p w14:paraId="544F7FD4" w14:textId="5E207E50"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86.3</w:t>
            </w:r>
          </w:p>
        </w:tc>
        <w:tc>
          <w:tcPr>
            <w:tcW w:w="888" w:type="dxa"/>
            <w:shd w:val="clear" w:color="auto" w:fill="auto"/>
            <w:noWrap/>
            <w:vAlign w:val="bottom"/>
          </w:tcPr>
          <w:p w14:paraId="08E7C681" w14:textId="1EFF57C5" w:rsidR="00A30D13" w:rsidRPr="00A30D13" w:rsidRDefault="00A30D13" w:rsidP="00164082">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1.08</w:t>
            </w:r>
          </w:p>
        </w:tc>
        <w:tc>
          <w:tcPr>
            <w:tcW w:w="906" w:type="dxa"/>
            <w:shd w:val="clear" w:color="auto" w:fill="auto"/>
            <w:noWrap/>
            <w:vAlign w:val="bottom"/>
          </w:tcPr>
          <w:p w14:paraId="3EB6F836" w14:textId="44D6E460" w:rsidR="00A30D13" w:rsidRPr="00A30D13" w:rsidRDefault="00A30D13" w:rsidP="00164082">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0.44</w:t>
            </w:r>
          </w:p>
        </w:tc>
      </w:tr>
      <w:tr w:rsidR="00A30D13" w:rsidRPr="00E62825" w14:paraId="02CAED91" w14:textId="77777777" w:rsidTr="003D0992">
        <w:trPr>
          <w:trHeight w:val="300"/>
          <w:jc w:val="center"/>
        </w:trPr>
        <w:tc>
          <w:tcPr>
            <w:tcW w:w="990" w:type="dxa"/>
            <w:tcBorders>
              <w:bottom w:val="single" w:sz="4" w:space="0" w:color="auto"/>
            </w:tcBorders>
            <w:vAlign w:val="center"/>
          </w:tcPr>
          <w:p w14:paraId="6A238972" w14:textId="77777777" w:rsidR="00A30D13" w:rsidRPr="00E62825" w:rsidRDefault="00A30D13" w:rsidP="00164082">
            <w:pPr>
              <w:jc w:val="center"/>
              <w:rPr>
                <w:rFonts w:ascii="Calibri" w:eastAsia="Times New Roman" w:hAnsi="Calibri" w:cs="Times New Roman"/>
                <w:color w:val="000000"/>
                <w:lang w:eastAsia="en-US"/>
              </w:rPr>
            </w:pPr>
            <w:r w:rsidRPr="00E62825">
              <w:rPr>
                <w:rFonts w:ascii="Calibri" w:eastAsia="Times New Roman" w:hAnsi="Calibri" w:cs="Times New Roman"/>
                <w:color w:val="000000"/>
                <w:lang w:eastAsia="en-US"/>
              </w:rPr>
              <w:t>NO3</w:t>
            </w:r>
          </w:p>
        </w:tc>
        <w:tc>
          <w:tcPr>
            <w:tcW w:w="764" w:type="dxa"/>
            <w:tcBorders>
              <w:bottom w:val="single" w:sz="4" w:space="0" w:color="auto"/>
            </w:tcBorders>
            <w:shd w:val="clear" w:color="auto" w:fill="auto"/>
            <w:noWrap/>
            <w:vAlign w:val="bottom"/>
          </w:tcPr>
          <w:p w14:paraId="705CD85E" w14:textId="695026EB" w:rsidR="00A30D13" w:rsidRPr="00E62825" w:rsidRDefault="00A97F31" w:rsidP="00164082">
            <w:pPr>
              <w:rPr>
                <w:rFonts w:ascii="Calibri" w:eastAsia="Times New Roman" w:hAnsi="Calibri" w:cs="Times New Roman"/>
                <w:color w:val="000000"/>
                <w:lang w:eastAsia="en-US"/>
              </w:rPr>
            </w:pPr>
            <w:r>
              <w:rPr>
                <w:rFonts w:ascii="Calibri" w:eastAsia="Times New Roman" w:hAnsi="Calibri" w:cs="Times New Roman"/>
                <w:color w:val="000000"/>
                <w:lang w:eastAsia="en-US"/>
              </w:rPr>
              <w:t>0.82</w:t>
            </w:r>
          </w:p>
        </w:tc>
        <w:tc>
          <w:tcPr>
            <w:tcW w:w="990" w:type="dxa"/>
            <w:tcBorders>
              <w:bottom w:val="single" w:sz="4" w:space="0" w:color="auto"/>
            </w:tcBorders>
            <w:shd w:val="clear" w:color="auto" w:fill="auto"/>
            <w:noWrap/>
            <w:vAlign w:val="bottom"/>
            <w:hideMark/>
          </w:tcPr>
          <w:p w14:paraId="34E574F3" w14:textId="55A81CD0"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-53.2</w:t>
            </w:r>
          </w:p>
        </w:tc>
        <w:tc>
          <w:tcPr>
            <w:tcW w:w="1133" w:type="dxa"/>
            <w:tcBorders>
              <w:bottom w:val="single" w:sz="4" w:space="0" w:color="auto"/>
            </w:tcBorders>
            <w:shd w:val="clear" w:color="auto" w:fill="auto"/>
            <w:noWrap/>
            <w:vAlign w:val="bottom"/>
            <w:hideMark/>
          </w:tcPr>
          <w:p w14:paraId="61C47035" w14:textId="03B5425B"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53.2</w:t>
            </w:r>
          </w:p>
        </w:tc>
        <w:tc>
          <w:tcPr>
            <w:tcW w:w="1189" w:type="dxa"/>
            <w:tcBorders>
              <w:bottom w:val="single" w:sz="4" w:space="0" w:color="auto"/>
            </w:tcBorders>
            <w:shd w:val="clear" w:color="auto" w:fill="auto"/>
            <w:noWrap/>
            <w:vAlign w:val="bottom"/>
            <w:hideMark/>
          </w:tcPr>
          <w:p w14:paraId="4D468A16" w14:textId="3D81FB70"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-76.1</w:t>
            </w:r>
          </w:p>
        </w:tc>
        <w:tc>
          <w:tcPr>
            <w:tcW w:w="815" w:type="dxa"/>
            <w:tcBorders>
              <w:bottom w:val="single" w:sz="4" w:space="0" w:color="auto"/>
            </w:tcBorders>
            <w:shd w:val="clear" w:color="auto" w:fill="auto"/>
            <w:noWrap/>
            <w:vAlign w:val="bottom"/>
            <w:hideMark/>
          </w:tcPr>
          <w:p w14:paraId="262C3D0B" w14:textId="1F9AABD1"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76.1</w:t>
            </w:r>
          </w:p>
        </w:tc>
        <w:tc>
          <w:tcPr>
            <w:tcW w:w="888" w:type="dxa"/>
            <w:tcBorders>
              <w:bottom w:val="single" w:sz="4" w:space="0" w:color="auto"/>
            </w:tcBorders>
            <w:shd w:val="clear" w:color="auto" w:fill="auto"/>
            <w:noWrap/>
            <w:vAlign w:val="bottom"/>
          </w:tcPr>
          <w:p w14:paraId="0A2E9AAD" w14:textId="3E075C01" w:rsidR="00A30D13" w:rsidRPr="00A30D13" w:rsidRDefault="00A30D13" w:rsidP="00164082">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3.86</w:t>
            </w:r>
          </w:p>
        </w:tc>
        <w:tc>
          <w:tcPr>
            <w:tcW w:w="906" w:type="dxa"/>
            <w:tcBorders>
              <w:bottom w:val="single" w:sz="4" w:space="0" w:color="auto"/>
            </w:tcBorders>
            <w:shd w:val="clear" w:color="auto" w:fill="auto"/>
            <w:noWrap/>
            <w:vAlign w:val="bottom"/>
          </w:tcPr>
          <w:p w14:paraId="38F0A3DB" w14:textId="3B616070" w:rsidR="00A30D13" w:rsidRPr="00A30D13" w:rsidRDefault="00A30D13" w:rsidP="00164082">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1.81</w:t>
            </w:r>
          </w:p>
        </w:tc>
      </w:tr>
      <w:tr w:rsidR="00A30D13" w:rsidRPr="00E62825" w14:paraId="2B8A6C1D" w14:textId="77777777" w:rsidTr="003D0992">
        <w:trPr>
          <w:trHeight w:val="300"/>
          <w:jc w:val="center"/>
        </w:trPr>
        <w:tc>
          <w:tcPr>
            <w:tcW w:w="990" w:type="dxa"/>
            <w:tcBorders>
              <w:top w:val="single" w:sz="4" w:space="0" w:color="auto"/>
              <w:bottom w:val="double" w:sz="4" w:space="0" w:color="auto"/>
            </w:tcBorders>
            <w:vAlign w:val="center"/>
          </w:tcPr>
          <w:p w14:paraId="3E088175" w14:textId="77777777" w:rsidR="00A30D13" w:rsidRPr="00E62825" w:rsidRDefault="00A30D13" w:rsidP="00164082">
            <w:pPr>
              <w:jc w:val="center"/>
              <w:rPr>
                <w:rFonts w:ascii="Calibri" w:eastAsia="Times New Roman" w:hAnsi="Calibri" w:cs="Times New Roman"/>
                <w:color w:val="000000"/>
                <w:lang w:eastAsia="en-US"/>
              </w:rPr>
            </w:pPr>
            <w:r w:rsidRPr="00E62825">
              <w:rPr>
                <w:rFonts w:ascii="Calibri" w:eastAsia="Times New Roman" w:hAnsi="Calibri" w:cs="Times New Roman"/>
                <w:color w:val="000000"/>
                <w:lang w:eastAsia="en-US"/>
              </w:rPr>
              <w:t>SO4</w:t>
            </w:r>
          </w:p>
        </w:tc>
        <w:tc>
          <w:tcPr>
            <w:tcW w:w="764" w:type="dxa"/>
            <w:tcBorders>
              <w:top w:val="single" w:sz="4" w:space="0" w:color="auto"/>
              <w:bottom w:val="double" w:sz="4" w:space="0" w:color="auto"/>
            </w:tcBorders>
            <w:shd w:val="clear" w:color="auto" w:fill="auto"/>
            <w:noWrap/>
            <w:vAlign w:val="bottom"/>
          </w:tcPr>
          <w:p w14:paraId="675B3EAB" w14:textId="5B35C970" w:rsidR="00A30D13" w:rsidRPr="00E62825" w:rsidRDefault="00A97F31" w:rsidP="00164082">
            <w:pPr>
              <w:rPr>
                <w:rFonts w:ascii="Calibri" w:eastAsia="Times New Roman" w:hAnsi="Calibri" w:cs="Times New Roman"/>
                <w:color w:val="000000"/>
                <w:lang w:eastAsia="en-US"/>
              </w:rPr>
            </w:pPr>
            <w:r>
              <w:rPr>
                <w:rFonts w:ascii="Calibri" w:eastAsia="Times New Roman" w:hAnsi="Calibri" w:cs="Times New Roman"/>
                <w:color w:val="000000"/>
                <w:lang w:eastAsia="en-US"/>
              </w:rPr>
              <w:t>0.84</w:t>
            </w:r>
          </w:p>
        </w:tc>
        <w:tc>
          <w:tcPr>
            <w:tcW w:w="990" w:type="dxa"/>
            <w:tcBorders>
              <w:top w:val="single" w:sz="4" w:space="0" w:color="auto"/>
              <w:bottom w:val="double" w:sz="4" w:space="0" w:color="auto"/>
            </w:tcBorders>
            <w:shd w:val="clear" w:color="auto" w:fill="auto"/>
            <w:noWrap/>
            <w:vAlign w:val="bottom"/>
            <w:hideMark/>
          </w:tcPr>
          <w:p w14:paraId="32801CCF" w14:textId="2D662A23"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-33.7</w:t>
            </w:r>
          </w:p>
        </w:tc>
        <w:tc>
          <w:tcPr>
            <w:tcW w:w="1133" w:type="dxa"/>
            <w:tcBorders>
              <w:top w:val="single" w:sz="4" w:space="0" w:color="auto"/>
              <w:bottom w:val="double" w:sz="4" w:space="0" w:color="auto"/>
            </w:tcBorders>
            <w:shd w:val="clear" w:color="auto" w:fill="auto"/>
            <w:noWrap/>
            <w:vAlign w:val="bottom"/>
            <w:hideMark/>
          </w:tcPr>
          <w:p w14:paraId="77DE003F" w14:textId="5BBF46F1"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34.8</w:t>
            </w:r>
          </w:p>
        </w:tc>
        <w:tc>
          <w:tcPr>
            <w:tcW w:w="1189" w:type="dxa"/>
            <w:tcBorders>
              <w:top w:val="single" w:sz="4" w:space="0" w:color="auto"/>
              <w:bottom w:val="double" w:sz="4" w:space="0" w:color="auto"/>
            </w:tcBorders>
            <w:shd w:val="clear" w:color="auto" w:fill="auto"/>
            <w:noWrap/>
            <w:vAlign w:val="bottom"/>
            <w:hideMark/>
          </w:tcPr>
          <w:p w14:paraId="5C79E556" w14:textId="3E97BC52"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-49.0</w:t>
            </w:r>
          </w:p>
        </w:tc>
        <w:tc>
          <w:tcPr>
            <w:tcW w:w="815" w:type="dxa"/>
            <w:tcBorders>
              <w:top w:val="single" w:sz="4" w:space="0" w:color="auto"/>
              <w:bottom w:val="double" w:sz="4" w:space="0" w:color="auto"/>
            </w:tcBorders>
            <w:shd w:val="clear" w:color="auto" w:fill="auto"/>
            <w:noWrap/>
            <w:vAlign w:val="bottom"/>
            <w:hideMark/>
          </w:tcPr>
          <w:p w14:paraId="4B600682" w14:textId="0BBE21DC"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50</w:t>
            </w:r>
            <w:proofErr w:type="gramStart"/>
            <w:r w:rsidRPr="00A30D13">
              <w:rPr>
                <w:rFonts w:ascii="Courier" w:eastAsia="Times New Roman" w:hAnsi="Courier" w:cs="Times New Roman"/>
                <w:color w:val="000000"/>
              </w:rPr>
              <w:t>.%</w:t>
            </w:r>
            <w:proofErr w:type="gramEnd"/>
          </w:p>
        </w:tc>
        <w:tc>
          <w:tcPr>
            <w:tcW w:w="888" w:type="dxa"/>
            <w:tcBorders>
              <w:top w:val="single" w:sz="4" w:space="0" w:color="auto"/>
              <w:bottom w:val="double" w:sz="4" w:space="0" w:color="auto"/>
            </w:tcBorders>
            <w:shd w:val="clear" w:color="auto" w:fill="auto"/>
            <w:noWrap/>
            <w:vAlign w:val="bottom"/>
          </w:tcPr>
          <w:p w14:paraId="3DE68324" w14:textId="30C4E656" w:rsidR="00A30D13" w:rsidRPr="00A30D13" w:rsidRDefault="00A30D13" w:rsidP="00164082">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2.14</w:t>
            </w:r>
          </w:p>
        </w:tc>
        <w:tc>
          <w:tcPr>
            <w:tcW w:w="906" w:type="dxa"/>
            <w:tcBorders>
              <w:top w:val="single" w:sz="4" w:space="0" w:color="auto"/>
              <w:bottom w:val="double" w:sz="4" w:space="0" w:color="auto"/>
            </w:tcBorders>
            <w:shd w:val="clear" w:color="auto" w:fill="auto"/>
            <w:noWrap/>
            <w:vAlign w:val="bottom"/>
          </w:tcPr>
          <w:p w14:paraId="4F41D4B8" w14:textId="0CC53282" w:rsidR="00A30D13" w:rsidRPr="00A30D13" w:rsidRDefault="00A30D13" w:rsidP="00164082">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1.42</w:t>
            </w:r>
          </w:p>
        </w:tc>
      </w:tr>
    </w:tbl>
    <w:p w14:paraId="1A6030FE" w14:textId="3A712825" w:rsidR="00A30D13" w:rsidRPr="00E62825" w:rsidRDefault="00A30D13" w:rsidP="00A30D13">
      <w:pPr>
        <w:pStyle w:val="Caption"/>
        <w:keepNext/>
        <w:jc w:val="center"/>
      </w:pPr>
      <w:bookmarkStart w:id="264" w:name="_Toc278014103"/>
      <w:r w:rsidRPr="00E62825">
        <w:t xml:space="preserve">Table </w:t>
      </w:r>
      <w:fldSimple w:instr=" STYLEREF 1 \s ">
        <w:r w:rsidR="00540D9B">
          <w:rPr>
            <w:noProof/>
          </w:rPr>
          <w:t>4</w:t>
        </w:r>
      </w:fldSimple>
      <w:r>
        <w:noBreakHyphen/>
      </w:r>
      <w:fldSimple w:instr=" SEQ Table \* ARABIC \s 1 ">
        <w:r w:rsidR="00540D9B">
          <w:rPr>
            <w:noProof/>
          </w:rPr>
          <w:t>10</w:t>
        </w:r>
      </w:fldSimple>
      <w:r w:rsidRPr="00E62825">
        <w:t>.</w:t>
      </w:r>
      <w:r w:rsidR="00B72BEC">
        <w:rPr>
          <w:szCs w:val="24"/>
        </w:rPr>
        <w:t xml:space="preserve"> </w:t>
      </w:r>
      <w:r w:rsidR="00A97F31">
        <w:rPr>
          <w:szCs w:val="24"/>
        </w:rPr>
        <w:t>A</w:t>
      </w:r>
      <w:r w:rsidR="00B72BEC">
        <w:rPr>
          <w:szCs w:val="24"/>
        </w:rPr>
        <w:t>ccumulated</w:t>
      </w:r>
      <w:r>
        <w:rPr>
          <w:szCs w:val="24"/>
        </w:rPr>
        <w:t xml:space="preserve"> annual</w:t>
      </w:r>
      <w:r w:rsidRPr="00E62825">
        <w:rPr>
          <w:szCs w:val="24"/>
        </w:rPr>
        <w:t xml:space="preserve"> </w:t>
      </w:r>
      <w:r>
        <w:rPr>
          <w:szCs w:val="24"/>
        </w:rPr>
        <w:t xml:space="preserve">wet </w:t>
      </w:r>
      <w:r w:rsidRPr="00E62825">
        <w:rPr>
          <w:szCs w:val="24"/>
        </w:rPr>
        <w:t>deposition species performance indicators</w:t>
      </w:r>
      <w:r w:rsidR="00A97F31">
        <w:rPr>
          <w:szCs w:val="24"/>
        </w:rPr>
        <w:t xml:space="preserve"> </w:t>
      </w:r>
      <w:r w:rsidR="00A97F31">
        <w:t>at all UT NADP sites (</w:t>
      </w:r>
      <w:r w:rsidR="00A97F31">
        <w:rPr>
          <w:szCs w:val="24"/>
        </w:rPr>
        <w:t>12-km</w:t>
      </w:r>
      <w:r w:rsidR="00A97F31" w:rsidRPr="00E62825">
        <w:rPr>
          <w:szCs w:val="24"/>
        </w:rPr>
        <w:t xml:space="preserve"> modeling</w:t>
      </w:r>
      <w:r w:rsidR="00A97F31">
        <w:rPr>
          <w:szCs w:val="24"/>
        </w:rPr>
        <w:t>)</w:t>
      </w:r>
      <w:bookmarkEnd w:id="264"/>
    </w:p>
    <w:tbl>
      <w:tblPr>
        <w:tblW w:w="7872" w:type="dxa"/>
        <w:jc w:val="center"/>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90"/>
        <w:gridCol w:w="764"/>
        <w:gridCol w:w="1045"/>
        <w:gridCol w:w="1045"/>
        <w:gridCol w:w="1189"/>
        <w:gridCol w:w="1045"/>
        <w:gridCol w:w="888"/>
        <w:gridCol w:w="906"/>
      </w:tblGrid>
      <w:tr w:rsidR="00A30D13" w:rsidRPr="00E62825" w14:paraId="5F4C6178" w14:textId="77777777" w:rsidTr="003D0992">
        <w:trPr>
          <w:trHeight w:val="300"/>
          <w:jc w:val="center"/>
        </w:trPr>
        <w:tc>
          <w:tcPr>
            <w:tcW w:w="990" w:type="dxa"/>
            <w:tcBorders>
              <w:top w:val="double" w:sz="4" w:space="0" w:color="auto"/>
              <w:bottom w:val="double" w:sz="4" w:space="0" w:color="auto"/>
            </w:tcBorders>
            <w:shd w:val="clear" w:color="76933C" w:fill="B8CCE4" w:themeFill="accent1" w:themeFillTint="66"/>
          </w:tcPr>
          <w:p w14:paraId="77442FED" w14:textId="77777777" w:rsidR="00A30D13" w:rsidRPr="00E62825" w:rsidRDefault="00A30D13" w:rsidP="000A17AB">
            <w:pPr>
              <w:rPr>
                <w:rFonts w:ascii="Calibri" w:eastAsia="Times New Roman" w:hAnsi="Calibri" w:cs="Times New Roman"/>
                <w:lang w:eastAsia="en-US"/>
              </w:rPr>
            </w:pPr>
            <w:r w:rsidRPr="00E62825">
              <w:rPr>
                <w:rFonts w:ascii="Calibri" w:eastAsia="Times New Roman" w:hAnsi="Calibri" w:cs="Times New Roman"/>
                <w:lang w:eastAsia="en-US"/>
              </w:rPr>
              <w:t>Species</w:t>
            </w:r>
          </w:p>
        </w:tc>
        <w:tc>
          <w:tcPr>
            <w:tcW w:w="764" w:type="dxa"/>
            <w:tcBorders>
              <w:top w:val="double" w:sz="4" w:space="0" w:color="auto"/>
              <w:bottom w:val="double" w:sz="4" w:space="0" w:color="auto"/>
            </w:tcBorders>
            <w:shd w:val="clear" w:color="76933C" w:fill="B8CCE4" w:themeFill="accent1" w:themeFillTint="66"/>
            <w:noWrap/>
            <w:vAlign w:val="bottom"/>
            <w:hideMark/>
          </w:tcPr>
          <w:p w14:paraId="0DEF8505" w14:textId="15A02183" w:rsidR="00A30D13" w:rsidRPr="00A97F31" w:rsidRDefault="00A97F31" w:rsidP="000A17AB">
            <w:pPr>
              <w:rPr>
                <w:rFonts w:ascii="Calibri" w:eastAsia="Times New Roman" w:hAnsi="Calibri" w:cs="Times New Roman"/>
                <w:vertAlign w:val="superscript"/>
                <w:lang w:eastAsia="en-US"/>
              </w:rPr>
            </w:pPr>
            <w:r>
              <w:rPr>
                <w:rFonts w:ascii="Calibri" w:eastAsia="Times New Roman" w:hAnsi="Calibri" w:cs="Times New Roman"/>
                <w:lang w:eastAsia="en-US"/>
              </w:rPr>
              <w:t>R</w:t>
            </w:r>
            <w:r>
              <w:rPr>
                <w:rFonts w:ascii="Calibri" w:eastAsia="Times New Roman" w:hAnsi="Calibri" w:cs="Times New Roman"/>
                <w:vertAlign w:val="superscript"/>
                <w:lang w:eastAsia="en-US"/>
              </w:rPr>
              <w:t>2</w:t>
            </w:r>
          </w:p>
        </w:tc>
        <w:tc>
          <w:tcPr>
            <w:tcW w:w="1045" w:type="dxa"/>
            <w:tcBorders>
              <w:top w:val="double" w:sz="4" w:space="0" w:color="auto"/>
              <w:bottom w:val="double" w:sz="4" w:space="0" w:color="auto"/>
            </w:tcBorders>
            <w:shd w:val="clear" w:color="76933C" w:fill="B8CCE4" w:themeFill="accent1" w:themeFillTint="66"/>
            <w:noWrap/>
            <w:vAlign w:val="bottom"/>
            <w:hideMark/>
          </w:tcPr>
          <w:p w14:paraId="38CED647" w14:textId="77777777" w:rsidR="00A30D13" w:rsidRPr="00E62825" w:rsidRDefault="00A30D13" w:rsidP="000A17AB">
            <w:pPr>
              <w:jc w:val="center"/>
              <w:rPr>
                <w:rFonts w:ascii="Calibri" w:eastAsia="Times New Roman" w:hAnsi="Calibri" w:cs="Times New Roman"/>
                <w:lang w:eastAsia="en-US"/>
              </w:rPr>
            </w:pPr>
            <w:r w:rsidRPr="00E62825">
              <w:rPr>
                <w:rFonts w:ascii="Calibri" w:eastAsia="Times New Roman" w:hAnsi="Calibri" w:cs="Times New Roman"/>
                <w:lang w:eastAsia="en-US"/>
              </w:rPr>
              <w:t>FB</w:t>
            </w:r>
          </w:p>
        </w:tc>
        <w:tc>
          <w:tcPr>
            <w:tcW w:w="1045" w:type="dxa"/>
            <w:tcBorders>
              <w:top w:val="double" w:sz="4" w:space="0" w:color="auto"/>
              <w:bottom w:val="double" w:sz="4" w:space="0" w:color="auto"/>
            </w:tcBorders>
            <w:shd w:val="clear" w:color="76933C" w:fill="B8CCE4" w:themeFill="accent1" w:themeFillTint="66"/>
            <w:noWrap/>
            <w:vAlign w:val="bottom"/>
            <w:hideMark/>
          </w:tcPr>
          <w:p w14:paraId="71FF23E1" w14:textId="77777777" w:rsidR="00A30D13" w:rsidRPr="00E62825" w:rsidRDefault="00A30D13" w:rsidP="000A17AB">
            <w:pPr>
              <w:jc w:val="center"/>
              <w:rPr>
                <w:rFonts w:ascii="Calibri" w:eastAsia="Times New Roman" w:hAnsi="Calibri" w:cs="Times New Roman"/>
                <w:lang w:eastAsia="en-US"/>
              </w:rPr>
            </w:pPr>
            <w:r w:rsidRPr="00E62825">
              <w:rPr>
                <w:rFonts w:ascii="Calibri" w:eastAsia="Times New Roman" w:hAnsi="Calibri" w:cs="Times New Roman"/>
                <w:lang w:eastAsia="en-US"/>
              </w:rPr>
              <w:t>FE</w:t>
            </w:r>
          </w:p>
        </w:tc>
        <w:tc>
          <w:tcPr>
            <w:tcW w:w="1189" w:type="dxa"/>
            <w:tcBorders>
              <w:top w:val="double" w:sz="4" w:space="0" w:color="auto"/>
              <w:bottom w:val="double" w:sz="4" w:space="0" w:color="auto"/>
            </w:tcBorders>
            <w:shd w:val="clear" w:color="76933C" w:fill="B8CCE4" w:themeFill="accent1" w:themeFillTint="66"/>
            <w:noWrap/>
            <w:vAlign w:val="bottom"/>
            <w:hideMark/>
          </w:tcPr>
          <w:p w14:paraId="64105085" w14:textId="77777777" w:rsidR="00A30D13" w:rsidRPr="00E62825" w:rsidRDefault="00A30D13" w:rsidP="000A17AB">
            <w:pPr>
              <w:jc w:val="center"/>
              <w:rPr>
                <w:rFonts w:ascii="Calibri" w:eastAsia="Times New Roman" w:hAnsi="Calibri" w:cs="Times New Roman"/>
                <w:lang w:eastAsia="en-US"/>
              </w:rPr>
            </w:pPr>
            <w:r w:rsidRPr="00E62825">
              <w:rPr>
                <w:rFonts w:ascii="Calibri" w:eastAsia="Times New Roman" w:hAnsi="Calibri" w:cs="Times New Roman"/>
                <w:lang w:eastAsia="en-US"/>
              </w:rPr>
              <w:t>NMB</w:t>
            </w:r>
          </w:p>
        </w:tc>
        <w:tc>
          <w:tcPr>
            <w:tcW w:w="1045" w:type="dxa"/>
            <w:tcBorders>
              <w:top w:val="double" w:sz="4" w:space="0" w:color="auto"/>
              <w:bottom w:val="double" w:sz="4" w:space="0" w:color="auto"/>
            </w:tcBorders>
            <w:shd w:val="clear" w:color="76933C" w:fill="B8CCE4" w:themeFill="accent1" w:themeFillTint="66"/>
            <w:noWrap/>
            <w:vAlign w:val="bottom"/>
            <w:hideMark/>
          </w:tcPr>
          <w:p w14:paraId="60EDD9CD" w14:textId="77777777" w:rsidR="00A30D13" w:rsidRPr="00E62825" w:rsidRDefault="00A30D13" w:rsidP="000A17AB">
            <w:pPr>
              <w:jc w:val="center"/>
              <w:rPr>
                <w:rFonts w:ascii="Calibri" w:eastAsia="Times New Roman" w:hAnsi="Calibri" w:cs="Times New Roman"/>
                <w:lang w:eastAsia="en-US"/>
              </w:rPr>
            </w:pPr>
            <w:r w:rsidRPr="00E62825">
              <w:rPr>
                <w:rFonts w:ascii="Calibri" w:eastAsia="Times New Roman" w:hAnsi="Calibri" w:cs="Times New Roman"/>
                <w:lang w:eastAsia="en-US"/>
              </w:rPr>
              <w:t>NME</w:t>
            </w:r>
          </w:p>
        </w:tc>
        <w:tc>
          <w:tcPr>
            <w:tcW w:w="888" w:type="dxa"/>
            <w:tcBorders>
              <w:top w:val="double" w:sz="4" w:space="0" w:color="auto"/>
              <w:bottom w:val="double" w:sz="4" w:space="0" w:color="auto"/>
            </w:tcBorders>
            <w:shd w:val="clear" w:color="76933C" w:fill="B8CCE4" w:themeFill="accent1" w:themeFillTint="66"/>
            <w:noWrap/>
            <w:vAlign w:val="bottom"/>
            <w:hideMark/>
          </w:tcPr>
          <w:p w14:paraId="1FC9855C" w14:textId="77777777" w:rsidR="00A30D13" w:rsidRPr="00E62825" w:rsidRDefault="00A30D13" w:rsidP="000A17AB">
            <w:pPr>
              <w:jc w:val="center"/>
              <w:rPr>
                <w:rFonts w:ascii="Calibri" w:eastAsia="Times New Roman" w:hAnsi="Calibri" w:cs="Times New Roman"/>
                <w:lang w:eastAsia="en-US"/>
              </w:rPr>
            </w:pPr>
            <w:r w:rsidRPr="00E62825">
              <w:rPr>
                <w:rFonts w:ascii="Calibri" w:eastAsia="Times New Roman" w:hAnsi="Calibri" w:cs="Times New Roman"/>
                <w:lang w:eastAsia="en-US"/>
              </w:rPr>
              <w:t xml:space="preserve">Mean </w:t>
            </w:r>
            <w:proofErr w:type="spellStart"/>
            <w:r w:rsidRPr="00E62825">
              <w:rPr>
                <w:rFonts w:ascii="Calibri" w:eastAsia="Times New Roman" w:hAnsi="Calibri" w:cs="Times New Roman"/>
                <w:lang w:eastAsia="en-US"/>
              </w:rPr>
              <w:t>Obs</w:t>
            </w:r>
            <w:proofErr w:type="spellEnd"/>
          </w:p>
        </w:tc>
        <w:tc>
          <w:tcPr>
            <w:tcW w:w="906" w:type="dxa"/>
            <w:tcBorders>
              <w:top w:val="double" w:sz="4" w:space="0" w:color="auto"/>
              <w:bottom w:val="double" w:sz="4" w:space="0" w:color="auto"/>
            </w:tcBorders>
            <w:shd w:val="clear" w:color="76933C" w:fill="B8CCE4" w:themeFill="accent1" w:themeFillTint="66"/>
            <w:noWrap/>
            <w:vAlign w:val="bottom"/>
            <w:hideMark/>
          </w:tcPr>
          <w:p w14:paraId="110DE5E1" w14:textId="77777777" w:rsidR="00A30D13" w:rsidRPr="00E62825" w:rsidRDefault="00A30D13" w:rsidP="000A17AB">
            <w:pPr>
              <w:jc w:val="center"/>
              <w:rPr>
                <w:rFonts w:ascii="Calibri" w:eastAsia="Times New Roman" w:hAnsi="Calibri" w:cs="Times New Roman"/>
                <w:lang w:eastAsia="en-US"/>
              </w:rPr>
            </w:pPr>
            <w:r w:rsidRPr="00E62825">
              <w:rPr>
                <w:rFonts w:ascii="Calibri" w:eastAsia="Times New Roman" w:hAnsi="Calibri" w:cs="Times New Roman"/>
                <w:lang w:eastAsia="en-US"/>
              </w:rPr>
              <w:t>Mean</w:t>
            </w:r>
          </w:p>
          <w:p w14:paraId="5D3898D7" w14:textId="77777777" w:rsidR="00A30D13" w:rsidRPr="00E62825" w:rsidRDefault="00A30D13" w:rsidP="000A17AB">
            <w:pPr>
              <w:jc w:val="center"/>
              <w:rPr>
                <w:rFonts w:ascii="Calibri" w:eastAsia="Times New Roman" w:hAnsi="Calibri" w:cs="Times New Roman"/>
                <w:lang w:eastAsia="en-US"/>
              </w:rPr>
            </w:pPr>
            <w:r w:rsidRPr="00E62825">
              <w:rPr>
                <w:rFonts w:ascii="Calibri" w:eastAsia="Times New Roman" w:hAnsi="Calibri" w:cs="Times New Roman"/>
                <w:lang w:eastAsia="en-US"/>
              </w:rPr>
              <w:t>Mod</w:t>
            </w:r>
          </w:p>
        </w:tc>
      </w:tr>
      <w:tr w:rsidR="00A30D13" w:rsidRPr="00E62825" w14:paraId="02C4ED20" w14:textId="77777777" w:rsidTr="003D0992">
        <w:trPr>
          <w:trHeight w:val="300"/>
          <w:jc w:val="center"/>
        </w:trPr>
        <w:tc>
          <w:tcPr>
            <w:tcW w:w="990" w:type="dxa"/>
            <w:tcBorders>
              <w:top w:val="double" w:sz="4" w:space="0" w:color="auto"/>
              <w:bottom w:val="double" w:sz="4" w:space="0" w:color="auto"/>
            </w:tcBorders>
            <w:shd w:val="clear" w:color="76933C" w:fill="B8CCE4" w:themeFill="accent1" w:themeFillTint="66"/>
          </w:tcPr>
          <w:p w14:paraId="104431FB" w14:textId="77777777" w:rsidR="00A30D13" w:rsidRPr="00E62825" w:rsidRDefault="00A30D13" w:rsidP="000A17AB">
            <w:pPr>
              <w:rPr>
                <w:rFonts w:ascii="Calibri" w:eastAsia="Times New Roman" w:hAnsi="Calibri" w:cs="Times New Roman"/>
                <w:lang w:eastAsia="en-US"/>
              </w:rPr>
            </w:pPr>
            <w:r>
              <w:rPr>
                <w:rFonts w:ascii="Calibri" w:eastAsia="Times New Roman" w:hAnsi="Calibri" w:cs="Times New Roman"/>
                <w:lang w:eastAsia="en-US"/>
              </w:rPr>
              <w:t>Units</w:t>
            </w:r>
          </w:p>
        </w:tc>
        <w:tc>
          <w:tcPr>
            <w:tcW w:w="764" w:type="dxa"/>
            <w:tcBorders>
              <w:top w:val="double" w:sz="4" w:space="0" w:color="auto"/>
              <w:bottom w:val="double" w:sz="4" w:space="0" w:color="auto"/>
            </w:tcBorders>
            <w:shd w:val="clear" w:color="76933C" w:fill="B8CCE4" w:themeFill="accent1" w:themeFillTint="66"/>
            <w:noWrap/>
            <w:vAlign w:val="bottom"/>
          </w:tcPr>
          <w:p w14:paraId="233E278D" w14:textId="77777777" w:rsidR="00A30D13" w:rsidRPr="00E62825" w:rsidRDefault="00A30D13" w:rsidP="000A17AB">
            <w:pPr>
              <w:rPr>
                <w:rFonts w:ascii="Calibri" w:eastAsia="Times New Roman" w:hAnsi="Calibri" w:cs="Times New Roman"/>
                <w:lang w:eastAsia="en-US"/>
              </w:rPr>
            </w:pPr>
          </w:p>
        </w:tc>
        <w:tc>
          <w:tcPr>
            <w:tcW w:w="1045" w:type="dxa"/>
            <w:tcBorders>
              <w:top w:val="double" w:sz="4" w:space="0" w:color="auto"/>
              <w:bottom w:val="double" w:sz="4" w:space="0" w:color="auto"/>
            </w:tcBorders>
            <w:shd w:val="clear" w:color="76933C" w:fill="B8CCE4" w:themeFill="accent1" w:themeFillTint="66"/>
            <w:noWrap/>
            <w:vAlign w:val="bottom"/>
          </w:tcPr>
          <w:p w14:paraId="22801CFF" w14:textId="77777777" w:rsidR="00A30D13" w:rsidRPr="00E62825" w:rsidRDefault="00A30D13" w:rsidP="000A17AB">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1045" w:type="dxa"/>
            <w:tcBorders>
              <w:top w:val="double" w:sz="4" w:space="0" w:color="auto"/>
              <w:bottom w:val="double" w:sz="4" w:space="0" w:color="auto"/>
            </w:tcBorders>
            <w:shd w:val="clear" w:color="76933C" w:fill="B8CCE4" w:themeFill="accent1" w:themeFillTint="66"/>
            <w:noWrap/>
            <w:vAlign w:val="bottom"/>
          </w:tcPr>
          <w:p w14:paraId="27E53522" w14:textId="77777777" w:rsidR="00A30D13" w:rsidRPr="00E62825" w:rsidRDefault="00A30D13" w:rsidP="000A17AB">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1189" w:type="dxa"/>
            <w:tcBorders>
              <w:top w:val="double" w:sz="4" w:space="0" w:color="auto"/>
              <w:bottom w:val="double" w:sz="4" w:space="0" w:color="auto"/>
            </w:tcBorders>
            <w:shd w:val="clear" w:color="76933C" w:fill="B8CCE4" w:themeFill="accent1" w:themeFillTint="66"/>
            <w:noWrap/>
            <w:vAlign w:val="bottom"/>
          </w:tcPr>
          <w:p w14:paraId="1F3432AB" w14:textId="77777777" w:rsidR="00A30D13" w:rsidRPr="00E62825" w:rsidRDefault="00A30D13" w:rsidP="000A17AB">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1045" w:type="dxa"/>
            <w:tcBorders>
              <w:top w:val="double" w:sz="4" w:space="0" w:color="auto"/>
              <w:bottom w:val="double" w:sz="4" w:space="0" w:color="auto"/>
            </w:tcBorders>
            <w:shd w:val="clear" w:color="76933C" w:fill="B8CCE4" w:themeFill="accent1" w:themeFillTint="66"/>
            <w:noWrap/>
            <w:vAlign w:val="bottom"/>
          </w:tcPr>
          <w:p w14:paraId="30889161" w14:textId="77777777" w:rsidR="00A30D13" w:rsidRPr="00E62825" w:rsidRDefault="00A30D13" w:rsidP="000A17AB">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88" w:type="dxa"/>
            <w:tcBorders>
              <w:top w:val="double" w:sz="4" w:space="0" w:color="auto"/>
              <w:bottom w:val="double" w:sz="4" w:space="0" w:color="auto"/>
            </w:tcBorders>
            <w:shd w:val="clear" w:color="76933C" w:fill="B8CCE4" w:themeFill="accent1" w:themeFillTint="66"/>
            <w:noWrap/>
            <w:vAlign w:val="bottom"/>
          </w:tcPr>
          <w:p w14:paraId="023E061E" w14:textId="77777777" w:rsidR="00A30D13" w:rsidRPr="00E62825" w:rsidRDefault="00A30D13" w:rsidP="000A17AB">
            <w:pPr>
              <w:jc w:val="center"/>
              <w:rPr>
                <w:rFonts w:ascii="Calibri" w:eastAsia="Times New Roman" w:hAnsi="Calibri" w:cs="Times New Roman"/>
                <w:lang w:eastAsia="en-US"/>
              </w:rPr>
            </w:pPr>
            <w:proofErr w:type="gramStart"/>
            <w:r>
              <w:rPr>
                <w:rFonts w:ascii="Calibri" w:eastAsia="Times New Roman" w:hAnsi="Calibri" w:cs="Times New Roman"/>
                <w:lang w:eastAsia="en-US"/>
              </w:rPr>
              <w:t>kg</w:t>
            </w:r>
            <w:proofErr w:type="gramEnd"/>
            <w:r>
              <w:rPr>
                <w:rFonts w:ascii="Calibri" w:eastAsia="Times New Roman" w:hAnsi="Calibri" w:cs="Times New Roman"/>
                <w:lang w:eastAsia="en-US"/>
              </w:rPr>
              <w:t>/ha</w:t>
            </w:r>
          </w:p>
        </w:tc>
        <w:tc>
          <w:tcPr>
            <w:tcW w:w="906" w:type="dxa"/>
            <w:tcBorders>
              <w:top w:val="double" w:sz="4" w:space="0" w:color="auto"/>
              <w:bottom w:val="double" w:sz="4" w:space="0" w:color="auto"/>
            </w:tcBorders>
            <w:shd w:val="clear" w:color="76933C" w:fill="B8CCE4" w:themeFill="accent1" w:themeFillTint="66"/>
            <w:noWrap/>
            <w:vAlign w:val="bottom"/>
          </w:tcPr>
          <w:p w14:paraId="207D5224" w14:textId="77777777" w:rsidR="00A30D13" w:rsidRPr="00E62825" w:rsidRDefault="00A30D13" w:rsidP="000A17AB">
            <w:pPr>
              <w:jc w:val="center"/>
              <w:rPr>
                <w:rFonts w:ascii="Calibri" w:eastAsia="Times New Roman" w:hAnsi="Calibri" w:cs="Times New Roman"/>
                <w:lang w:eastAsia="en-US"/>
              </w:rPr>
            </w:pPr>
            <w:proofErr w:type="gramStart"/>
            <w:r>
              <w:rPr>
                <w:rFonts w:ascii="Calibri" w:eastAsia="Times New Roman" w:hAnsi="Calibri" w:cs="Times New Roman"/>
                <w:lang w:eastAsia="en-US"/>
              </w:rPr>
              <w:t>kg</w:t>
            </w:r>
            <w:proofErr w:type="gramEnd"/>
            <w:r>
              <w:rPr>
                <w:rFonts w:ascii="Calibri" w:eastAsia="Times New Roman" w:hAnsi="Calibri" w:cs="Times New Roman"/>
                <w:lang w:eastAsia="en-US"/>
              </w:rPr>
              <w:t>/ha</w:t>
            </w:r>
          </w:p>
        </w:tc>
      </w:tr>
      <w:tr w:rsidR="00A30D13" w:rsidRPr="00E62825" w14:paraId="0D1F294E" w14:textId="77777777" w:rsidTr="003D0992">
        <w:trPr>
          <w:trHeight w:val="300"/>
          <w:jc w:val="center"/>
        </w:trPr>
        <w:tc>
          <w:tcPr>
            <w:tcW w:w="990" w:type="dxa"/>
            <w:vAlign w:val="center"/>
          </w:tcPr>
          <w:p w14:paraId="57C99806" w14:textId="77777777" w:rsidR="00A30D13" w:rsidRPr="00E62825" w:rsidRDefault="00A30D13" w:rsidP="000A17AB">
            <w:pPr>
              <w:jc w:val="center"/>
              <w:rPr>
                <w:rFonts w:ascii="Calibri" w:eastAsia="Times New Roman" w:hAnsi="Calibri" w:cs="Times New Roman"/>
                <w:color w:val="000000"/>
                <w:lang w:eastAsia="en-US"/>
              </w:rPr>
            </w:pPr>
            <w:r w:rsidRPr="00E62825">
              <w:rPr>
                <w:rFonts w:ascii="Calibri" w:eastAsia="Times New Roman" w:hAnsi="Calibri" w:cs="Times New Roman"/>
                <w:color w:val="000000"/>
                <w:lang w:eastAsia="en-US"/>
              </w:rPr>
              <w:t>NH4</w:t>
            </w:r>
          </w:p>
        </w:tc>
        <w:tc>
          <w:tcPr>
            <w:tcW w:w="764" w:type="dxa"/>
            <w:shd w:val="clear" w:color="auto" w:fill="auto"/>
            <w:noWrap/>
            <w:vAlign w:val="bottom"/>
          </w:tcPr>
          <w:p w14:paraId="6BDA0F3F" w14:textId="6FB83D49" w:rsidR="00A30D13" w:rsidRPr="00E62825" w:rsidRDefault="00A97F31" w:rsidP="000A17AB">
            <w:pPr>
              <w:rPr>
                <w:rFonts w:ascii="Calibri" w:eastAsia="Times New Roman" w:hAnsi="Calibri" w:cs="Times New Roman"/>
                <w:color w:val="000000"/>
                <w:lang w:eastAsia="en-US"/>
              </w:rPr>
            </w:pPr>
            <w:r>
              <w:rPr>
                <w:rFonts w:ascii="Calibri" w:eastAsia="Times New Roman" w:hAnsi="Calibri" w:cs="Times New Roman"/>
                <w:color w:val="000000"/>
                <w:lang w:eastAsia="en-US"/>
              </w:rPr>
              <w:t>0.80</w:t>
            </w:r>
          </w:p>
        </w:tc>
        <w:tc>
          <w:tcPr>
            <w:tcW w:w="1045" w:type="dxa"/>
            <w:shd w:val="clear" w:color="auto" w:fill="auto"/>
            <w:noWrap/>
            <w:vAlign w:val="bottom"/>
            <w:hideMark/>
          </w:tcPr>
          <w:p w14:paraId="2787D867" w14:textId="24575745"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-72.0</w:t>
            </w:r>
          </w:p>
        </w:tc>
        <w:tc>
          <w:tcPr>
            <w:tcW w:w="1045" w:type="dxa"/>
            <w:shd w:val="clear" w:color="auto" w:fill="auto"/>
            <w:noWrap/>
            <w:vAlign w:val="bottom"/>
            <w:hideMark/>
          </w:tcPr>
          <w:p w14:paraId="2185AC47" w14:textId="2F52BC11" w:rsidR="00A30D13" w:rsidRPr="00A30D13" w:rsidRDefault="00A30D13" w:rsidP="000A17AB">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72.0</w:t>
            </w:r>
          </w:p>
        </w:tc>
        <w:tc>
          <w:tcPr>
            <w:tcW w:w="1189" w:type="dxa"/>
            <w:shd w:val="clear" w:color="auto" w:fill="auto"/>
            <w:noWrap/>
            <w:vAlign w:val="bottom"/>
            <w:hideMark/>
          </w:tcPr>
          <w:p w14:paraId="202EF6DD" w14:textId="395394F8"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-126.7</w:t>
            </w:r>
          </w:p>
        </w:tc>
        <w:tc>
          <w:tcPr>
            <w:tcW w:w="1045" w:type="dxa"/>
            <w:shd w:val="clear" w:color="auto" w:fill="auto"/>
            <w:noWrap/>
            <w:vAlign w:val="bottom"/>
            <w:hideMark/>
          </w:tcPr>
          <w:p w14:paraId="44C1324F" w14:textId="2095E7F7"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126.7</w:t>
            </w:r>
          </w:p>
        </w:tc>
        <w:tc>
          <w:tcPr>
            <w:tcW w:w="888" w:type="dxa"/>
            <w:shd w:val="clear" w:color="auto" w:fill="auto"/>
            <w:noWrap/>
            <w:vAlign w:val="bottom"/>
          </w:tcPr>
          <w:p w14:paraId="42B3D91D" w14:textId="090CA4A7" w:rsidR="00A30D13" w:rsidRPr="00A30D13" w:rsidRDefault="00A30D13" w:rsidP="000A17AB">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0.86</w:t>
            </w:r>
          </w:p>
        </w:tc>
        <w:tc>
          <w:tcPr>
            <w:tcW w:w="906" w:type="dxa"/>
            <w:shd w:val="clear" w:color="auto" w:fill="auto"/>
            <w:noWrap/>
            <w:vAlign w:val="bottom"/>
          </w:tcPr>
          <w:p w14:paraId="089D1444" w14:textId="5DF92C63" w:rsidR="00A30D13" w:rsidRPr="00A30D13" w:rsidRDefault="00A30D13" w:rsidP="000A17AB">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0.24</w:t>
            </w:r>
          </w:p>
        </w:tc>
      </w:tr>
      <w:tr w:rsidR="00A30D13" w:rsidRPr="00E62825" w14:paraId="12F1812D" w14:textId="77777777" w:rsidTr="003D0992">
        <w:trPr>
          <w:trHeight w:val="300"/>
          <w:jc w:val="center"/>
        </w:trPr>
        <w:tc>
          <w:tcPr>
            <w:tcW w:w="990" w:type="dxa"/>
            <w:tcBorders>
              <w:bottom w:val="single" w:sz="4" w:space="0" w:color="auto"/>
            </w:tcBorders>
            <w:vAlign w:val="center"/>
          </w:tcPr>
          <w:p w14:paraId="7F805C70" w14:textId="77777777" w:rsidR="00A30D13" w:rsidRPr="00E62825" w:rsidRDefault="00A30D13" w:rsidP="000A17AB">
            <w:pPr>
              <w:jc w:val="center"/>
              <w:rPr>
                <w:rFonts w:ascii="Calibri" w:eastAsia="Times New Roman" w:hAnsi="Calibri" w:cs="Times New Roman"/>
                <w:color w:val="000000"/>
                <w:lang w:eastAsia="en-US"/>
              </w:rPr>
            </w:pPr>
            <w:r w:rsidRPr="00E62825">
              <w:rPr>
                <w:rFonts w:ascii="Calibri" w:eastAsia="Times New Roman" w:hAnsi="Calibri" w:cs="Times New Roman"/>
                <w:color w:val="000000"/>
                <w:lang w:eastAsia="en-US"/>
              </w:rPr>
              <w:t>NO3</w:t>
            </w:r>
          </w:p>
        </w:tc>
        <w:tc>
          <w:tcPr>
            <w:tcW w:w="764" w:type="dxa"/>
            <w:tcBorders>
              <w:bottom w:val="single" w:sz="4" w:space="0" w:color="auto"/>
            </w:tcBorders>
            <w:shd w:val="clear" w:color="auto" w:fill="auto"/>
            <w:noWrap/>
            <w:vAlign w:val="bottom"/>
          </w:tcPr>
          <w:p w14:paraId="7A674359" w14:textId="42F1FE61" w:rsidR="00A30D13" w:rsidRPr="00E62825" w:rsidRDefault="00A97F31" w:rsidP="000A17AB">
            <w:pPr>
              <w:rPr>
                <w:rFonts w:ascii="Calibri" w:eastAsia="Times New Roman" w:hAnsi="Calibri" w:cs="Times New Roman"/>
                <w:color w:val="000000"/>
                <w:lang w:eastAsia="en-US"/>
              </w:rPr>
            </w:pPr>
            <w:r>
              <w:rPr>
                <w:rFonts w:ascii="Calibri" w:eastAsia="Times New Roman" w:hAnsi="Calibri" w:cs="Times New Roman"/>
                <w:color w:val="000000"/>
                <w:lang w:eastAsia="en-US"/>
              </w:rPr>
              <w:t>0.94</w:t>
            </w:r>
          </w:p>
        </w:tc>
        <w:tc>
          <w:tcPr>
            <w:tcW w:w="1045" w:type="dxa"/>
            <w:tcBorders>
              <w:bottom w:val="single" w:sz="4" w:space="0" w:color="auto"/>
            </w:tcBorders>
            <w:shd w:val="clear" w:color="auto" w:fill="auto"/>
            <w:noWrap/>
            <w:vAlign w:val="bottom"/>
            <w:hideMark/>
          </w:tcPr>
          <w:p w14:paraId="668FA78A" w14:textId="45BBB5F4"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-57.2</w:t>
            </w:r>
          </w:p>
        </w:tc>
        <w:tc>
          <w:tcPr>
            <w:tcW w:w="1045" w:type="dxa"/>
            <w:tcBorders>
              <w:bottom w:val="single" w:sz="4" w:space="0" w:color="auto"/>
            </w:tcBorders>
            <w:shd w:val="clear" w:color="auto" w:fill="auto"/>
            <w:noWrap/>
            <w:vAlign w:val="bottom"/>
            <w:hideMark/>
          </w:tcPr>
          <w:p w14:paraId="301B3CDD" w14:textId="1405ABB9"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57.2</w:t>
            </w:r>
          </w:p>
        </w:tc>
        <w:tc>
          <w:tcPr>
            <w:tcW w:w="1189" w:type="dxa"/>
            <w:tcBorders>
              <w:bottom w:val="single" w:sz="4" w:space="0" w:color="auto"/>
            </w:tcBorders>
            <w:shd w:val="clear" w:color="auto" w:fill="auto"/>
            <w:noWrap/>
            <w:vAlign w:val="bottom"/>
            <w:hideMark/>
          </w:tcPr>
          <w:p w14:paraId="1FFABB0F" w14:textId="5686BE91"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-98.4</w:t>
            </w:r>
          </w:p>
        </w:tc>
        <w:tc>
          <w:tcPr>
            <w:tcW w:w="1045" w:type="dxa"/>
            <w:tcBorders>
              <w:bottom w:val="single" w:sz="4" w:space="0" w:color="auto"/>
            </w:tcBorders>
            <w:shd w:val="clear" w:color="auto" w:fill="auto"/>
            <w:noWrap/>
            <w:vAlign w:val="bottom"/>
            <w:hideMark/>
          </w:tcPr>
          <w:p w14:paraId="70E700F1" w14:textId="1A771297"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98.4</w:t>
            </w:r>
          </w:p>
        </w:tc>
        <w:tc>
          <w:tcPr>
            <w:tcW w:w="888" w:type="dxa"/>
            <w:tcBorders>
              <w:bottom w:val="single" w:sz="4" w:space="0" w:color="auto"/>
            </w:tcBorders>
            <w:shd w:val="clear" w:color="auto" w:fill="auto"/>
            <w:noWrap/>
            <w:vAlign w:val="bottom"/>
          </w:tcPr>
          <w:p w14:paraId="691C1D3A" w14:textId="2C3AD1F0" w:rsidR="00A30D13" w:rsidRPr="00A30D13" w:rsidRDefault="00A30D13" w:rsidP="000A17AB">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1.64</w:t>
            </w:r>
          </w:p>
        </w:tc>
        <w:tc>
          <w:tcPr>
            <w:tcW w:w="906" w:type="dxa"/>
            <w:tcBorders>
              <w:bottom w:val="single" w:sz="4" w:space="0" w:color="auto"/>
            </w:tcBorders>
            <w:shd w:val="clear" w:color="auto" w:fill="auto"/>
            <w:noWrap/>
            <w:vAlign w:val="bottom"/>
          </w:tcPr>
          <w:p w14:paraId="769A27B0" w14:textId="507EA1E3" w:rsidR="00A30D13" w:rsidRPr="00A30D13" w:rsidRDefault="00A30D13" w:rsidP="000A17AB">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0.70</w:t>
            </w:r>
          </w:p>
        </w:tc>
      </w:tr>
      <w:tr w:rsidR="00A30D13" w:rsidRPr="00E62825" w14:paraId="1E4E0967" w14:textId="77777777" w:rsidTr="003D0992">
        <w:trPr>
          <w:trHeight w:val="300"/>
          <w:jc w:val="center"/>
        </w:trPr>
        <w:tc>
          <w:tcPr>
            <w:tcW w:w="990" w:type="dxa"/>
            <w:tcBorders>
              <w:top w:val="single" w:sz="4" w:space="0" w:color="auto"/>
              <w:bottom w:val="double" w:sz="4" w:space="0" w:color="auto"/>
            </w:tcBorders>
            <w:vAlign w:val="center"/>
          </w:tcPr>
          <w:p w14:paraId="55F56719" w14:textId="77777777" w:rsidR="00A30D13" w:rsidRPr="00E62825" w:rsidRDefault="00A30D13" w:rsidP="000A17AB">
            <w:pPr>
              <w:jc w:val="center"/>
              <w:rPr>
                <w:rFonts w:ascii="Calibri" w:eastAsia="Times New Roman" w:hAnsi="Calibri" w:cs="Times New Roman"/>
                <w:color w:val="000000"/>
                <w:lang w:eastAsia="en-US"/>
              </w:rPr>
            </w:pPr>
            <w:r w:rsidRPr="00E62825">
              <w:rPr>
                <w:rFonts w:ascii="Calibri" w:eastAsia="Times New Roman" w:hAnsi="Calibri" w:cs="Times New Roman"/>
                <w:color w:val="000000"/>
                <w:lang w:eastAsia="en-US"/>
              </w:rPr>
              <w:t>SO4</w:t>
            </w:r>
          </w:p>
        </w:tc>
        <w:tc>
          <w:tcPr>
            <w:tcW w:w="764" w:type="dxa"/>
            <w:tcBorders>
              <w:top w:val="single" w:sz="4" w:space="0" w:color="auto"/>
              <w:bottom w:val="double" w:sz="4" w:space="0" w:color="auto"/>
            </w:tcBorders>
            <w:shd w:val="clear" w:color="auto" w:fill="auto"/>
            <w:noWrap/>
            <w:vAlign w:val="bottom"/>
          </w:tcPr>
          <w:p w14:paraId="42811C6C" w14:textId="33FC1CDD" w:rsidR="00A30D13" w:rsidRPr="00E62825" w:rsidRDefault="00A97F31" w:rsidP="000A17AB">
            <w:pPr>
              <w:rPr>
                <w:rFonts w:ascii="Calibri" w:eastAsia="Times New Roman" w:hAnsi="Calibri" w:cs="Times New Roman"/>
                <w:color w:val="000000"/>
                <w:lang w:eastAsia="en-US"/>
              </w:rPr>
            </w:pPr>
            <w:r>
              <w:rPr>
                <w:rFonts w:ascii="Calibri" w:eastAsia="Times New Roman" w:hAnsi="Calibri" w:cs="Times New Roman"/>
                <w:color w:val="000000"/>
                <w:lang w:eastAsia="en-US"/>
              </w:rPr>
              <w:t>0.38</w:t>
            </w:r>
          </w:p>
        </w:tc>
        <w:tc>
          <w:tcPr>
            <w:tcW w:w="1045" w:type="dxa"/>
            <w:tcBorders>
              <w:top w:val="single" w:sz="4" w:space="0" w:color="auto"/>
              <w:bottom w:val="double" w:sz="4" w:space="0" w:color="auto"/>
            </w:tcBorders>
            <w:shd w:val="clear" w:color="auto" w:fill="auto"/>
            <w:noWrap/>
            <w:vAlign w:val="bottom"/>
            <w:hideMark/>
          </w:tcPr>
          <w:p w14:paraId="6E2C3C1D" w14:textId="4D401AD8"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-58.1</w:t>
            </w:r>
          </w:p>
        </w:tc>
        <w:tc>
          <w:tcPr>
            <w:tcW w:w="1045" w:type="dxa"/>
            <w:tcBorders>
              <w:top w:val="single" w:sz="4" w:space="0" w:color="auto"/>
              <w:bottom w:val="double" w:sz="4" w:space="0" w:color="auto"/>
            </w:tcBorders>
            <w:shd w:val="clear" w:color="auto" w:fill="auto"/>
            <w:noWrap/>
            <w:vAlign w:val="bottom"/>
            <w:hideMark/>
          </w:tcPr>
          <w:p w14:paraId="320B1F6B" w14:textId="019E84A6"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58.1</w:t>
            </w:r>
          </w:p>
        </w:tc>
        <w:tc>
          <w:tcPr>
            <w:tcW w:w="1189" w:type="dxa"/>
            <w:tcBorders>
              <w:top w:val="single" w:sz="4" w:space="0" w:color="auto"/>
              <w:bottom w:val="double" w:sz="4" w:space="0" w:color="auto"/>
            </w:tcBorders>
            <w:shd w:val="clear" w:color="auto" w:fill="auto"/>
            <w:noWrap/>
            <w:vAlign w:val="bottom"/>
            <w:hideMark/>
          </w:tcPr>
          <w:p w14:paraId="6FC12183" w14:textId="229A9D6B"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-105.8</w:t>
            </w:r>
          </w:p>
        </w:tc>
        <w:tc>
          <w:tcPr>
            <w:tcW w:w="1045" w:type="dxa"/>
            <w:tcBorders>
              <w:top w:val="single" w:sz="4" w:space="0" w:color="auto"/>
              <w:bottom w:val="double" w:sz="4" w:space="0" w:color="auto"/>
            </w:tcBorders>
            <w:shd w:val="clear" w:color="auto" w:fill="auto"/>
            <w:noWrap/>
            <w:vAlign w:val="bottom"/>
            <w:hideMark/>
          </w:tcPr>
          <w:p w14:paraId="5F2F9008" w14:textId="63802B98" w:rsidR="00A30D13" w:rsidRPr="00A30D13" w:rsidRDefault="00A30D13" w:rsidP="00A30D13">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105.8</w:t>
            </w:r>
          </w:p>
        </w:tc>
        <w:tc>
          <w:tcPr>
            <w:tcW w:w="888" w:type="dxa"/>
            <w:tcBorders>
              <w:top w:val="single" w:sz="4" w:space="0" w:color="auto"/>
              <w:bottom w:val="double" w:sz="4" w:space="0" w:color="auto"/>
            </w:tcBorders>
            <w:shd w:val="clear" w:color="auto" w:fill="auto"/>
            <w:noWrap/>
            <w:vAlign w:val="bottom"/>
          </w:tcPr>
          <w:p w14:paraId="3EB55D0C" w14:textId="28A69713" w:rsidR="00A30D13" w:rsidRPr="00A30D13" w:rsidRDefault="00A30D13" w:rsidP="000A17AB">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1.11</w:t>
            </w:r>
          </w:p>
        </w:tc>
        <w:tc>
          <w:tcPr>
            <w:tcW w:w="906" w:type="dxa"/>
            <w:tcBorders>
              <w:top w:val="single" w:sz="4" w:space="0" w:color="auto"/>
              <w:bottom w:val="double" w:sz="4" w:space="0" w:color="auto"/>
            </w:tcBorders>
            <w:shd w:val="clear" w:color="auto" w:fill="auto"/>
            <w:noWrap/>
            <w:vAlign w:val="bottom"/>
          </w:tcPr>
          <w:p w14:paraId="4EBF5C8A" w14:textId="541AD482" w:rsidR="00A30D13" w:rsidRPr="00A30D13" w:rsidRDefault="00A30D13" w:rsidP="000A17AB">
            <w:pPr>
              <w:jc w:val="right"/>
              <w:rPr>
                <w:rFonts w:ascii="Courier" w:eastAsia="Times New Roman" w:hAnsi="Courier" w:cs="Courier New"/>
                <w:color w:val="000000"/>
                <w:sz w:val="18"/>
                <w:szCs w:val="18"/>
                <w:lang w:eastAsia="en-US"/>
              </w:rPr>
            </w:pPr>
            <w:r w:rsidRPr="00A30D13">
              <w:rPr>
                <w:rFonts w:ascii="Courier" w:eastAsia="Times New Roman" w:hAnsi="Courier" w:cs="Times New Roman"/>
                <w:color w:val="000000"/>
              </w:rPr>
              <w:t>0.47</w:t>
            </w:r>
          </w:p>
        </w:tc>
      </w:tr>
    </w:tbl>
    <w:p w14:paraId="32CB8425" w14:textId="59DA267A" w:rsidR="00A30D13" w:rsidRPr="00E62825" w:rsidRDefault="00A30D13" w:rsidP="00A30D13">
      <w:pPr>
        <w:pStyle w:val="Caption"/>
        <w:keepNext/>
        <w:jc w:val="center"/>
      </w:pPr>
      <w:bookmarkStart w:id="265" w:name="_Ref277588051"/>
      <w:bookmarkStart w:id="266" w:name="_Toc278014104"/>
      <w:r w:rsidRPr="00E62825">
        <w:t xml:space="preserve">Table </w:t>
      </w:r>
      <w:fldSimple w:instr=" STYLEREF 1 \s ">
        <w:r w:rsidR="00540D9B">
          <w:rPr>
            <w:noProof/>
          </w:rPr>
          <w:t>4</w:t>
        </w:r>
      </w:fldSimple>
      <w:r>
        <w:noBreakHyphen/>
      </w:r>
      <w:fldSimple w:instr=" SEQ Table \* ARABIC \s 1 ">
        <w:r w:rsidR="00540D9B">
          <w:rPr>
            <w:noProof/>
          </w:rPr>
          <w:t>11</w:t>
        </w:r>
      </w:fldSimple>
      <w:bookmarkEnd w:id="265"/>
      <w:r w:rsidRPr="00E62825">
        <w:t xml:space="preserve">. </w:t>
      </w:r>
      <w:r w:rsidR="00684F78">
        <w:t>A</w:t>
      </w:r>
      <w:r w:rsidR="00B72BEC">
        <w:rPr>
          <w:szCs w:val="24"/>
        </w:rPr>
        <w:t xml:space="preserve">ccumulated </w:t>
      </w:r>
      <w:r>
        <w:rPr>
          <w:szCs w:val="24"/>
        </w:rPr>
        <w:t>annual</w:t>
      </w:r>
      <w:r w:rsidRPr="00E62825">
        <w:rPr>
          <w:szCs w:val="24"/>
        </w:rPr>
        <w:t xml:space="preserve"> </w:t>
      </w:r>
      <w:r>
        <w:rPr>
          <w:szCs w:val="24"/>
        </w:rPr>
        <w:t xml:space="preserve">wet </w:t>
      </w:r>
      <w:r w:rsidRPr="00E62825">
        <w:rPr>
          <w:szCs w:val="24"/>
        </w:rPr>
        <w:t>deposition species performance indicators</w:t>
      </w:r>
      <w:r w:rsidR="00684F78">
        <w:rPr>
          <w:szCs w:val="24"/>
        </w:rPr>
        <w:t xml:space="preserve"> at all WY NADP</w:t>
      </w:r>
      <w:r w:rsidR="00684F78">
        <w:t xml:space="preserve"> sites (</w:t>
      </w:r>
      <w:r w:rsidR="00684F78">
        <w:rPr>
          <w:szCs w:val="24"/>
        </w:rPr>
        <w:t>12-km</w:t>
      </w:r>
      <w:r w:rsidR="00684F78" w:rsidRPr="00E62825">
        <w:rPr>
          <w:szCs w:val="24"/>
        </w:rPr>
        <w:t xml:space="preserve"> modeling</w:t>
      </w:r>
      <w:r w:rsidR="00684F78">
        <w:rPr>
          <w:szCs w:val="24"/>
        </w:rPr>
        <w:t>)</w:t>
      </w:r>
      <w:bookmarkEnd w:id="266"/>
    </w:p>
    <w:tbl>
      <w:tblPr>
        <w:tblW w:w="7872" w:type="dxa"/>
        <w:jc w:val="center"/>
        <w:tblInd w:w="108" w:type="dxa"/>
        <w:tblBorders>
          <w:top w:val="single" w:sz="4" w:space="0" w:color="76933C"/>
          <w:bottom w:val="single" w:sz="4" w:space="0" w:color="EBF1DE"/>
          <w:insideH w:val="single" w:sz="4" w:space="0" w:color="auto"/>
        </w:tblBorders>
        <w:tblLayout w:type="fixed"/>
        <w:tblLook w:val="04A0" w:firstRow="1" w:lastRow="0" w:firstColumn="1" w:lastColumn="0" w:noHBand="0" w:noVBand="1"/>
      </w:tblPr>
      <w:tblGrid>
        <w:gridCol w:w="990"/>
        <w:gridCol w:w="764"/>
        <w:gridCol w:w="1045"/>
        <w:gridCol w:w="1045"/>
        <w:gridCol w:w="1189"/>
        <w:gridCol w:w="1045"/>
        <w:gridCol w:w="888"/>
        <w:gridCol w:w="906"/>
      </w:tblGrid>
      <w:tr w:rsidR="00A30D13" w:rsidRPr="00E62825" w14:paraId="63455A13" w14:textId="77777777" w:rsidTr="003D0992">
        <w:trPr>
          <w:trHeight w:val="300"/>
          <w:jc w:val="center"/>
        </w:trPr>
        <w:tc>
          <w:tcPr>
            <w:tcW w:w="990" w:type="dxa"/>
            <w:tcBorders>
              <w:top w:val="double" w:sz="4" w:space="0" w:color="auto"/>
              <w:bottom w:val="double" w:sz="4" w:space="0" w:color="auto"/>
            </w:tcBorders>
            <w:shd w:val="clear" w:color="76933C" w:fill="B8CCE4" w:themeFill="accent1" w:themeFillTint="66"/>
          </w:tcPr>
          <w:p w14:paraId="44993D1C" w14:textId="77777777" w:rsidR="00A30D13" w:rsidRPr="00E62825" w:rsidRDefault="00A30D13" w:rsidP="000A17AB">
            <w:pPr>
              <w:rPr>
                <w:rFonts w:ascii="Calibri" w:eastAsia="Times New Roman" w:hAnsi="Calibri" w:cs="Times New Roman"/>
                <w:lang w:eastAsia="en-US"/>
              </w:rPr>
            </w:pPr>
            <w:r w:rsidRPr="00E62825">
              <w:rPr>
                <w:rFonts w:ascii="Calibri" w:eastAsia="Times New Roman" w:hAnsi="Calibri" w:cs="Times New Roman"/>
                <w:lang w:eastAsia="en-US"/>
              </w:rPr>
              <w:t>Species</w:t>
            </w:r>
          </w:p>
        </w:tc>
        <w:tc>
          <w:tcPr>
            <w:tcW w:w="764" w:type="dxa"/>
            <w:tcBorders>
              <w:top w:val="double" w:sz="4" w:space="0" w:color="auto"/>
              <w:bottom w:val="double" w:sz="4" w:space="0" w:color="auto"/>
            </w:tcBorders>
            <w:shd w:val="clear" w:color="76933C" w:fill="B8CCE4" w:themeFill="accent1" w:themeFillTint="66"/>
            <w:noWrap/>
            <w:vAlign w:val="bottom"/>
            <w:hideMark/>
          </w:tcPr>
          <w:p w14:paraId="45CA2174" w14:textId="6E739847" w:rsidR="00A30D13" w:rsidRPr="00A97F31" w:rsidRDefault="00A97F31" w:rsidP="000A17AB">
            <w:pPr>
              <w:rPr>
                <w:rFonts w:ascii="Calibri" w:eastAsia="Times New Roman" w:hAnsi="Calibri" w:cs="Times New Roman"/>
                <w:vertAlign w:val="superscript"/>
                <w:lang w:eastAsia="en-US"/>
              </w:rPr>
            </w:pPr>
            <w:r>
              <w:rPr>
                <w:rFonts w:ascii="Calibri" w:eastAsia="Times New Roman" w:hAnsi="Calibri" w:cs="Times New Roman"/>
                <w:lang w:eastAsia="en-US"/>
              </w:rPr>
              <w:t>R</w:t>
            </w:r>
            <w:r>
              <w:rPr>
                <w:rFonts w:ascii="Calibri" w:eastAsia="Times New Roman" w:hAnsi="Calibri" w:cs="Times New Roman"/>
                <w:vertAlign w:val="superscript"/>
                <w:lang w:eastAsia="en-US"/>
              </w:rPr>
              <w:t>2</w:t>
            </w:r>
          </w:p>
        </w:tc>
        <w:tc>
          <w:tcPr>
            <w:tcW w:w="1045" w:type="dxa"/>
            <w:tcBorders>
              <w:top w:val="double" w:sz="4" w:space="0" w:color="auto"/>
              <w:bottom w:val="double" w:sz="4" w:space="0" w:color="auto"/>
            </w:tcBorders>
            <w:shd w:val="clear" w:color="76933C" w:fill="B8CCE4" w:themeFill="accent1" w:themeFillTint="66"/>
            <w:noWrap/>
            <w:vAlign w:val="bottom"/>
            <w:hideMark/>
          </w:tcPr>
          <w:p w14:paraId="76724783" w14:textId="77777777" w:rsidR="00A30D13" w:rsidRPr="00E62825" w:rsidRDefault="00A30D13" w:rsidP="000A17AB">
            <w:pPr>
              <w:jc w:val="center"/>
              <w:rPr>
                <w:rFonts w:ascii="Calibri" w:eastAsia="Times New Roman" w:hAnsi="Calibri" w:cs="Times New Roman"/>
                <w:lang w:eastAsia="en-US"/>
              </w:rPr>
            </w:pPr>
            <w:r w:rsidRPr="00E62825">
              <w:rPr>
                <w:rFonts w:ascii="Calibri" w:eastAsia="Times New Roman" w:hAnsi="Calibri" w:cs="Times New Roman"/>
                <w:lang w:eastAsia="en-US"/>
              </w:rPr>
              <w:t>FB</w:t>
            </w:r>
          </w:p>
        </w:tc>
        <w:tc>
          <w:tcPr>
            <w:tcW w:w="1045" w:type="dxa"/>
            <w:tcBorders>
              <w:top w:val="double" w:sz="4" w:space="0" w:color="auto"/>
              <w:bottom w:val="double" w:sz="4" w:space="0" w:color="auto"/>
            </w:tcBorders>
            <w:shd w:val="clear" w:color="76933C" w:fill="B8CCE4" w:themeFill="accent1" w:themeFillTint="66"/>
            <w:noWrap/>
            <w:vAlign w:val="bottom"/>
            <w:hideMark/>
          </w:tcPr>
          <w:p w14:paraId="192E6DC5" w14:textId="77777777" w:rsidR="00A30D13" w:rsidRPr="00E62825" w:rsidRDefault="00A30D13" w:rsidP="000A17AB">
            <w:pPr>
              <w:jc w:val="center"/>
              <w:rPr>
                <w:rFonts w:ascii="Calibri" w:eastAsia="Times New Roman" w:hAnsi="Calibri" w:cs="Times New Roman"/>
                <w:lang w:eastAsia="en-US"/>
              </w:rPr>
            </w:pPr>
            <w:r w:rsidRPr="00E62825">
              <w:rPr>
                <w:rFonts w:ascii="Calibri" w:eastAsia="Times New Roman" w:hAnsi="Calibri" w:cs="Times New Roman"/>
                <w:lang w:eastAsia="en-US"/>
              </w:rPr>
              <w:t>FE</w:t>
            </w:r>
          </w:p>
        </w:tc>
        <w:tc>
          <w:tcPr>
            <w:tcW w:w="1189" w:type="dxa"/>
            <w:tcBorders>
              <w:top w:val="double" w:sz="4" w:space="0" w:color="auto"/>
              <w:bottom w:val="double" w:sz="4" w:space="0" w:color="auto"/>
            </w:tcBorders>
            <w:shd w:val="clear" w:color="76933C" w:fill="B8CCE4" w:themeFill="accent1" w:themeFillTint="66"/>
            <w:noWrap/>
            <w:vAlign w:val="bottom"/>
            <w:hideMark/>
          </w:tcPr>
          <w:p w14:paraId="2535D7BD" w14:textId="77777777" w:rsidR="00A30D13" w:rsidRPr="00E62825" w:rsidRDefault="00A30D13" w:rsidP="000A17AB">
            <w:pPr>
              <w:jc w:val="center"/>
              <w:rPr>
                <w:rFonts w:ascii="Calibri" w:eastAsia="Times New Roman" w:hAnsi="Calibri" w:cs="Times New Roman"/>
                <w:lang w:eastAsia="en-US"/>
              </w:rPr>
            </w:pPr>
            <w:r w:rsidRPr="00E62825">
              <w:rPr>
                <w:rFonts w:ascii="Calibri" w:eastAsia="Times New Roman" w:hAnsi="Calibri" w:cs="Times New Roman"/>
                <w:lang w:eastAsia="en-US"/>
              </w:rPr>
              <w:t>NMB</w:t>
            </w:r>
          </w:p>
        </w:tc>
        <w:tc>
          <w:tcPr>
            <w:tcW w:w="1045" w:type="dxa"/>
            <w:tcBorders>
              <w:top w:val="double" w:sz="4" w:space="0" w:color="auto"/>
              <w:bottom w:val="double" w:sz="4" w:space="0" w:color="auto"/>
            </w:tcBorders>
            <w:shd w:val="clear" w:color="76933C" w:fill="B8CCE4" w:themeFill="accent1" w:themeFillTint="66"/>
            <w:noWrap/>
            <w:vAlign w:val="bottom"/>
            <w:hideMark/>
          </w:tcPr>
          <w:p w14:paraId="1DA237D7" w14:textId="77777777" w:rsidR="00A30D13" w:rsidRPr="00E62825" w:rsidRDefault="00A30D13" w:rsidP="000A17AB">
            <w:pPr>
              <w:jc w:val="center"/>
              <w:rPr>
                <w:rFonts w:ascii="Calibri" w:eastAsia="Times New Roman" w:hAnsi="Calibri" w:cs="Times New Roman"/>
                <w:lang w:eastAsia="en-US"/>
              </w:rPr>
            </w:pPr>
            <w:r w:rsidRPr="00E62825">
              <w:rPr>
                <w:rFonts w:ascii="Calibri" w:eastAsia="Times New Roman" w:hAnsi="Calibri" w:cs="Times New Roman"/>
                <w:lang w:eastAsia="en-US"/>
              </w:rPr>
              <w:t>NME</w:t>
            </w:r>
          </w:p>
        </w:tc>
        <w:tc>
          <w:tcPr>
            <w:tcW w:w="888" w:type="dxa"/>
            <w:tcBorders>
              <w:top w:val="double" w:sz="4" w:space="0" w:color="auto"/>
              <w:bottom w:val="double" w:sz="4" w:space="0" w:color="auto"/>
            </w:tcBorders>
            <w:shd w:val="clear" w:color="76933C" w:fill="B8CCE4" w:themeFill="accent1" w:themeFillTint="66"/>
            <w:noWrap/>
            <w:vAlign w:val="bottom"/>
            <w:hideMark/>
          </w:tcPr>
          <w:p w14:paraId="73450633" w14:textId="77777777" w:rsidR="00A30D13" w:rsidRPr="00E62825" w:rsidRDefault="00A30D13" w:rsidP="000A17AB">
            <w:pPr>
              <w:jc w:val="center"/>
              <w:rPr>
                <w:rFonts w:ascii="Calibri" w:eastAsia="Times New Roman" w:hAnsi="Calibri" w:cs="Times New Roman"/>
                <w:lang w:eastAsia="en-US"/>
              </w:rPr>
            </w:pPr>
            <w:r w:rsidRPr="00E62825">
              <w:rPr>
                <w:rFonts w:ascii="Calibri" w:eastAsia="Times New Roman" w:hAnsi="Calibri" w:cs="Times New Roman"/>
                <w:lang w:eastAsia="en-US"/>
              </w:rPr>
              <w:t xml:space="preserve">Mean </w:t>
            </w:r>
            <w:proofErr w:type="spellStart"/>
            <w:r w:rsidRPr="00E62825">
              <w:rPr>
                <w:rFonts w:ascii="Calibri" w:eastAsia="Times New Roman" w:hAnsi="Calibri" w:cs="Times New Roman"/>
                <w:lang w:eastAsia="en-US"/>
              </w:rPr>
              <w:t>Obs</w:t>
            </w:r>
            <w:proofErr w:type="spellEnd"/>
          </w:p>
        </w:tc>
        <w:tc>
          <w:tcPr>
            <w:tcW w:w="906" w:type="dxa"/>
            <w:tcBorders>
              <w:top w:val="double" w:sz="4" w:space="0" w:color="auto"/>
              <w:bottom w:val="double" w:sz="4" w:space="0" w:color="auto"/>
            </w:tcBorders>
            <w:shd w:val="clear" w:color="76933C" w:fill="B8CCE4" w:themeFill="accent1" w:themeFillTint="66"/>
            <w:noWrap/>
            <w:vAlign w:val="bottom"/>
            <w:hideMark/>
          </w:tcPr>
          <w:p w14:paraId="3A0BBD3A" w14:textId="77777777" w:rsidR="00A30D13" w:rsidRPr="00E62825" w:rsidRDefault="00A30D13" w:rsidP="000A17AB">
            <w:pPr>
              <w:jc w:val="center"/>
              <w:rPr>
                <w:rFonts w:ascii="Calibri" w:eastAsia="Times New Roman" w:hAnsi="Calibri" w:cs="Times New Roman"/>
                <w:lang w:eastAsia="en-US"/>
              </w:rPr>
            </w:pPr>
            <w:r w:rsidRPr="00E62825">
              <w:rPr>
                <w:rFonts w:ascii="Calibri" w:eastAsia="Times New Roman" w:hAnsi="Calibri" w:cs="Times New Roman"/>
                <w:lang w:eastAsia="en-US"/>
              </w:rPr>
              <w:t>Mean</w:t>
            </w:r>
          </w:p>
          <w:p w14:paraId="6F6726B8" w14:textId="77777777" w:rsidR="00A30D13" w:rsidRPr="00E62825" w:rsidRDefault="00A30D13" w:rsidP="000A17AB">
            <w:pPr>
              <w:jc w:val="center"/>
              <w:rPr>
                <w:rFonts w:ascii="Calibri" w:eastAsia="Times New Roman" w:hAnsi="Calibri" w:cs="Times New Roman"/>
                <w:lang w:eastAsia="en-US"/>
              </w:rPr>
            </w:pPr>
            <w:r w:rsidRPr="00E62825">
              <w:rPr>
                <w:rFonts w:ascii="Calibri" w:eastAsia="Times New Roman" w:hAnsi="Calibri" w:cs="Times New Roman"/>
                <w:lang w:eastAsia="en-US"/>
              </w:rPr>
              <w:t>Mod</w:t>
            </w:r>
          </w:p>
        </w:tc>
      </w:tr>
      <w:tr w:rsidR="00A30D13" w:rsidRPr="00E62825" w14:paraId="1C782B6F" w14:textId="77777777" w:rsidTr="003D0992">
        <w:trPr>
          <w:trHeight w:val="300"/>
          <w:jc w:val="center"/>
        </w:trPr>
        <w:tc>
          <w:tcPr>
            <w:tcW w:w="990" w:type="dxa"/>
            <w:tcBorders>
              <w:top w:val="double" w:sz="4" w:space="0" w:color="auto"/>
              <w:bottom w:val="double" w:sz="4" w:space="0" w:color="auto"/>
            </w:tcBorders>
            <w:shd w:val="clear" w:color="76933C" w:fill="B8CCE4" w:themeFill="accent1" w:themeFillTint="66"/>
          </w:tcPr>
          <w:p w14:paraId="769D8735" w14:textId="77777777" w:rsidR="00A30D13" w:rsidRPr="00E62825" w:rsidRDefault="00A30D13" w:rsidP="000A17AB">
            <w:pPr>
              <w:rPr>
                <w:rFonts w:ascii="Calibri" w:eastAsia="Times New Roman" w:hAnsi="Calibri" w:cs="Times New Roman"/>
                <w:lang w:eastAsia="en-US"/>
              </w:rPr>
            </w:pPr>
            <w:r>
              <w:rPr>
                <w:rFonts w:ascii="Calibri" w:eastAsia="Times New Roman" w:hAnsi="Calibri" w:cs="Times New Roman"/>
                <w:lang w:eastAsia="en-US"/>
              </w:rPr>
              <w:t>Units</w:t>
            </w:r>
          </w:p>
        </w:tc>
        <w:tc>
          <w:tcPr>
            <w:tcW w:w="764" w:type="dxa"/>
            <w:tcBorders>
              <w:top w:val="double" w:sz="4" w:space="0" w:color="auto"/>
              <w:bottom w:val="double" w:sz="4" w:space="0" w:color="auto"/>
            </w:tcBorders>
            <w:shd w:val="clear" w:color="76933C" w:fill="B8CCE4" w:themeFill="accent1" w:themeFillTint="66"/>
            <w:noWrap/>
            <w:vAlign w:val="bottom"/>
          </w:tcPr>
          <w:p w14:paraId="1458E335" w14:textId="77777777" w:rsidR="00A30D13" w:rsidRPr="00E62825" w:rsidRDefault="00A30D13" w:rsidP="000A17AB">
            <w:pPr>
              <w:rPr>
                <w:rFonts w:ascii="Calibri" w:eastAsia="Times New Roman" w:hAnsi="Calibri" w:cs="Times New Roman"/>
                <w:lang w:eastAsia="en-US"/>
              </w:rPr>
            </w:pPr>
          </w:p>
        </w:tc>
        <w:tc>
          <w:tcPr>
            <w:tcW w:w="1045" w:type="dxa"/>
            <w:tcBorders>
              <w:top w:val="double" w:sz="4" w:space="0" w:color="auto"/>
              <w:bottom w:val="double" w:sz="4" w:space="0" w:color="auto"/>
            </w:tcBorders>
            <w:shd w:val="clear" w:color="76933C" w:fill="B8CCE4" w:themeFill="accent1" w:themeFillTint="66"/>
            <w:noWrap/>
            <w:vAlign w:val="bottom"/>
          </w:tcPr>
          <w:p w14:paraId="311131E9" w14:textId="77777777" w:rsidR="00A30D13" w:rsidRPr="00E62825" w:rsidRDefault="00A30D13" w:rsidP="000A17AB">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1045" w:type="dxa"/>
            <w:tcBorders>
              <w:top w:val="double" w:sz="4" w:space="0" w:color="auto"/>
              <w:bottom w:val="double" w:sz="4" w:space="0" w:color="auto"/>
            </w:tcBorders>
            <w:shd w:val="clear" w:color="76933C" w:fill="B8CCE4" w:themeFill="accent1" w:themeFillTint="66"/>
            <w:noWrap/>
            <w:vAlign w:val="bottom"/>
          </w:tcPr>
          <w:p w14:paraId="7BB48052" w14:textId="77777777" w:rsidR="00A30D13" w:rsidRPr="00E62825" w:rsidRDefault="00A30D13" w:rsidP="000A17AB">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1189" w:type="dxa"/>
            <w:tcBorders>
              <w:top w:val="double" w:sz="4" w:space="0" w:color="auto"/>
              <w:bottom w:val="double" w:sz="4" w:space="0" w:color="auto"/>
            </w:tcBorders>
            <w:shd w:val="clear" w:color="76933C" w:fill="B8CCE4" w:themeFill="accent1" w:themeFillTint="66"/>
            <w:noWrap/>
            <w:vAlign w:val="bottom"/>
          </w:tcPr>
          <w:p w14:paraId="56ABD155" w14:textId="77777777" w:rsidR="00A30D13" w:rsidRPr="00E62825" w:rsidRDefault="00A30D13" w:rsidP="000A17AB">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1045" w:type="dxa"/>
            <w:tcBorders>
              <w:top w:val="double" w:sz="4" w:space="0" w:color="auto"/>
              <w:bottom w:val="double" w:sz="4" w:space="0" w:color="auto"/>
            </w:tcBorders>
            <w:shd w:val="clear" w:color="76933C" w:fill="B8CCE4" w:themeFill="accent1" w:themeFillTint="66"/>
            <w:noWrap/>
            <w:vAlign w:val="bottom"/>
          </w:tcPr>
          <w:p w14:paraId="188A9A59" w14:textId="77777777" w:rsidR="00A30D13" w:rsidRPr="00E62825" w:rsidRDefault="00A30D13" w:rsidP="000A17AB">
            <w:pPr>
              <w:jc w:val="center"/>
              <w:rPr>
                <w:rFonts w:ascii="Calibri" w:eastAsia="Times New Roman" w:hAnsi="Calibri" w:cs="Times New Roman"/>
                <w:lang w:eastAsia="en-US"/>
              </w:rPr>
            </w:pPr>
            <w:r>
              <w:rPr>
                <w:rFonts w:ascii="Calibri" w:eastAsia="Times New Roman" w:hAnsi="Calibri" w:cs="Times New Roman"/>
                <w:lang w:eastAsia="en-US"/>
              </w:rPr>
              <w:t>%</w:t>
            </w:r>
          </w:p>
        </w:tc>
        <w:tc>
          <w:tcPr>
            <w:tcW w:w="888" w:type="dxa"/>
            <w:tcBorders>
              <w:top w:val="double" w:sz="4" w:space="0" w:color="auto"/>
              <w:bottom w:val="double" w:sz="4" w:space="0" w:color="auto"/>
            </w:tcBorders>
            <w:shd w:val="clear" w:color="76933C" w:fill="B8CCE4" w:themeFill="accent1" w:themeFillTint="66"/>
            <w:noWrap/>
            <w:vAlign w:val="bottom"/>
          </w:tcPr>
          <w:p w14:paraId="18501476" w14:textId="77777777" w:rsidR="00A30D13" w:rsidRPr="00E62825" w:rsidRDefault="00A30D13" w:rsidP="000A17AB">
            <w:pPr>
              <w:jc w:val="center"/>
              <w:rPr>
                <w:rFonts w:ascii="Calibri" w:eastAsia="Times New Roman" w:hAnsi="Calibri" w:cs="Times New Roman"/>
                <w:lang w:eastAsia="en-US"/>
              </w:rPr>
            </w:pPr>
            <w:proofErr w:type="gramStart"/>
            <w:r>
              <w:rPr>
                <w:rFonts w:ascii="Calibri" w:eastAsia="Times New Roman" w:hAnsi="Calibri" w:cs="Times New Roman"/>
                <w:lang w:eastAsia="en-US"/>
              </w:rPr>
              <w:t>kg</w:t>
            </w:r>
            <w:proofErr w:type="gramEnd"/>
            <w:r>
              <w:rPr>
                <w:rFonts w:ascii="Calibri" w:eastAsia="Times New Roman" w:hAnsi="Calibri" w:cs="Times New Roman"/>
                <w:lang w:eastAsia="en-US"/>
              </w:rPr>
              <w:t>/ha</w:t>
            </w:r>
          </w:p>
        </w:tc>
        <w:tc>
          <w:tcPr>
            <w:tcW w:w="906" w:type="dxa"/>
            <w:tcBorders>
              <w:top w:val="double" w:sz="4" w:space="0" w:color="auto"/>
              <w:bottom w:val="double" w:sz="4" w:space="0" w:color="auto"/>
            </w:tcBorders>
            <w:shd w:val="clear" w:color="76933C" w:fill="B8CCE4" w:themeFill="accent1" w:themeFillTint="66"/>
            <w:noWrap/>
            <w:vAlign w:val="bottom"/>
          </w:tcPr>
          <w:p w14:paraId="532DBB52" w14:textId="77777777" w:rsidR="00A30D13" w:rsidRPr="00E62825" w:rsidRDefault="00A30D13" w:rsidP="000A17AB">
            <w:pPr>
              <w:jc w:val="center"/>
              <w:rPr>
                <w:rFonts w:ascii="Calibri" w:eastAsia="Times New Roman" w:hAnsi="Calibri" w:cs="Times New Roman"/>
                <w:lang w:eastAsia="en-US"/>
              </w:rPr>
            </w:pPr>
            <w:proofErr w:type="gramStart"/>
            <w:r>
              <w:rPr>
                <w:rFonts w:ascii="Calibri" w:eastAsia="Times New Roman" w:hAnsi="Calibri" w:cs="Times New Roman"/>
                <w:lang w:eastAsia="en-US"/>
              </w:rPr>
              <w:t>kg</w:t>
            </w:r>
            <w:proofErr w:type="gramEnd"/>
            <w:r>
              <w:rPr>
                <w:rFonts w:ascii="Calibri" w:eastAsia="Times New Roman" w:hAnsi="Calibri" w:cs="Times New Roman"/>
                <w:lang w:eastAsia="en-US"/>
              </w:rPr>
              <w:t>/ha</w:t>
            </w:r>
          </w:p>
        </w:tc>
      </w:tr>
      <w:tr w:rsidR="000A17AB" w:rsidRPr="00E62825" w14:paraId="2AAA49F7" w14:textId="77777777" w:rsidTr="003D0992">
        <w:trPr>
          <w:trHeight w:val="300"/>
          <w:jc w:val="center"/>
        </w:trPr>
        <w:tc>
          <w:tcPr>
            <w:tcW w:w="990" w:type="dxa"/>
            <w:vAlign w:val="center"/>
          </w:tcPr>
          <w:p w14:paraId="4926F15A" w14:textId="77777777" w:rsidR="000A17AB" w:rsidRPr="00E62825" w:rsidRDefault="000A17AB" w:rsidP="000A17AB">
            <w:pPr>
              <w:jc w:val="center"/>
              <w:rPr>
                <w:rFonts w:ascii="Calibri" w:eastAsia="Times New Roman" w:hAnsi="Calibri" w:cs="Times New Roman"/>
                <w:color w:val="000000"/>
                <w:lang w:eastAsia="en-US"/>
              </w:rPr>
            </w:pPr>
            <w:r w:rsidRPr="00E62825">
              <w:rPr>
                <w:rFonts w:ascii="Calibri" w:eastAsia="Times New Roman" w:hAnsi="Calibri" w:cs="Times New Roman"/>
                <w:color w:val="000000"/>
                <w:lang w:eastAsia="en-US"/>
              </w:rPr>
              <w:t>NH4</w:t>
            </w:r>
          </w:p>
        </w:tc>
        <w:tc>
          <w:tcPr>
            <w:tcW w:w="764" w:type="dxa"/>
            <w:shd w:val="clear" w:color="auto" w:fill="auto"/>
            <w:noWrap/>
            <w:vAlign w:val="bottom"/>
          </w:tcPr>
          <w:p w14:paraId="7605F417" w14:textId="0A13FB28" w:rsidR="000A17AB" w:rsidRPr="00E62825" w:rsidRDefault="00A97F31" w:rsidP="000A17AB">
            <w:pPr>
              <w:rPr>
                <w:rFonts w:ascii="Calibri" w:eastAsia="Times New Roman" w:hAnsi="Calibri" w:cs="Times New Roman"/>
                <w:color w:val="000000"/>
                <w:lang w:eastAsia="en-US"/>
              </w:rPr>
            </w:pPr>
            <w:r>
              <w:rPr>
                <w:rFonts w:ascii="Calibri" w:eastAsia="Times New Roman" w:hAnsi="Calibri" w:cs="Times New Roman"/>
                <w:color w:val="000000"/>
                <w:lang w:eastAsia="en-US"/>
              </w:rPr>
              <w:t>0.36</w:t>
            </w:r>
          </w:p>
        </w:tc>
        <w:tc>
          <w:tcPr>
            <w:tcW w:w="1045" w:type="dxa"/>
            <w:shd w:val="clear" w:color="auto" w:fill="auto"/>
            <w:noWrap/>
            <w:vAlign w:val="bottom"/>
            <w:hideMark/>
          </w:tcPr>
          <w:p w14:paraId="5D7213DC" w14:textId="2F28B9E1"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-67.2</w:t>
            </w:r>
          </w:p>
        </w:tc>
        <w:tc>
          <w:tcPr>
            <w:tcW w:w="1045" w:type="dxa"/>
            <w:shd w:val="clear" w:color="auto" w:fill="auto"/>
            <w:noWrap/>
            <w:vAlign w:val="bottom"/>
            <w:hideMark/>
          </w:tcPr>
          <w:p w14:paraId="7C70C259" w14:textId="53E1DF35"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67.2</w:t>
            </w:r>
          </w:p>
        </w:tc>
        <w:tc>
          <w:tcPr>
            <w:tcW w:w="1189" w:type="dxa"/>
            <w:shd w:val="clear" w:color="auto" w:fill="auto"/>
            <w:noWrap/>
            <w:vAlign w:val="bottom"/>
            <w:hideMark/>
          </w:tcPr>
          <w:p w14:paraId="0CDCD1F6" w14:textId="7982D197"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-103.2</w:t>
            </w:r>
          </w:p>
        </w:tc>
        <w:tc>
          <w:tcPr>
            <w:tcW w:w="1045" w:type="dxa"/>
            <w:shd w:val="clear" w:color="auto" w:fill="auto"/>
            <w:noWrap/>
            <w:vAlign w:val="bottom"/>
            <w:hideMark/>
          </w:tcPr>
          <w:p w14:paraId="0E6F8723" w14:textId="78C09525"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103.2</w:t>
            </w:r>
          </w:p>
        </w:tc>
        <w:tc>
          <w:tcPr>
            <w:tcW w:w="888" w:type="dxa"/>
            <w:shd w:val="clear" w:color="auto" w:fill="auto"/>
            <w:noWrap/>
            <w:vAlign w:val="bottom"/>
          </w:tcPr>
          <w:p w14:paraId="67A0091A" w14:textId="56A572C6"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0.92</w:t>
            </w:r>
          </w:p>
        </w:tc>
        <w:tc>
          <w:tcPr>
            <w:tcW w:w="906" w:type="dxa"/>
            <w:shd w:val="clear" w:color="auto" w:fill="auto"/>
            <w:noWrap/>
            <w:vAlign w:val="bottom"/>
          </w:tcPr>
          <w:p w14:paraId="018A1DEA" w14:textId="06FA8CC1"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0.30</w:t>
            </w:r>
          </w:p>
        </w:tc>
      </w:tr>
      <w:tr w:rsidR="000A17AB" w:rsidRPr="00E62825" w14:paraId="2435AFE8" w14:textId="77777777" w:rsidTr="003D0992">
        <w:trPr>
          <w:trHeight w:val="300"/>
          <w:jc w:val="center"/>
        </w:trPr>
        <w:tc>
          <w:tcPr>
            <w:tcW w:w="990" w:type="dxa"/>
            <w:tcBorders>
              <w:bottom w:val="single" w:sz="4" w:space="0" w:color="auto"/>
            </w:tcBorders>
            <w:vAlign w:val="center"/>
          </w:tcPr>
          <w:p w14:paraId="61E445CC" w14:textId="77777777" w:rsidR="000A17AB" w:rsidRPr="00E62825" w:rsidRDefault="000A17AB" w:rsidP="000A17AB">
            <w:pPr>
              <w:jc w:val="center"/>
              <w:rPr>
                <w:rFonts w:ascii="Calibri" w:eastAsia="Times New Roman" w:hAnsi="Calibri" w:cs="Times New Roman"/>
                <w:color w:val="000000"/>
                <w:lang w:eastAsia="en-US"/>
              </w:rPr>
            </w:pPr>
            <w:r w:rsidRPr="00E62825">
              <w:rPr>
                <w:rFonts w:ascii="Calibri" w:eastAsia="Times New Roman" w:hAnsi="Calibri" w:cs="Times New Roman"/>
                <w:color w:val="000000"/>
                <w:lang w:eastAsia="en-US"/>
              </w:rPr>
              <w:t>NO3</w:t>
            </w:r>
          </w:p>
        </w:tc>
        <w:tc>
          <w:tcPr>
            <w:tcW w:w="764" w:type="dxa"/>
            <w:tcBorders>
              <w:bottom w:val="single" w:sz="4" w:space="0" w:color="auto"/>
            </w:tcBorders>
            <w:shd w:val="clear" w:color="auto" w:fill="auto"/>
            <w:noWrap/>
            <w:vAlign w:val="bottom"/>
          </w:tcPr>
          <w:p w14:paraId="0D5689E0" w14:textId="58B8B67D" w:rsidR="000A17AB" w:rsidRPr="00E62825" w:rsidRDefault="00A97F31" w:rsidP="000A17AB">
            <w:pPr>
              <w:rPr>
                <w:rFonts w:ascii="Calibri" w:eastAsia="Times New Roman" w:hAnsi="Calibri" w:cs="Times New Roman"/>
                <w:color w:val="000000"/>
                <w:lang w:eastAsia="en-US"/>
              </w:rPr>
            </w:pPr>
            <w:r>
              <w:rPr>
                <w:rFonts w:ascii="Calibri" w:eastAsia="Times New Roman" w:hAnsi="Calibri" w:cs="Times New Roman"/>
                <w:color w:val="000000"/>
                <w:lang w:eastAsia="en-US"/>
              </w:rPr>
              <w:t>0.95</w:t>
            </w:r>
          </w:p>
        </w:tc>
        <w:tc>
          <w:tcPr>
            <w:tcW w:w="1045" w:type="dxa"/>
            <w:tcBorders>
              <w:bottom w:val="single" w:sz="4" w:space="0" w:color="auto"/>
            </w:tcBorders>
            <w:shd w:val="clear" w:color="auto" w:fill="auto"/>
            <w:noWrap/>
            <w:vAlign w:val="bottom"/>
            <w:hideMark/>
          </w:tcPr>
          <w:p w14:paraId="4BF4219A" w14:textId="486FB4AB"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-62.9</w:t>
            </w:r>
          </w:p>
        </w:tc>
        <w:tc>
          <w:tcPr>
            <w:tcW w:w="1045" w:type="dxa"/>
            <w:tcBorders>
              <w:bottom w:val="single" w:sz="4" w:space="0" w:color="auto"/>
            </w:tcBorders>
            <w:shd w:val="clear" w:color="auto" w:fill="auto"/>
            <w:noWrap/>
            <w:vAlign w:val="bottom"/>
            <w:hideMark/>
          </w:tcPr>
          <w:p w14:paraId="6FB9F8DE" w14:textId="1B3CDC09"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62.9</w:t>
            </w:r>
          </w:p>
        </w:tc>
        <w:tc>
          <w:tcPr>
            <w:tcW w:w="1189" w:type="dxa"/>
            <w:tcBorders>
              <w:bottom w:val="single" w:sz="4" w:space="0" w:color="auto"/>
            </w:tcBorders>
            <w:shd w:val="clear" w:color="auto" w:fill="auto"/>
            <w:noWrap/>
            <w:vAlign w:val="bottom"/>
            <w:hideMark/>
          </w:tcPr>
          <w:p w14:paraId="4C8D5A61" w14:textId="2AAF910E"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-105.6</w:t>
            </w:r>
          </w:p>
        </w:tc>
        <w:tc>
          <w:tcPr>
            <w:tcW w:w="1045" w:type="dxa"/>
            <w:tcBorders>
              <w:bottom w:val="single" w:sz="4" w:space="0" w:color="auto"/>
            </w:tcBorders>
            <w:shd w:val="clear" w:color="auto" w:fill="auto"/>
            <w:noWrap/>
            <w:vAlign w:val="bottom"/>
            <w:hideMark/>
          </w:tcPr>
          <w:p w14:paraId="65D10D48" w14:textId="63587163"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105.6</w:t>
            </w:r>
          </w:p>
        </w:tc>
        <w:tc>
          <w:tcPr>
            <w:tcW w:w="888" w:type="dxa"/>
            <w:tcBorders>
              <w:bottom w:val="single" w:sz="4" w:space="0" w:color="auto"/>
            </w:tcBorders>
            <w:shd w:val="clear" w:color="auto" w:fill="auto"/>
            <w:noWrap/>
            <w:vAlign w:val="bottom"/>
          </w:tcPr>
          <w:p w14:paraId="1FF77F64" w14:textId="37AC3629"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2.50</w:t>
            </w:r>
          </w:p>
        </w:tc>
        <w:tc>
          <w:tcPr>
            <w:tcW w:w="906" w:type="dxa"/>
            <w:tcBorders>
              <w:bottom w:val="single" w:sz="4" w:space="0" w:color="auto"/>
            </w:tcBorders>
            <w:shd w:val="clear" w:color="auto" w:fill="auto"/>
            <w:noWrap/>
            <w:vAlign w:val="bottom"/>
          </w:tcPr>
          <w:p w14:paraId="74DED8F2" w14:textId="6761A3C2"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0.93</w:t>
            </w:r>
          </w:p>
        </w:tc>
      </w:tr>
      <w:tr w:rsidR="000A17AB" w:rsidRPr="00E62825" w14:paraId="4C301E1C" w14:textId="77777777" w:rsidTr="003D0992">
        <w:trPr>
          <w:trHeight w:val="300"/>
          <w:jc w:val="center"/>
        </w:trPr>
        <w:tc>
          <w:tcPr>
            <w:tcW w:w="990" w:type="dxa"/>
            <w:tcBorders>
              <w:top w:val="single" w:sz="4" w:space="0" w:color="auto"/>
              <w:bottom w:val="double" w:sz="4" w:space="0" w:color="auto"/>
            </w:tcBorders>
            <w:vAlign w:val="center"/>
          </w:tcPr>
          <w:p w14:paraId="3AAA11A7" w14:textId="77777777" w:rsidR="000A17AB" w:rsidRPr="00E62825" w:rsidRDefault="000A17AB" w:rsidP="000A17AB">
            <w:pPr>
              <w:jc w:val="center"/>
              <w:rPr>
                <w:rFonts w:ascii="Calibri" w:eastAsia="Times New Roman" w:hAnsi="Calibri" w:cs="Times New Roman"/>
                <w:color w:val="000000"/>
                <w:lang w:eastAsia="en-US"/>
              </w:rPr>
            </w:pPr>
            <w:r w:rsidRPr="00E62825">
              <w:rPr>
                <w:rFonts w:ascii="Calibri" w:eastAsia="Times New Roman" w:hAnsi="Calibri" w:cs="Times New Roman"/>
                <w:color w:val="000000"/>
                <w:lang w:eastAsia="en-US"/>
              </w:rPr>
              <w:t>SO4</w:t>
            </w:r>
          </w:p>
        </w:tc>
        <w:tc>
          <w:tcPr>
            <w:tcW w:w="764" w:type="dxa"/>
            <w:tcBorders>
              <w:top w:val="single" w:sz="4" w:space="0" w:color="auto"/>
              <w:bottom w:val="double" w:sz="4" w:space="0" w:color="auto"/>
            </w:tcBorders>
            <w:shd w:val="clear" w:color="auto" w:fill="auto"/>
            <w:noWrap/>
            <w:vAlign w:val="bottom"/>
          </w:tcPr>
          <w:p w14:paraId="2973FA41" w14:textId="3F9879EC" w:rsidR="000A17AB" w:rsidRPr="00E62825" w:rsidRDefault="00A97F31" w:rsidP="000A17AB">
            <w:pPr>
              <w:rPr>
                <w:rFonts w:ascii="Calibri" w:eastAsia="Times New Roman" w:hAnsi="Calibri" w:cs="Times New Roman"/>
                <w:color w:val="000000"/>
                <w:lang w:eastAsia="en-US"/>
              </w:rPr>
            </w:pPr>
            <w:r>
              <w:rPr>
                <w:rFonts w:ascii="Calibri" w:eastAsia="Times New Roman" w:hAnsi="Calibri" w:cs="Times New Roman"/>
                <w:color w:val="000000"/>
                <w:lang w:eastAsia="en-US"/>
              </w:rPr>
              <w:t>0.84</w:t>
            </w:r>
          </w:p>
        </w:tc>
        <w:tc>
          <w:tcPr>
            <w:tcW w:w="1045" w:type="dxa"/>
            <w:tcBorders>
              <w:top w:val="single" w:sz="4" w:space="0" w:color="auto"/>
              <w:bottom w:val="double" w:sz="4" w:space="0" w:color="auto"/>
            </w:tcBorders>
            <w:shd w:val="clear" w:color="auto" w:fill="auto"/>
            <w:noWrap/>
            <w:vAlign w:val="bottom"/>
            <w:hideMark/>
          </w:tcPr>
          <w:p w14:paraId="61544722" w14:textId="0072EC5A"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-49.4</w:t>
            </w:r>
          </w:p>
        </w:tc>
        <w:tc>
          <w:tcPr>
            <w:tcW w:w="1045" w:type="dxa"/>
            <w:tcBorders>
              <w:top w:val="single" w:sz="4" w:space="0" w:color="auto"/>
              <w:bottom w:val="double" w:sz="4" w:space="0" w:color="auto"/>
            </w:tcBorders>
            <w:shd w:val="clear" w:color="auto" w:fill="auto"/>
            <w:noWrap/>
            <w:vAlign w:val="bottom"/>
            <w:hideMark/>
          </w:tcPr>
          <w:p w14:paraId="7939D40A" w14:textId="08D1F3CE"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49.4</w:t>
            </w:r>
          </w:p>
        </w:tc>
        <w:tc>
          <w:tcPr>
            <w:tcW w:w="1189" w:type="dxa"/>
            <w:tcBorders>
              <w:top w:val="single" w:sz="4" w:space="0" w:color="auto"/>
              <w:bottom w:val="double" w:sz="4" w:space="0" w:color="auto"/>
            </w:tcBorders>
            <w:shd w:val="clear" w:color="auto" w:fill="auto"/>
            <w:noWrap/>
            <w:vAlign w:val="bottom"/>
            <w:hideMark/>
          </w:tcPr>
          <w:p w14:paraId="3A888B07" w14:textId="2C5CA206"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-86.1</w:t>
            </w:r>
          </w:p>
        </w:tc>
        <w:tc>
          <w:tcPr>
            <w:tcW w:w="1045" w:type="dxa"/>
            <w:tcBorders>
              <w:top w:val="single" w:sz="4" w:space="0" w:color="auto"/>
              <w:bottom w:val="double" w:sz="4" w:space="0" w:color="auto"/>
            </w:tcBorders>
            <w:shd w:val="clear" w:color="auto" w:fill="auto"/>
            <w:noWrap/>
            <w:vAlign w:val="bottom"/>
            <w:hideMark/>
          </w:tcPr>
          <w:p w14:paraId="234A6E13" w14:textId="5302C891"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86.1</w:t>
            </w:r>
          </w:p>
        </w:tc>
        <w:tc>
          <w:tcPr>
            <w:tcW w:w="888" w:type="dxa"/>
            <w:tcBorders>
              <w:top w:val="single" w:sz="4" w:space="0" w:color="auto"/>
              <w:bottom w:val="double" w:sz="4" w:space="0" w:color="auto"/>
            </w:tcBorders>
            <w:shd w:val="clear" w:color="auto" w:fill="auto"/>
            <w:noWrap/>
            <w:vAlign w:val="bottom"/>
          </w:tcPr>
          <w:p w14:paraId="796DA345" w14:textId="4BA8EDC0"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1.71</w:t>
            </w:r>
          </w:p>
        </w:tc>
        <w:tc>
          <w:tcPr>
            <w:tcW w:w="906" w:type="dxa"/>
            <w:tcBorders>
              <w:top w:val="single" w:sz="4" w:space="0" w:color="auto"/>
              <w:bottom w:val="double" w:sz="4" w:space="0" w:color="auto"/>
            </w:tcBorders>
            <w:shd w:val="clear" w:color="auto" w:fill="auto"/>
            <w:noWrap/>
            <w:vAlign w:val="bottom"/>
          </w:tcPr>
          <w:p w14:paraId="7E1D7C22" w14:textId="1A93B237" w:rsidR="000A17AB" w:rsidRPr="000A17AB" w:rsidRDefault="000A17AB" w:rsidP="000A17AB">
            <w:pPr>
              <w:jc w:val="right"/>
              <w:rPr>
                <w:rFonts w:ascii="Courier" w:eastAsia="Times New Roman" w:hAnsi="Courier" w:cs="Courier New"/>
                <w:color w:val="000000"/>
                <w:sz w:val="18"/>
                <w:szCs w:val="18"/>
                <w:lang w:eastAsia="en-US"/>
              </w:rPr>
            </w:pPr>
            <w:r w:rsidRPr="000A17AB">
              <w:rPr>
                <w:rFonts w:ascii="Courier" w:eastAsia="Times New Roman" w:hAnsi="Courier" w:cs="Times New Roman"/>
                <w:color w:val="000000"/>
              </w:rPr>
              <w:t>0.87</w:t>
            </w:r>
          </w:p>
        </w:tc>
      </w:tr>
    </w:tbl>
    <w:p w14:paraId="1825997D" w14:textId="77777777" w:rsidR="00A30D13" w:rsidRDefault="00A30D13" w:rsidP="00667BC9">
      <w:pPr>
        <w:spacing w:before="240" w:after="120"/>
      </w:pPr>
    </w:p>
    <w:p w14:paraId="23A81B84" w14:textId="77777777" w:rsidR="006102AE" w:rsidRDefault="00B07CE1" w:rsidP="006102AE">
      <w:pPr>
        <w:keepNext/>
        <w:spacing w:before="240" w:after="120"/>
        <w:jc w:val="center"/>
      </w:pPr>
      <w:r>
        <w:rPr>
          <w:noProof/>
          <w:lang w:eastAsia="en-US"/>
        </w:rPr>
        <w:lastRenderedPageBreak/>
        <w:drawing>
          <wp:inline distT="0" distB="0" distL="0" distR="0" wp14:anchorId="351C1B90" wp14:editId="728870C8">
            <wp:extent cx="5135476" cy="45720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SO4_dep_Scatter_Annual.png"/>
                    <pic:cNvPicPr/>
                  </pic:nvPicPr>
                  <pic:blipFill>
                    <a:blip r:embed="rId365">
                      <a:extLst>
                        <a:ext uri="{28A0092B-C50C-407E-A947-70E740481C1C}">
                          <a14:useLocalDpi xmlns:a14="http://schemas.microsoft.com/office/drawing/2010/main" val="0"/>
                        </a:ext>
                      </a:extLst>
                    </a:blip>
                    <a:stretch>
                      <a:fillRect/>
                    </a:stretch>
                  </pic:blipFill>
                  <pic:spPr>
                    <a:xfrm>
                      <a:off x="0" y="0"/>
                      <a:ext cx="5135476" cy="4572000"/>
                    </a:xfrm>
                    <a:prstGeom prst="rect">
                      <a:avLst/>
                    </a:prstGeom>
                  </pic:spPr>
                </pic:pic>
              </a:graphicData>
            </a:graphic>
          </wp:inline>
        </w:drawing>
      </w:r>
    </w:p>
    <w:p w14:paraId="757E1C76" w14:textId="218A1C0F" w:rsidR="00A30D13" w:rsidRDefault="006102AE" w:rsidP="006102AE">
      <w:pPr>
        <w:pStyle w:val="Caption"/>
        <w:jc w:val="center"/>
      </w:pPr>
      <w:bookmarkStart w:id="267" w:name="_Ref277600042"/>
      <w:bookmarkStart w:id="268" w:name="_Toc278014201"/>
      <w:r>
        <w:t xml:space="preserve">Figure </w:t>
      </w:r>
      <w:fldSimple w:instr=" STYLEREF 1 \s ">
        <w:r w:rsidR="00540D9B">
          <w:rPr>
            <w:noProof/>
          </w:rPr>
          <w:t>4</w:t>
        </w:r>
      </w:fldSimple>
      <w:r w:rsidR="00E94A5C">
        <w:noBreakHyphen/>
      </w:r>
      <w:fldSimple w:instr=" SEQ Figure \* ARABIC \s 1 ">
        <w:r w:rsidR="00540D9B">
          <w:rPr>
            <w:noProof/>
          </w:rPr>
          <w:t>85</w:t>
        </w:r>
      </w:fldSimple>
      <w:bookmarkEnd w:id="267"/>
      <w:r>
        <w:t xml:space="preserve">. </w:t>
      </w:r>
      <w:proofErr w:type="spellStart"/>
      <w:r>
        <w:t>CAMx</w:t>
      </w:r>
      <w:proofErr w:type="spellEnd"/>
      <w:r>
        <w:t xml:space="preserve"> 12-km domain </w:t>
      </w:r>
      <w:r w:rsidR="00B72BEC">
        <w:t xml:space="preserve">accumulated annual </w:t>
      </w:r>
      <w:r>
        <w:t xml:space="preserve">sulfate </w:t>
      </w:r>
      <w:r w:rsidR="00B72BEC">
        <w:t>wet deposition model performance</w:t>
      </w:r>
      <w:bookmarkEnd w:id="268"/>
    </w:p>
    <w:p w14:paraId="578BBEF0" w14:textId="77777777" w:rsidR="006102AE" w:rsidRDefault="006102AE" w:rsidP="00B07CE1">
      <w:pPr>
        <w:spacing w:before="240" w:after="120"/>
        <w:jc w:val="center"/>
      </w:pPr>
    </w:p>
    <w:p w14:paraId="775B8FFB" w14:textId="77777777" w:rsidR="00B72BEC" w:rsidRDefault="00B72BEC" w:rsidP="00B07CE1">
      <w:pPr>
        <w:spacing w:before="240" w:after="120"/>
        <w:jc w:val="center"/>
      </w:pPr>
    </w:p>
    <w:p w14:paraId="0EAF7C9C" w14:textId="77777777" w:rsidR="00B72BEC" w:rsidRDefault="00B72BEC" w:rsidP="00B07CE1">
      <w:pPr>
        <w:spacing w:before="240" w:after="120"/>
        <w:jc w:val="center"/>
      </w:pPr>
    </w:p>
    <w:p w14:paraId="7D4C19DA" w14:textId="77777777" w:rsidR="00B72BEC" w:rsidRDefault="00B72BEC" w:rsidP="00B07CE1">
      <w:pPr>
        <w:spacing w:before="240" w:after="120"/>
        <w:jc w:val="center"/>
      </w:pPr>
    </w:p>
    <w:p w14:paraId="6B88AE56" w14:textId="77777777" w:rsidR="00B72BEC" w:rsidRDefault="00B72BEC" w:rsidP="00B07CE1">
      <w:pPr>
        <w:spacing w:before="240" w:after="120"/>
        <w:jc w:val="center"/>
      </w:pPr>
    </w:p>
    <w:p w14:paraId="75951A0A" w14:textId="77777777" w:rsidR="00B72BEC" w:rsidRDefault="00B72BEC" w:rsidP="00B07CE1">
      <w:pPr>
        <w:spacing w:before="240" w:after="120"/>
        <w:jc w:val="center"/>
      </w:pPr>
    </w:p>
    <w:p w14:paraId="7414FB20" w14:textId="77777777" w:rsidR="00B72BEC" w:rsidRDefault="00B72BEC" w:rsidP="00B07CE1">
      <w:pPr>
        <w:spacing w:before="240" w:after="120"/>
        <w:jc w:val="center"/>
      </w:pPr>
    </w:p>
    <w:p w14:paraId="63F2E073" w14:textId="77777777" w:rsidR="00B72BEC" w:rsidRDefault="00B72BEC" w:rsidP="00B07CE1">
      <w:pPr>
        <w:spacing w:before="240" w:after="120"/>
        <w:jc w:val="center"/>
      </w:pPr>
    </w:p>
    <w:p w14:paraId="77999648" w14:textId="77777777" w:rsidR="00B72BEC" w:rsidRDefault="00B72BEC" w:rsidP="00B07CE1">
      <w:pPr>
        <w:spacing w:before="240" w:after="120"/>
        <w:jc w:val="center"/>
      </w:pPr>
    </w:p>
    <w:tbl>
      <w:tblPr>
        <w:tblStyle w:val="TableGrid"/>
        <w:tblW w:w="0" w:type="auto"/>
        <w:tblLook w:val="04A0" w:firstRow="1" w:lastRow="0" w:firstColumn="1" w:lastColumn="0" w:noHBand="0" w:noVBand="1"/>
      </w:tblPr>
      <w:tblGrid>
        <w:gridCol w:w="4788"/>
        <w:gridCol w:w="4788"/>
      </w:tblGrid>
      <w:tr w:rsidR="00B07CE1" w14:paraId="38CAC085" w14:textId="77777777" w:rsidTr="00B07CE1">
        <w:tc>
          <w:tcPr>
            <w:tcW w:w="4788" w:type="dxa"/>
          </w:tcPr>
          <w:p w14:paraId="232DFF8D" w14:textId="36B19752" w:rsidR="006102AE" w:rsidRPr="006102AE" w:rsidRDefault="006102AE" w:rsidP="006102AE">
            <w:pPr>
              <w:jc w:val="center"/>
              <w:rPr>
                <w:b/>
              </w:rPr>
            </w:pPr>
            <w:r w:rsidRPr="006102AE">
              <w:rPr>
                <w:b/>
              </w:rPr>
              <w:lastRenderedPageBreak/>
              <w:t>Winter</w:t>
            </w:r>
          </w:p>
          <w:p w14:paraId="7359261C" w14:textId="285A16EB" w:rsidR="00B07CE1" w:rsidRDefault="006102AE" w:rsidP="006102AE">
            <w:r>
              <w:rPr>
                <w:noProof/>
                <w:lang w:eastAsia="en-US"/>
              </w:rPr>
              <w:drawing>
                <wp:inline distT="0" distB="0" distL="0" distR="0" wp14:anchorId="07E563ED" wp14:editId="0926DB6D">
                  <wp:extent cx="2877939" cy="2560320"/>
                  <wp:effectExtent l="0" t="0" r="0" b="508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SO4_dep_Scatter_Winter.png"/>
                          <pic:cNvPicPr/>
                        </pic:nvPicPr>
                        <pic:blipFill>
                          <a:blip r:embed="rId366">
                            <a:extLst>
                              <a:ext uri="{28A0092B-C50C-407E-A947-70E740481C1C}">
                                <a14:useLocalDpi xmlns:a14="http://schemas.microsoft.com/office/drawing/2010/main" val="0"/>
                              </a:ext>
                            </a:extLst>
                          </a:blip>
                          <a:stretch>
                            <a:fillRect/>
                          </a:stretch>
                        </pic:blipFill>
                        <pic:spPr>
                          <a:xfrm>
                            <a:off x="0" y="0"/>
                            <a:ext cx="2877939" cy="2560320"/>
                          </a:xfrm>
                          <a:prstGeom prst="rect">
                            <a:avLst/>
                          </a:prstGeom>
                        </pic:spPr>
                      </pic:pic>
                    </a:graphicData>
                  </a:graphic>
                </wp:inline>
              </w:drawing>
            </w:r>
          </w:p>
        </w:tc>
        <w:tc>
          <w:tcPr>
            <w:tcW w:w="4788" w:type="dxa"/>
          </w:tcPr>
          <w:p w14:paraId="7619245D" w14:textId="77777777" w:rsidR="006102AE" w:rsidRDefault="006102AE" w:rsidP="006102AE">
            <w:pPr>
              <w:jc w:val="center"/>
              <w:rPr>
                <w:b/>
              </w:rPr>
            </w:pPr>
            <w:r w:rsidRPr="006102AE">
              <w:rPr>
                <w:b/>
              </w:rPr>
              <w:t>Spring</w:t>
            </w:r>
          </w:p>
          <w:p w14:paraId="3E17F97B" w14:textId="3D950B7B" w:rsidR="00B07CE1" w:rsidRDefault="006102AE" w:rsidP="006102AE">
            <w:pPr>
              <w:jc w:val="center"/>
            </w:pPr>
            <w:r>
              <w:rPr>
                <w:noProof/>
                <w:lang w:eastAsia="en-US"/>
              </w:rPr>
              <w:drawing>
                <wp:inline distT="0" distB="0" distL="0" distR="0" wp14:anchorId="398D32AA" wp14:editId="1CB44B65">
                  <wp:extent cx="2877939" cy="2560320"/>
                  <wp:effectExtent l="0" t="0" r="0" b="508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SO4_dep_Scatter_Spring.png"/>
                          <pic:cNvPicPr/>
                        </pic:nvPicPr>
                        <pic:blipFill>
                          <a:blip r:embed="rId367">
                            <a:extLst>
                              <a:ext uri="{28A0092B-C50C-407E-A947-70E740481C1C}">
                                <a14:useLocalDpi xmlns:a14="http://schemas.microsoft.com/office/drawing/2010/main" val="0"/>
                              </a:ext>
                            </a:extLst>
                          </a:blip>
                          <a:stretch>
                            <a:fillRect/>
                          </a:stretch>
                        </pic:blipFill>
                        <pic:spPr>
                          <a:xfrm>
                            <a:off x="0" y="0"/>
                            <a:ext cx="2877939" cy="2560320"/>
                          </a:xfrm>
                          <a:prstGeom prst="rect">
                            <a:avLst/>
                          </a:prstGeom>
                        </pic:spPr>
                      </pic:pic>
                    </a:graphicData>
                  </a:graphic>
                </wp:inline>
              </w:drawing>
            </w:r>
          </w:p>
        </w:tc>
      </w:tr>
      <w:tr w:rsidR="00B07CE1" w14:paraId="57922754" w14:textId="77777777" w:rsidTr="00B07CE1">
        <w:tc>
          <w:tcPr>
            <w:tcW w:w="4788" w:type="dxa"/>
          </w:tcPr>
          <w:p w14:paraId="55488A2D" w14:textId="320DB475" w:rsidR="00B07CE1" w:rsidRDefault="006102AE" w:rsidP="006102AE">
            <w:pPr>
              <w:jc w:val="center"/>
            </w:pPr>
            <w:r w:rsidRPr="006102AE">
              <w:rPr>
                <w:b/>
              </w:rPr>
              <w:t>Summer</w:t>
            </w:r>
            <w:r>
              <w:rPr>
                <w:noProof/>
                <w:lang w:eastAsia="en-US"/>
              </w:rPr>
              <w:drawing>
                <wp:inline distT="0" distB="0" distL="0" distR="0" wp14:anchorId="5DE32014" wp14:editId="3592A7A0">
                  <wp:extent cx="2877939" cy="2560320"/>
                  <wp:effectExtent l="0" t="0" r="0" b="508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SO4_dep_Scatter_Summer.png"/>
                          <pic:cNvPicPr/>
                        </pic:nvPicPr>
                        <pic:blipFill>
                          <a:blip r:embed="rId368">
                            <a:extLst>
                              <a:ext uri="{28A0092B-C50C-407E-A947-70E740481C1C}">
                                <a14:useLocalDpi xmlns:a14="http://schemas.microsoft.com/office/drawing/2010/main" val="0"/>
                              </a:ext>
                            </a:extLst>
                          </a:blip>
                          <a:stretch>
                            <a:fillRect/>
                          </a:stretch>
                        </pic:blipFill>
                        <pic:spPr>
                          <a:xfrm>
                            <a:off x="0" y="0"/>
                            <a:ext cx="2877939" cy="2560320"/>
                          </a:xfrm>
                          <a:prstGeom prst="rect">
                            <a:avLst/>
                          </a:prstGeom>
                        </pic:spPr>
                      </pic:pic>
                    </a:graphicData>
                  </a:graphic>
                </wp:inline>
              </w:drawing>
            </w:r>
          </w:p>
        </w:tc>
        <w:tc>
          <w:tcPr>
            <w:tcW w:w="4788" w:type="dxa"/>
          </w:tcPr>
          <w:p w14:paraId="5AE9D4B6" w14:textId="26BA7AA7" w:rsidR="00B07CE1" w:rsidRDefault="006102AE" w:rsidP="00B72BEC">
            <w:pPr>
              <w:keepNext/>
              <w:jc w:val="center"/>
            </w:pPr>
            <w:r w:rsidRPr="006102AE">
              <w:rPr>
                <w:b/>
              </w:rPr>
              <w:t>Fall</w:t>
            </w:r>
            <w:r>
              <w:rPr>
                <w:noProof/>
                <w:lang w:eastAsia="en-US"/>
              </w:rPr>
              <w:drawing>
                <wp:inline distT="0" distB="0" distL="0" distR="0" wp14:anchorId="5FCE8F88" wp14:editId="78857171">
                  <wp:extent cx="2877939" cy="2560320"/>
                  <wp:effectExtent l="0" t="0" r="0" b="508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SO4_dep_Scatter_Fall.png"/>
                          <pic:cNvPicPr/>
                        </pic:nvPicPr>
                        <pic:blipFill>
                          <a:blip r:embed="rId369">
                            <a:extLst>
                              <a:ext uri="{28A0092B-C50C-407E-A947-70E740481C1C}">
                                <a14:useLocalDpi xmlns:a14="http://schemas.microsoft.com/office/drawing/2010/main" val="0"/>
                              </a:ext>
                            </a:extLst>
                          </a:blip>
                          <a:stretch>
                            <a:fillRect/>
                          </a:stretch>
                        </pic:blipFill>
                        <pic:spPr>
                          <a:xfrm>
                            <a:off x="0" y="0"/>
                            <a:ext cx="2877939" cy="2560320"/>
                          </a:xfrm>
                          <a:prstGeom prst="rect">
                            <a:avLst/>
                          </a:prstGeom>
                        </pic:spPr>
                      </pic:pic>
                    </a:graphicData>
                  </a:graphic>
                </wp:inline>
              </w:drawing>
            </w:r>
          </w:p>
        </w:tc>
      </w:tr>
    </w:tbl>
    <w:p w14:paraId="29432EA4" w14:textId="755570F9" w:rsidR="00D04723" w:rsidRDefault="00B72BEC" w:rsidP="00B72BEC">
      <w:pPr>
        <w:pStyle w:val="Caption"/>
        <w:jc w:val="center"/>
      </w:pPr>
      <w:bookmarkStart w:id="269" w:name="_Toc278014202"/>
      <w:r>
        <w:t xml:space="preserve">Figure </w:t>
      </w:r>
      <w:fldSimple w:instr=" STYLEREF 1 \s ">
        <w:r w:rsidR="00540D9B">
          <w:rPr>
            <w:noProof/>
          </w:rPr>
          <w:t>4</w:t>
        </w:r>
      </w:fldSimple>
      <w:r w:rsidR="00E94A5C">
        <w:noBreakHyphen/>
      </w:r>
      <w:fldSimple w:instr=" SEQ Figure \* ARABIC \s 1 ">
        <w:r w:rsidR="00540D9B">
          <w:rPr>
            <w:noProof/>
          </w:rPr>
          <w:t>86</w:t>
        </w:r>
      </w:fldSimple>
      <w:r>
        <w:t xml:space="preserve">. </w:t>
      </w:r>
      <w:proofErr w:type="spellStart"/>
      <w:r>
        <w:t>CAMx</w:t>
      </w:r>
      <w:proofErr w:type="spellEnd"/>
      <w:r>
        <w:t xml:space="preserve"> 12-km domain accumulated seasonal sulfate wet deposition model performance</w:t>
      </w:r>
      <w:bookmarkEnd w:id="269"/>
    </w:p>
    <w:p w14:paraId="2CF473E5" w14:textId="77777777" w:rsidR="00B72BEC" w:rsidRDefault="00B07CE1" w:rsidP="00B72BEC">
      <w:pPr>
        <w:keepNext/>
        <w:spacing w:before="240" w:after="120"/>
        <w:jc w:val="center"/>
      </w:pPr>
      <w:r>
        <w:rPr>
          <w:noProof/>
          <w:lang w:eastAsia="en-US"/>
        </w:rPr>
        <w:lastRenderedPageBreak/>
        <w:drawing>
          <wp:inline distT="0" distB="0" distL="0" distR="0" wp14:anchorId="052F8D43" wp14:editId="1173788B">
            <wp:extent cx="5135476" cy="45720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NO3_dep_Scatter_Annual.png"/>
                    <pic:cNvPicPr/>
                  </pic:nvPicPr>
                  <pic:blipFill>
                    <a:blip r:embed="rId370">
                      <a:extLst>
                        <a:ext uri="{28A0092B-C50C-407E-A947-70E740481C1C}">
                          <a14:useLocalDpi xmlns:a14="http://schemas.microsoft.com/office/drawing/2010/main" val="0"/>
                        </a:ext>
                      </a:extLst>
                    </a:blip>
                    <a:stretch>
                      <a:fillRect/>
                    </a:stretch>
                  </pic:blipFill>
                  <pic:spPr>
                    <a:xfrm>
                      <a:off x="0" y="0"/>
                      <a:ext cx="5135476" cy="4572000"/>
                    </a:xfrm>
                    <a:prstGeom prst="rect">
                      <a:avLst/>
                    </a:prstGeom>
                  </pic:spPr>
                </pic:pic>
              </a:graphicData>
            </a:graphic>
          </wp:inline>
        </w:drawing>
      </w:r>
    </w:p>
    <w:p w14:paraId="116123A5" w14:textId="652151E0" w:rsidR="00D04723" w:rsidRDefault="00B72BEC" w:rsidP="00B72BEC">
      <w:pPr>
        <w:pStyle w:val="Caption"/>
        <w:jc w:val="center"/>
      </w:pPr>
      <w:bookmarkStart w:id="270" w:name="_Toc278014203"/>
      <w:r>
        <w:t xml:space="preserve">Figure </w:t>
      </w:r>
      <w:fldSimple w:instr=" STYLEREF 1 \s ">
        <w:r w:rsidR="00540D9B">
          <w:rPr>
            <w:noProof/>
          </w:rPr>
          <w:t>4</w:t>
        </w:r>
      </w:fldSimple>
      <w:r w:rsidR="00E94A5C">
        <w:noBreakHyphen/>
      </w:r>
      <w:fldSimple w:instr=" SEQ Figure \* ARABIC \s 1 ">
        <w:r w:rsidR="00540D9B">
          <w:rPr>
            <w:noProof/>
          </w:rPr>
          <w:t>87</w:t>
        </w:r>
      </w:fldSimple>
      <w:r>
        <w:t xml:space="preserve">. </w:t>
      </w:r>
      <w:proofErr w:type="spellStart"/>
      <w:r>
        <w:t>CAMx</w:t>
      </w:r>
      <w:proofErr w:type="spellEnd"/>
      <w:r>
        <w:t xml:space="preserve"> 12-km domain accumulated annual nitrate wet deposition model performance</w:t>
      </w:r>
      <w:bookmarkEnd w:id="270"/>
    </w:p>
    <w:p w14:paraId="42F2D179" w14:textId="77777777" w:rsidR="000226C9" w:rsidRDefault="000226C9" w:rsidP="00667BC9"/>
    <w:p w14:paraId="7BE82870" w14:textId="77777777" w:rsidR="00B72BEC" w:rsidRDefault="00B72BEC" w:rsidP="00667BC9"/>
    <w:p w14:paraId="14644474" w14:textId="77777777" w:rsidR="00B72BEC" w:rsidRDefault="00B72BEC" w:rsidP="00667BC9"/>
    <w:p w14:paraId="65A2E20A" w14:textId="77777777" w:rsidR="00B72BEC" w:rsidRDefault="00B72BEC" w:rsidP="00667BC9"/>
    <w:p w14:paraId="34C699E9" w14:textId="77777777" w:rsidR="00B72BEC" w:rsidRDefault="00B72BEC" w:rsidP="00667BC9"/>
    <w:p w14:paraId="420B5849" w14:textId="77777777" w:rsidR="00B72BEC" w:rsidRDefault="00B72BEC" w:rsidP="00667BC9"/>
    <w:p w14:paraId="4846BDCA" w14:textId="77777777" w:rsidR="00B72BEC" w:rsidRDefault="00B72BEC" w:rsidP="00667BC9"/>
    <w:p w14:paraId="5CEBBCFB" w14:textId="77777777" w:rsidR="00B72BEC" w:rsidRDefault="00B72BEC" w:rsidP="00667BC9"/>
    <w:p w14:paraId="5ABDD7C7" w14:textId="77777777" w:rsidR="00B72BEC" w:rsidRDefault="00B72BEC" w:rsidP="00667BC9"/>
    <w:p w14:paraId="400BCB07" w14:textId="77777777" w:rsidR="00B72BEC" w:rsidRDefault="00B72BEC" w:rsidP="00667BC9"/>
    <w:p w14:paraId="1F78AE4D" w14:textId="77777777" w:rsidR="00B72BEC" w:rsidRDefault="00B72BEC" w:rsidP="00667BC9"/>
    <w:p w14:paraId="6218D267" w14:textId="77777777" w:rsidR="00B72BEC" w:rsidRDefault="00B72BEC" w:rsidP="00667BC9"/>
    <w:p w14:paraId="6D4CA04B" w14:textId="77777777" w:rsidR="00B72BEC" w:rsidRDefault="00B72BEC" w:rsidP="00667BC9"/>
    <w:p w14:paraId="2FAE4626" w14:textId="77777777" w:rsidR="00B72BEC" w:rsidRDefault="00B72BEC" w:rsidP="00667BC9"/>
    <w:p w14:paraId="73C382E1" w14:textId="77777777" w:rsidR="00B72BEC" w:rsidRDefault="00B72BEC" w:rsidP="00667BC9"/>
    <w:tbl>
      <w:tblPr>
        <w:tblStyle w:val="TableGrid"/>
        <w:tblW w:w="0" w:type="auto"/>
        <w:tblLook w:val="04A0" w:firstRow="1" w:lastRow="0" w:firstColumn="1" w:lastColumn="0" w:noHBand="0" w:noVBand="1"/>
      </w:tblPr>
      <w:tblGrid>
        <w:gridCol w:w="4788"/>
        <w:gridCol w:w="4788"/>
      </w:tblGrid>
      <w:tr w:rsidR="00B72BEC" w14:paraId="712B3E2A" w14:textId="77777777" w:rsidTr="005B029B">
        <w:tc>
          <w:tcPr>
            <w:tcW w:w="4788" w:type="dxa"/>
          </w:tcPr>
          <w:p w14:paraId="24FC4EA5" w14:textId="77777777" w:rsidR="00B72BEC" w:rsidRPr="006102AE" w:rsidRDefault="00B72BEC" w:rsidP="005B029B">
            <w:pPr>
              <w:jc w:val="center"/>
              <w:rPr>
                <w:b/>
              </w:rPr>
            </w:pPr>
            <w:r w:rsidRPr="006102AE">
              <w:rPr>
                <w:b/>
              </w:rPr>
              <w:lastRenderedPageBreak/>
              <w:t>Winter</w:t>
            </w:r>
          </w:p>
          <w:p w14:paraId="7E61DE9D" w14:textId="42F9035F" w:rsidR="00B72BEC" w:rsidRDefault="00C463DE" w:rsidP="005B029B">
            <w:r>
              <w:rPr>
                <w:noProof/>
                <w:lang w:eastAsia="en-US"/>
              </w:rPr>
              <w:drawing>
                <wp:inline distT="0" distB="0" distL="0" distR="0" wp14:anchorId="66032927" wp14:editId="7A686690">
                  <wp:extent cx="2875866" cy="2560320"/>
                  <wp:effectExtent l="0" t="0" r="0" b="508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NO3_dep_Scatter_Winter.png"/>
                          <pic:cNvPicPr/>
                        </pic:nvPicPr>
                        <pic:blipFill>
                          <a:blip r:embed="rId371">
                            <a:extLst>
                              <a:ext uri="{28A0092B-C50C-407E-A947-70E740481C1C}">
                                <a14:useLocalDpi xmlns:a14="http://schemas.microsoft.com/office/drawing/2010/main" val="0"/>
                              </a:ext>
                            </a:extLst>
                          </a:blip>
                          <a:stretch>
                            <a:fillRect/>
                          </a:stretch>
                        </pic:blipFill>
                        <pic:spPr>
                          <a:xfrm>
                            <a:off x="0" y="0"/>
                            <a:ext cx="2875866" cy="2560320"/>
                          </a:xfrm>
                          <a:prstGeom prst="rect">
                            <a:avLst/>
                          </a:prstGeom>
                        </pic:spPr>
                      </pic:pic>
                    </a:graphicData>
                  </a:graphic>
                </wp:inline>
              </w:drawing>
            </w:r>
          </w:p>
        </w:tc>
        <w:tc>
          <w:tcPr>
            <w:tcW w:w="4788" w:type="dxa"/>
          </w:tcPr>
          <w:p w14:paraId="0BA6229A" w14:textId="77777777" w:rsidR="00B72BEC" w:rsidRDefault="00B72BEC" w:rsidP="005B029B">
            <w:pPr>
              <w:jc w:val="center"/>
              <w:rPr>
                <w:b/>
              </w:rPr>
            </w:pPr>
            <w:r w:rsidRPr="006102AE">
              <w:rPr>
                <w:b/>
              </w:rPr>
              <w:t>Spring</w:t>
            </w:r>
          </w:p>
          <w:p w14:paraId="7F8A2145" w14:textId="5EC3D82B" w:rsidR="00B72BEC" w:rsidRDefault="00C463DE" w:rsidP="005B029B">
            <w:pPr>
              <w:jc w:val="center"/>
            </w:pPr>
            <w:r>
              <w:rPr>
                <w:noProof/>
                <w:lang w:eastAsia="en-US"/>
              </w:rPr>
              <w:drawing>
                <wp:inline distT="0" distB="0" distL="0" distR="0" wp14:anchorId="1A48D539" wp14:editId="55B335B9">
                  <wp:extent cx="2875866" cy="2560320"/>
                  <wp:effectExtent l="0" t="0" r="0" b="508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NO3_dep_Scatter_Spring.png"/>
                          <pic:cNvPicPr/>
                        </pic:nvPicPr>
                        <pic:blipFill>
                          <a:blip r:embed="rId372">
                            <a:extLst>
                              <a:ext uri="{28A0092B-C50C-407E-A947-70E740481C1C}">
                                <a14:useLocalDpi xmlns:a14="http://schemas.microsoft.com/office/drawing/2010/main" val="0"/>
                              </a:ext>
                            </a:extLst>
                          </a:blip>
                          <a:stretch>
                            <a:fillRect/>
                          </a:stretch>
                        </pic:blipFill>
                        <pic:spPr>
                          <a:xfrm>
                            <a:off x="0" y="0"/>
                            <a:ext cx="2875866" cy="2560320"/>
                          </a:xfrm>
                          <a:prstGeom prst="rect">
                            <a:avLst/>
                          </a:prstGeom>
                        </pic:spPr>
                      </pic:pic>
                    </a:graphicData>
                  </a:graphic>
                </wp:inline>
              </w:drawing>
            </w:r>
          </w:p>
        </w:tc>
      </w:tr>
      <w:tr w:rsidR="00B72BEC" w14:paraId="49CD3D01" w14:textId="77777777" w:rsidTr="005B029B">
        <w:tc>
          <w:tcPr>
            <w:tcW w:w="4788" w:type="dxa"/>
          </w:tcPr>
          <w:p w14:paraId="5720EDAC" w14:textId="77777777" w:rsidR="00B72BEC" w:rsidRDefault="00B72BEC" w:rsidP="005B029B">
            <w:pPr>
              <w:jc w:val="center"/>
              <w:rPr>
                <w:b/>
              </w:rPr>
            </w:pPr>
            <w:r w:rsidRPr="006102AE">
              <w:rPr>
                <w:b/>
              </w:rPr>
              <w:t>Summer</w:t>
            </w:r>
          </w:p>
          <w:p w14:paraId="22FCB2E4" w14:textId="3E2D5CE7" w:rsidR="00C463DE" w:rsidRDefault="00C463DE" w:rsidP="005B029B">
            <w:pPr>
              <w:jc w:val="center"/>
            </w:pPr>
            <w:r>
              <w:rPr>
                <w:noProof/>
                <w:lang w:eastAsia="en-US"/>
              </w:rPr>
              <w:drawing>
                <wp:inline distT="0" distB="0" distL="0" distR="0" wp14:anchorId="6D51E52E" wp14:editId="1673F8ED">
                  <wp:extent cx="2875866" cy="2560320"/>
                  <wp:effectExtent l="0" t="0" r="0" b="508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NO3_dep_Scatter_Summer.png"/>
                          <pic:cNvPicPr/>
                        </pic:nvPicPr>
                        <pic:blipFill>
                          <a:blip r:embed="rId373">
                            <a:extLst>
                              <a:ext uri="{28A0092B-C50C-407E-A947-70E740481C1C}">
                                <a14:useLocalDpi xmlns:a14="http://schemas.microsoft.com/office/drawing/2010/main" val="0"/>
                              </a:ext>
                            </a:extLst>
                          </a:blip>
                          <a:stretch>
                            <a:fillRect/>
                          </a:stretch>
                        </pic:blipFill>
                        <pic:spPr>
                          <a:xfrm>
                            <a:off x="0" y="0"/>
                            <a:ext cx="2875866" cy="2560320"/>
                          </a:xfrm>
                          <a:prstGeom prst="rect">
                            <a:avLst/>
                          </a:prstGeom>
                        </pic:spPr>
                      </pic:pic>
                    </a:graphicData>
                  </a:graphic>
                </wp:inline>
              </w:drawing>
            </w:r>
          </w:p>
        </w:tc>
        <w:tc>
          <w:tcPr>
            <w:tcW w:w="4788" w:type="dxa"/>
          </w:tcPr>
          <w:p w14:paraId="5367A261" w14:textId="6DF6F4A5" w:rsidR="00B72BEC" w:rsidRDefault="00B72BEC" w:rsidP="00B72BEC">
            <w:pPr>
              <w:keepNext/>
              <w:jc w:val="center"/>
            </w:pPr>
            <w:r w:rsidRPr="006102AE">
              <w:rPr>
                <w:b/>
              </w:rPr>
              <w:t>Fall</w:t>
            </w:r>
            <w:r w:rsidR="005B029B">
              <w:rPr>
                <w:noProof/>
                <w:lang w:eastAsia="en-US"/>
              </w:rPr>
              <w:drawing>
                <wp:inline distT="0" distB="0" distL="0" distR="0" wp14:anchorId="36143D8D" wp14:editId="06867BE5">
                  <wp:extent cx="2875866" cy="2560320"/>
                  <wp:effectExtent l="0" t="0" r="0" b="508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NO3_dep_Scatter_Fall.png"/>
                          <pic:cNvPicPr/>
                        </pic:nvPicPr>
                        <pic:blipFill>
                          <a:blip r:embed="rId374">
                            <a:extLst>
                              <a:ext uri="{28A0092B-C50C-407E-A947-70E740481C1C}">
                                <a14:useLocalDpi xmlns:a14="http://schemas.microsoft.com/office/drawing/2010/main" val="0"/>
                              </a:ext>
                            </a:extLst>
                          </a:blip>
                          <a:stretch>
                            <a:fillRect/>
                          </a:stretch>
                        </pic:blipFill>
                        <pic:spPr>
                          <a:xfrm>
                            <a:off x="0" y="0"/>
                            <a:ext cx="2875866" cy="2560320"/>
                          </a:xfrm>
                          <a:prstGeom prst="rect">
                            <a:avLst/>
                          </a:prstGeom>
                        </pic:spPr>
                      </pic:pic>
                    </a:graphicData>
                  </a:graphic>
                </wp:inline>
              </w:drawing>
            </w:r>
          </w:p>
        </w:tc>
      </w:tr>
    </w:tbl>
    <w:p w14:paraId="65AA77C9" w14:textId="2B401A8A" w:rsidR="00B72BEC" w:rsidRDefault="00B72BEC" w:rsidP="00B72BEC">
      <w:pPr>
        <w:pStyle w:val="Caption"/>
        <w:jc w:val="center"/>
      </w:pPr>
      <w:bookmarkStart w:id="271" w:name="_Toc278014204"/>
      <w:r>
        <w:t xml:space="preserve">Figure </w:t>
      </w:r>
      <w:fldSimple w:instr=" STYLEREF 1 \s ">
        <w:r w:rsidR="00540D9B">
          <w:rPr>
            <w:noProof/>
          </w:rPr>
          <w:t>4</w:t>
        </w:r>
      </w:fldSimple>
      <w:r w:rsidR="00E94A5C">
        <w:noBreakHyphen/>
      </w:r>
      <w:fldSimple w:instr=" SEQ Figure \* ARABIC \s 1 ">
        <w:r w:rsidR="00540D9B">
          <w:rPr>
            <w:noProof/>
          </w:rPr>
          <w:t>88</w:t>
        </w:r>
      </w:fldSimple>
      <w:r>
        <w:t xml:space="preserve">. </w:t>
      </w:r>
      <w:proofErr w:type="spellStart"/>
      <w:r>
        <w:t>CAMx</w:t>
      </w:r>
      <w:proofErr w:type="spellEnd"/>
      <w:r>
        <w:t xml:space="preserve"> 12-km domain accumulated seasonal nitrate wet deposition model performance</w:t>
      </w:r>
      <w:bookmarkEnd w:id="271"/>
    </w:p>
    <w:p w14:paraId="5F2482D6" w14:textId="77777777" w:rsidR="00C463DE" w:rsidRDefault="00B07CE1" w:rsidP="00C463DE">
      <w:pPr>
        <w:keepNext/>
        <w:jc w:val="center"/>
      </w:pPr>
      <w:r>
        <w:rPr>
          <w:noProof/>
          <w:lang w:eastAsia="en-US"/>
        </w:rPr>
        <w:lastRenderedPageBreak/>
        <w:drawing>
          <wp:inline distT="0" distB="0" distL="0" distR="0" wp14:anchorId="2472BD8D" wp14:editId="54466BCD">
            <wp:extent cx="5134860" cy="45720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NH4_dep_Scatter_Annual.png"/>
                    <pic:cNvPicPr/>
                  </pic:nvPicPr>
                  <pic:blipFill>
                    <a:blip r:embed="rId375">
                      <a:extLst>
                        <a:ext uri="{28A0092B-C50C-407E-A947-70E740481C1C}">
                          <a14:useLocalDpi xmlns:a14="http://schemas.microsoft.com/office/drawing/2010/main" val="0"/>
                        </a:ext>
                      </a:extLst>
                    </a:blip>
                    <a:stretch>
                      <a:fillRect/>
                    </a:stretch>
                  </pic:blipFill>
                  <pic:spPr>
                    <a:xfrm>
                      <a:off x="0" y="0"/>
                      <a:ext cx="5134860" cy="4572000"/>
                    </a:xfrm>
                    <a:prstGeom prst="rect">
                      <a:avLst/>
                    </a:prstGeom>
                  </pic:spPr>
                </pic:pic>
              </a:graphicData>
            </a:graphic>
          </wp:inline>
        </w:drawing>
      </w:r>
    </w:p>
    <w:p w14:paraId="15E423A5" w14:textId="1CA9D1B2" w:rsidR="00B07CE1" w:rsidRDefault="00C463DE" w:rsidP="00C463DE">
      <w:pPr>
        <w:pStyle w:val="Caption"/>
        <w:jc w:val="center"/>
      </w:pPr>
      <w:bookmarkStart w:id="272" w:name="_Toc278014205"/>
      <w:r>
        <w:t xml:space="preserve">Figure </w:t>
      </w:r>
      <w:fldSimple w:instr=" STYLEREF 1 \s ">
        <w:r w:rsidR="00540D9B">
          <w:rPr>
            <w:noProof/>
          </w:rPr>
          <w:t>4</w:t>
        </w:r>
      </w:fldSimple>
      <w:r w:rsidR="00E94A5C">
        <w:noBreakHyphen/>
      </w:r>
      <w:fldSimple w:instr=" SEQ Figure \* ARABIC \s 1 ">
        <w:r w:rsidR="00540D9B">
          <w:rPr>
            <w:noProof/>
          </w:rPr>
          <w:t>89</w:t>
        </w:r>
      </w:fldSimple>
      <w:r>
        <w:t xml:space="preserve">. </w:t>
      </w:r>
      <w:proofErr w:type="spellStart"/>
      <w:r>
        <w:t>CAMx</w:t>
      </w:r>
      <w:proofErr w:type="spellEnd"/>
      <w:r>
        <w:t xml:space="preserve"> 12-km domain accumulated annual ammonium wet deposition model performance</w:t>
      </w:r>
      <w:bookmarkEnd w:id="272"/>
    </w:p>
    <w:p w14:paraId="5808C0C3" w14:textId="77777777" w:rsidR="00C463DE" w:rsidRDefault="00C463DE" w:rsidP="00C463DE"/>
    <w:p w14:paraId="6FFD7CDD" w14:textId="77777777" w:rsidR="00C463DE" w:rsidRDefault="00C463DE" w:rsidP="00C463DE"/>
    <w:p w14:paraId="6AAC241E" w14:textId="77777777" w:rsidR="00C463DE" w:rsidRDefault="00C463DE" w:rsidP="00C463DE"/>
    <w:p w14:paraId="68F27A39" w14:textId="77777777" w:rsidR="00C463DE" w:rsidRDefault="00C463DE" w:rsidP="00C463DE"/>
    <w:p w14:paraId="3947C90E" w14:textId="77777777" w:rsidR="00C463DE" w:rsidRDefault="00C463DE" w:rsidP="00C463DE"/>
    <w:p w14:paraId="11F8EA97" w14:textId="77777777" w:rsidR="00C463DE" w:rsidRDefault="00C463DE" w:rsidP="00C463DE"/>
    <w:p w14:paraId="154C67CB" w14:textId="77777777" w:rsidR="00C463DE" w:rsidRDefault="00C463DE" w:rsidP="00C463DE"/>
    <w:p w14:paraId="2F368E6B" w14:textId="77777777" w:rsidR="00C463DE" w:rsidRDefault="00C463DE" w:rsidP="00C463DE"/>
    <w:p w14:paraId="5B027723" w14:textId="77777777" w:rsidR="00C463DE" w:rsidRDefault="00C463DE" w:rsidP="00C463DE"/>
    <w:p w14:paraId="08A15282" w14:textId="77777777" w:rsidR="00C463DE" w:rsidRDefault="00C463DE" w:rsidP="00C463DE"/>
    <w:p w14:paraId="2FE70212" w14:textId="77777777" w:rsidR="00C463DE" w:rsidRDefault="00C463DE" w:rsidP="00C463DE"/>
    <w:p w14:paraId="4C4732E5" w14:textId="77777777" w:rsidR="00C463DE" w:rsidRDefault="00C463DE" w:rsidP="00C463DE"/>
    <w:p w14:paraId="62786A88" w14:textId="77777777" w:rsidR="00C463DE" w:rsidRDefault="00C463DE" w:rsidP="00C463DE"/>
    <w:p w14:paraId="409BE076" w14:textId="77777777" w:rsidR="00C463DE" w:rsidRDefault="00C463DE" w:rsidP="00C463DE"/>
    <w:p w14:paraId="36FEEEC7" w14:textId="77777777" w:rsidR="00C463DE" w:rsidRDefault="00C463DE" w:rsidP="00C463DE"/>
    <w:tbl>
      <w:tblPr>
        <w:tblStyle w:val="TableGrid"/>
        <w:tblW w:w="0" w:type="auto"/>
        <w:tblLook w:val="04A0" w:firstRow="1" w:lastRow="0" w:firstColumn="1" w:lastColumn="0" w:noHBand="0" w:noVBand="1"/>
      </w:tblPr>
      <w:tblGrid>
        <w:gridCol w:w="4788"/>
        <w:gridCol w:w="4788"/>
      </w:tblGrid>
      <w:tr w:rsidR="00C463DE" w14:paraId="25C510EE" w14:textId="77777777" w:rsidTr="00C463DE">
        <w:tc>
          <w:tcPr>
            <w:tcW w:w="4788" w:type="dxa"/>
          </w:tcPr>
          <w:p w14:paraId="0C445430" w14:textId="77777777" w:rsidR="00C463DE" w:rsidRPr="006102AE" w:rsidRDefault="00C463DE" w:rsidP="00C463DE">
            <w:pPr>
              <w:jc w:val="center"/>
              <w:rPr>
                <w:b/>
              </w:rPr>
            </w:pPr>
            <w:r w:rsidRPr="006102AE">
              <w:rPr>
                <w:b/>
              </w:rPr>
              <w:lastRenderedPageBreak/>
              <w:t>Winter</w:t>
            </w:r>
          </w:p>
          <w:p w14:paraId="345E77FA" w14:textId="2B6084C4" w:rsidR="00C463DE" w:rsidRDefault="001A4218" w:rsidP="00C463DE">
            <w:r>
              <w:rPr>
                <w:noProof/>
                <w:lang w:eastAsia="en-US"/>
              </w:rPr>
              <w:drawing>
                <wp:inline distT="0" distB="0" distL="0" distR="0" wp14:anchorId="30D211B2" wp14:editId="17B33749">
                  <wp:extent cx="2875866" cy="2560320"/>
                  <wp:effectExtent l="0" t="0" r="0" b="508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NH4_dep_Scatter_Winter.png"/>
                          <pic:cNvPicPr/>
                        </pic:nvPicPr>
                        <pic:blipFill>
                          <a:blip r:embed="rId376">
                            <a:extLst>
                              <a:ext uri="{28A0092B-C50C-407E-A947-70E740481C1C}">
                                <a14:useLocalDpi xmlns:a14="http://schemas.microsoft.com/office/drawing/2010/main" val="0"/>
                              </a:ext>
                            </a:extLst>
                          </a:blip>
                          <a:stretch>
                            <a:fillRect/>
                          </a:stretch>
                        </pic:blipFill>
                        <pic:spPr>
                          <a:xfrm>
                            <a:off x="0" y="0"/>
                            <a:ext cx="2875866" cy="2560320"/>
                          </a:xfrm>
                          <a:prstGeom prst="rect">
                            <a:avLst/>
                          </a:prstGeom>
                        </pic:spPr>
                      </pic:pic>
                    </a:graphicData>
                  </a:graphic>
                </wp:inline>
              </w:drawing>
            </w:r>
          </w:p>
        </w:tc>
        <w:tc>
          <w:tcPr>
            <w:tcW w:w="4788" w:type="dxa"/>
          </w:tcPr>
          <w:p w14:paraId="272D70B0" w14:textId="77777777" w:rsidR="00C463DE" w:rsidRDefault="00C463DE" w:rsidP="00C463DE">
            <w:pPr>
              <w:jc w:val="center"/>
              <w:rPr>
                <w:b/>
              </w:rPr>
            </w:pPr>
            <w:r w:rsidRPr="006102AE">
              <w:rPr>
                <w:b/>
              </w:rPr>
              <w:t>Spring</w:t>
            </w:r>
          </w:p>
          <w:p w14:paraId="1548D2A0" w14:textId="4386E3B5" w:rsidR="00C463DE" w:rsidRDefault="001A4218" w:rsidP="00C463DE">
            <w:pPr>
              <w:jc w:val="center"/>
            </w:pPr>
            <w:r>
              <w:rPr>
                <w:noProof/>
                <w:lang w:eastAsia="en-US"/>
              </w:rPr>
              <w:drawing>
                <wp:inline distT="0" distB="0" distL="0" distR="0" wp14:anchorId="28DA6BCD" wp14:editId="200517B7">
                  <wp:extent cx="2875866" cy="2560320"/>
                  <wp:effectExtent l="0" t="0" r="0" b="508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NH4_dep_Scatter_Spring.png"/>
                          <pic:cNvPicPr/>
                        </pic:nvPicPr>
                        <pic:blipFill>
                          <a:blip r:embed="rId377">
                            <a:extLst>
                              <a:ext uri="{28A0092B-C50C-407E-A947-70E740481C1C}">
                                <a14:useLocalDpi xmlns:a14="http://schemas.microsoft.com/office/drawing/2010/main" val="0"/>
                              </a:ext>
                            </a:extLst>
                          </a:blip>
                          <a:stretch>
                            <a:fillRect/>
                          </a:stretch>
                        </pic:blipFill>
                        <pic:spPr>
                          <a:xfrm>
                            <a:off x="0" y="0"/>
                            <a:ext cx="2875866" cy="2560320"/>
                          </a:xfrm>
                          <a:prstGeom prst="rect">
                            <a:avLst/>
                          </a:prstGeom>
                        </pic:spPr>
                      </pic:pic>
                    </a:graphicData>
                  </a:graphic>
                </wp:inline>
              </w:drawing>
            </w:r>
          </w:p>
        </w:tc>
      </w:tr>
      <w:tr w:rsidR="00C463DE" w14:paraId="265DC426" w14:textId="77777777" w:rsidTr="00C463DE">
        <w:tc>
          <w:tcPr>
            <w:tcW w:w="4788" w:type="dxa"/>
          </w:tcPr>
          <w:p w14:paraId="142734E8" w14:textId="77777777" w:rsidR="00C463DE" w:rsidRDefault="00C463DE" w:rsidP="00C463DE">
            <w:pPr>
              <w:jc w:val="center"/>
              <w:rPr>
                <w:b/>
              </w:rPr>
            </w:pPr>
            <w:r w:rsidRPr="006102AE">
              <w:rPr>
                <w:b/>
              </w:rPr>
              <w:t>Summer</w:t>
            </w:r>
          </w:p>
          <w:p w14:paraId="3F2575D5" w14:textId="640A60F5" w:rsidR="00C463DE" w:rsidRDefault="001A4218" w:rsidP="00C463DE">
            <w:pPr>
              <w:jc w:val="center"/>
            </w:pPr>
            <w:r>
              <w:rPr>
                <w:noProof/>
                <w:lang w:eastAsia="en-US"/>
              </w:rPr>
              <w:drawing>
                <wp:inline distT="0" distB="0" distL="0" distR="0" wp14:anchorId="7D36708A" wp14:editId="3370A1C1">
                  <wp:extent cx="2875866" cy="2560320"/>
                  <wp:effectExtent l="0" t="0" r="0" b="508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NH4_dep_Scatter_Summer.png"/>
                          <pic:cNvPicPr/>
                        </pic:nvPicPr>
                        <pic:blipFill>
                          <a:blip r:embed="rId378">
                            <a:extLst>
                              <a:ext uri="{28A0092B-C50C-407E-A947-70E740481C1C}">
                                <a14:useLocalDpi xmlns:a14="http://schemas.microsoft.com/office/drawing/2010/main" val="0"/>
                              </a:ext>
                            </a:extLst>
                          </a:blip>
                          <a:stretch>
                            <a:fillRect/>
                          </a:stretch>
                        </pic:blipFill>
                        <pic:spPr>
                          <a:xfrm>
                            <a:off x="0" y="0"/>
                            <a:ext cx="2875866" cy="2560320"/>
                          </a:xfrm>
                          <a:prstGeom prst="rect">
                            <a:avLst/>
                          </a:prstGeom>
                        </pic:spPr>
                      </pic:pic>
                    </a:graphicData>
                  </a:graphic>
                </wp:inline>
              </w:drawing>
            </w:r>
          </w:p>
        </w:tc>
        <w:tc>
          <w:tcPr>
            <w:tcW w:w="4788" w:type="dxa"/>
          </w:tcPr>
          <w:p w14:paraId="1B264625" w14:textId="144BE564" w:rsidR="00C463DE" w:rsidRDefault="00C463DE" w:rsidP="00C463DE">
            <w:pPr>
              <w:keepNext/>
              <w:jc w:val="center"/>
            </w:pPr>
            <w:r w:rsidRPr="006102AE">
              <w:rPr>
                <w:b/>
              </w:rPr>
              <w:t>Fall</w:t>
            </w:r>
            <w:r w:rsidR="001A4218">
              <w:rPr>
                <w:noProof/>
                <w:lang w:eastAsia="en-US"/>
              </w:rPr>
              <w:drawing>
                <wp:inline distT="0" distB="0" distL="0" distR="0" wp14:anchorId="3EABED18" wp14:editId="17193860">
                  <wp:extent cx="2875866" cy="2560320"/>
                  <wp:effectExtent l="0" t="0" r="0" b="508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km_NH4_dep_Scatter_Fall.png"/>
                          <pic:cNvPicPr/>
                        </pic:nvPicPr>
                        <pic:blipFill>
                          <a:blip r:embed="rId379">
                            <a:extLst>
                              <a:ext uri="{28A0092B-C50C-407E-A947-70E740481C1C}">
                                <a14:useLocalDpi xmlns:a14="http://schemas.microsoft.com/office/drawing/2010/main" val="0"/>
                              </a:ext>
                            </a:extLst>
                          </a:blip>
                          <a:stretch>
                            <a:fillRect/>
                          </a:stretch>
                        </pic:blipFill>
                        <pic:spPr>
                          <a:xfrm>
                            <a:off x="0" y="0"/>
                            <a:ext cx="2875866" cy="2560320"/>
                          </a:xfrm>
                          <a:prstGeom prst="rect">
                            <a:avLst/>
                          </a:prstGeom>
                        </pic:spPr>
                      </pic:pic>
                    </a:graphicData>
                  </a:graphic>
                </wp:inline>
              </w:drawing>
            </w:r>
          </w:p>
        </w:tc>
      </w:tr>
    </w:tbl>
    <w:p w14:paraId="763A9CF3" w14:textId="7DD7C702" w:rsidR="00C463DE" w:rsidRDefault="00C463DE" w:rsidP="00C463DE">
      <w:pPr>
        <w:pStyle w:val="Caption"/>
        <w:jc w:val="center"/>
      </w:pPr>
      <w:bookmarkStart w:id="273" w:name="_Ref277600065"/>
      <w:bookmarkStart w:id="274" w:name="_Toc278014206"/>
      <w:r>
        <w:t xml:space="preserve">Figure </w:t>
      </w:r>
      <w:fldSimple w:instr=" STYLEREF 1 \s ">
        <w:r w:rsidR="00540D9B">
          <w:rPr>
            <w:noProof/>
          </w:rPr>
          <w:t>4</w:t>
        </w:r>
      </w:fldSimple>
      <w:r w:rsidR="00E94A5C">
        <w:noBreakHyphen/>
      </w:r>
      <w:fldSimple w:instr=" SEQ Figure \* ARABIC \s 1 ">
        <w:r w:rsidR="00540D9B">
          <w:rPr>
            <w:noProof/>
          </w:rPr>
          <w:t>90</w:t>
        </w:r>
      </w:fldSimple>
      <w:bookmarkEnd w:id="273"/>
      <w:r>
        <w:t xml:space="preserve">. </w:t>
      </w:r>
      <w:proofErr w:type="spellStart"/>
      <w:r>
        <w:t>CAMx</w:t>
      </w:r>
      <w:proofErr w:type="spellEnd"/>
      <w:r>
        <w:t xml:space="preserve"> 12-km domain accumulated seasonal </w:t>
      </w:r>
      <w:r w:rsidR="001A4218">
        <w:t>ammonium</w:t>
      </w:r>
      <w:r>
        <w:t xml:space="preserve"> wet deposition model performance</w:t>
      </w:r>
      <w:bookmarkEnd w:id="274"/>
    </w:p>
    <w:p w14:paraId="62D7CF9B" w14:textId="77777777" w:rsidR="00C463DE" w:rsidRDefault="00C463DE" w:rsidP="00C463DE"/>
    <w:p w14:paraId="7004353F" w14:textId="23C6258B" w:rsidR="000226C9" w:rsidRDefault="00D4218F" w:rsidP="000226C9">
      <w:pPr>
        <w:keepNext/>
        <w:jc w:val="center"/>
      </w:pPr>
      <w:r>
        <w:rPr>
          <w:noProof/>
          <w:lang w:eastAsia="en-US"/>
        </w:rPr>
        <w:lastRenderedPageBreak/>
        <w:drawing>
          <wp:anchor distT="0" distB="0" distL="114300" distR="114300" simplePos="0" relativeHeight="251658240" behindDoc="0" locked="0" layoutInCell="1" allowOverlap="1" wp14:anchorId="2BF37369" wp14:editId="676FD794">
            <wp:simplePos x="0" y="0"/>
            <wp:positionH relativeFrom="column">
              <wp:posOffset>533400</wp:posOffset>
            </wp:positionH>
            <wp:positionV relativeFrom="paragraph">
              <wp:posOffset>330835</wp:posOffset>
            </wp:positionV>
            <wp:extent cx="1925285" cy="1097280"/>
            <wp:effectExtent l="0" t="0" r="5715"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_NADP_Monthly_Precip.png"/>
                    <pic:cNvPicPr/>
                  </pic:nvPicPr>
                  <pic:blipFill>
                    <a:blip r:embed="rId380">
                      <a:alphaModFix amt="77000"/>
                      <a:extLst>
                        <a:ext uri="{28A0092B-C50C-407E-A947-70E740481C1C}">
                          <a14:useLocalDpi xmlns:a14="http://schemas.microsoft.com/office/drawing/2010/main" val="0"/>
                        </a:ext>
                      </a:extLst>
                    </a:blip>
                    <a:stretch>
                      <a:fillRect/>
                    </a:stretch>
                  </pic:blipFill>
                  <pic:spPr>
                    <a:xfrm>
                      <a:off x="0" y="0"/>
                      <a:ext cx="1925285" cy="1097280"/>
                    </a:xfrm>
                    <a:prstGeom prst="rect">
                      <a:avLst/>
                    </a:prstGeom>
                  </pic:spPr>
                </pic:pic>
              </a:graphicData>
            </a:graphic>
            <wp14:sizeRelH relativeFrom="page">
              <wp14:pctWidth>0</wp14:pctWidth>
            </wp14:sizeRelH>
            <wp14:sizeRelV relativeFrom="page">
              <wp14:pctHeight>0</wp14:pctHeight>
            </wp14:sizeRelV>
          </wp:anchor>
        </w:drawing>
      </w:r>
      <w:r w:rsidR="00A31518">
        <w:rPr>
          <w:noProof/>
          <w:lang w:eastAsia="en-US"/>
        </w:rPr>
        <w:drawing>
          <wp:inline distT="0" distB="0" distL="0" distR="0" wp14:anchorId="400CD846" wp14:editId="1EF3199B">
            <wp:extent cx="5019815" cy="3657600"/>
            <wp:effectExtent l="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_NADP_Monthly.png"/>
                    <pic:cNvPicPr/>
                  </pic:nvPicPr>
                  <pic:blipFill>
                    <a:blip r:embed="rId381">
                      <a:extLst>
                        <a:ext uri="{28A0092B-C50C-407E-A947-70E740481C1C}">
                          <a14:useLocalDpi xmlns:a14="http://schemas.microsoft.com/office/drawing/2010/main" val="0"/>
                        </a:ext>
                      </a:extLst>
                    </a:blip>
                    <a:stretch>
                      <a:fillRect/>
                    </a:stretch>
                  </pic:blipFill>
                  <pic:spPr>
                    <a:xfrm>
                      <a:off x="0" y="0"/>
                      <a:ext cx="5019815" cy="3657600"/>
                    </a:xfrm>
                    <a:prstGeom prst="rect">
                      <a:avLst/>
                    </a:prstGeom>
                  </pic:spPr>
                </pic:pic>
              </a:graphicData>
            </a:graphic>
          </wp:inline>
        </w:drawing>
      </w:r>
      <w:r w:rsidR="001967A5" w:rsidRPr="001967A5">
        <w:rPr>
          <w:noProof/>
          <w:lang w:eastAsia="en-US"/>
        </w:rPr>
        <w:t xml:space="preserve"> </w:t>
      </w:r>
    </w:p>
    <w:p w14:paraId="3AB9B2DE" w14:textId="2AC35E5D" w:rsidR="00A31518" w:rsidRDefault="000226C9" w:rsidP="00A31518">
      <w:pPr>
        <w:pStyle w:val="Caption"/>
        <w:jc w:val="center"/>
      </w:pPr>
      <w:bookmarkStart w:id="275" w:name="_Ref277945560"/>
      <w:bookmarkStart w:id="276" w:name="_Toc278014207"/>
      <w:r>
        <w:t xml:space="preserve">Figure </w:t>
      </w:r>
      <w:fldSimple w:instr=" STYLEREF 1 \s ">
        <w:r w:rsidR="00540D9B">
          <w:rPr>
            <w:noProof/>
          </w:rPr>
          <w:t>4</w:t>
        </w:r>
      </w:fldSimple>
      <w:r w:rsidR="00E94A5C">
        <w:noBreakHyphen/>
      </w:r>
      <w:fldSimple w:instr=" SEQ Figure \* ARABIC \s 1 ">
        <w:r w:rsidR="00540D9B">
          <w:rPr>
            <w:noProof/>
          </w:rPr>
          <w:t>91</w:t>
        </w:r>
      </w:fldSimple>
      <w:bookmarkEnd w:id="275"/>
      <w:r>
        <w:t xml:space="preserve">. </w:t>
      </w:r>
      <w:r w:rsidR="00A31518">
        <w:t>Accumulated monthly</w:t>
      </w:r>
      <w:r>
        <w:t xml:space="preserve"> wet deposition performance</w:t>
      </w:r>
      <w:r w:rsidR="00A31518">
        <w:t xml:space="preserve"> at NADP sites in Colorado (12-km </w:t>
      </w:r>
      <w:proofErr w:type="spellStart"/>
      <w:r w:rsidR="00A31518">
        <w:t>CAMx</w:t>
      </w:r>
      <w:proofErr w:type="spellEnd"/>
      <w:r w:rsidR="00A31518">
        <w:t>).</w:t>
      </w:r>
      <w:bookmarkEnd w:id="276"/>
    </w:p>
    <w:p w14:paraId="6F59DFCF" w14:textId="2234F247" w:rsidR="00A31518" w:rsidRDefault="0055450F" w:rsidP="00A31518">
      <w:pPr>
        <w:keepNext/>
        <w:jc w:val="center"/>
      </w:pPr>
      <w:r>
        <w:rPr>
          <w:noProof/>
          <w:lang w:eastAsia="en-US"/>
        </w:rPr>
        <w:lastRenderedPageBreak/>
        <w:drawing>
          <wp:anchor distT="0" distB="0" distL="114300" distR="114300" simplePos="0" relativeHeight="251660288" behindDoc="0" locked="0" layoutInCell="1" allowOverlap="1" wp14:anchorId="60A9C103" wp14:editId="3BE41862">
            <wp:simplePos x="0" y="0"/>
            <wp:positionH relativeFrom="column">
              <wp:posOffset>533400</wp:posOffset>
            </wp:positionH>
            <wp:positionV relativeFrom="paragraph">
              <wp:posOffset>304800</wp:posOffset>
            </wp:positionV>
            <wp:extent cx="1925320" cy="1097280"/>
            <wp:effectExtent l="0" t="0" r="508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T_NADP_Monthly_Precip.png"/>
                    <pic:cNvPicPr/>
                  </pic:nvPicPr>
                  <pic:blipFill>
                    <a:blip r:embed="rId382">
                      <a:alphaModFix amt="81000"/>
                      <a:extLst>
                        <a:ext uri="{28A0092B-C50C-407E-A947-70E740481C1C}">
                          <a14:useLocalDpi xmlns:a14="http://schemas.microsoft.com/office/drawing/2010/main" val="0"/>
                        </a:ext>
                      </a:extLst>
                    </a:blip>
                    <a:stretch>
                      <a:fillRect/>
                    </a:stretch>
                  </pic:blipFill>
                  <pic:spPr>
                    <a:xfrm>
                      <a:off x="0" y="0"/>
                      <a:ext cx="1925320" cy="1097280"/>
                    </a:xfrm>
                    <a:prstGeom prst="rect">
                      <a:avLst/>
                    </a:prstGeom>
                  </pic:spPr>
                </pic:pic>
              </a:graphicData>
            </a:graphic>
            <wp14:sizeRelH relativeFrom="page">
              <wp14:pctWidth>0</wp14:pctWidth>
            </wp14:sizeRelH>
            <wp14:sizeRelV relativeFrom="page">
              <wp14:pctHeight>0</wp14:pctHeight>
            </wp14:sizeRelV>
          </wp:anchor>
        </w:drawing>
      </w:r>
      <w:r w:rsidR="00A31518">
        <w:rPr>
          <w:noProof/>
          <w:lang w:eastAsia="en-US"/>
        </w:rPr>
        <w:drawing>
          <wp:inline distT="0" distB="0" distL="0" distR="0" wp14:anchorId="0B82AC7E" wp14:editId="4AE28F4B">
            <wp:extent cx="5019815" cy="3657600"/>
            <wp:effectExtent l="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_NADP_Monthly.png"/>
                    <pic:cNvPicPr/>
                  </pic:nvPicPr>
                  <pic:blipFill>
                    <a:blip r:embed="rId383">
                      <a:extLst>
                        <a:ext uri="{28A0092B-C50C-407E-A947-70E740481C1C}">
                          <a14:useLocalDpi xmlns:a14="http://schemas.microsoft.com/office/drawing/2010/main" val="0"/>
                        </a:ext>
                      </a:extLst>
                    </a:blip>
                    <a:stretch>
                      <a:fillRect/>
                    </a:stretch>
                  </pic:blipFill>
                  <pic:spPr>
                    <a:xfrm>
                      <a:off x="0" y="0"/>
                      <a:ext cx="5019815" cy="3657600"/>
                    </a:xfrm>
                    <a:prstGeom prst="rect">
                      <a:avLst/>
                    </a:prstGeom>
                  </pic:spPr>
                </pic:pic>
              </a:graphicData>
            </a:graphic>
          </wp:inline>
        </w:drawing>
      </w:r>
      <w:r w:rsidR="00D4218F" w:rsidRPr="00D4218F">
        <w:rPr>
          <w:noProof/>
        </w:rPr>
        <w:t xml:space="preserve"> </w:t>
      </w:r>
    </w:p>
    <w:p w14:paraId="60A3D480" w14:textId="4A0F1C49" w:rsidR="00A31518" w:rsidRDefault="00A31518" w:rsidP="00A31518">
      <w:pPr>
        <w:pStyle w:val="Caption"/>
        <w:jc w:val="center"/>
      </w:pPr>
      <w:bookmarkStart w:id="277" w:name="_Ref277947457"/>
      <w:bookmarkStart w:id="278" w:name="_Toc278014208"/>
      <w:r>
        <w:t xml:space="preserve">Figure </w:t>
      </w:r>
      <w:fldSimple w:instr=" STYLEREF 1 \s ">
        <w:r w:rsidR="00540D9B">
          <w:rPr>
            <w:noProof/>
          </w:rPr>
          <w:t>4</w:t>
        </w:r>
      </w:fldSimple>
      <w:r w:rsidR="00E94A5C">
        <w:noBreakHyphen/>
      </w:r>
      <w:fldSimple w:instr=" SEQ Figure \* ARABIC \s 1 ">
        <w:r w:rsidR="00540D9B">
          <w:rPr>
            <w:noProof/>
          </w:rPr>
          <w:t>92</w:t>
        </w:r>
      </w:fldSimple>
      <w:bookmarkEnd w:id="277"/>
      <w:r>
        <w:t xml:space="preserve">. Accumulated monthly wet deposition performance at NADP sites in Utah (12-km </w:t>
      </w:r>
      <w:proofErr w:type="spellStart"/>
      <w:r>
        <w:t>CAMx</w:t>
      </w:r>
      <w:proofErr w:type="spellEnd"/>
      <w:r>
        <w:t>).</w:t>
      </w:r>
      <w:bookmarkEnd w:id="278"/>
    </w:p>
    <w:p w14:paraId="61320714" w14:textId="77777777" w:rsidR="00A31518" w:rsidRDefault="00A31518" w:rsidP="00A31518">
      <w:pPr>
        <w:jc w:val="center"/>
      </w:pPr>
    </w:p>
    <w:p w14:paraId="351318A8" w14:textId="6C342F1F" w:rsidR="00A31518" w:rsidRDefault="00896E2E" w:rsidP="00A31518">
      <w:pPr>
        <w:keepNext/>
        <w:jc w:val="center"/>
      </w:pPr>
      <w:r>
        <w:rPr>
          <w:noProof/>
          <w:lang w:eastAsia="en-US"/>
        </w:rPr>
        <w:lastRenderedPageBreak/>
        <w:drawing>
          <wp:anchor distT="0" distB="0" distL="114300" distR="114300" simplePos="0" relativeHeight="251661312" behindDoc="0" locked="0" layoutInCell="1" allowOverlap="1" wp14:anchorId="2C991B6A" wp14:editId="19AEF60E">
            <wp:simplePos x="0" y="0"/>
            <wp:positionH relativeFrom="column">
              <wp:posOffset>533400</wp:posOffset>
            </wp:positionH>
            <wp:positionV relativeFrom="paragraph">
              <wp:posOffset>304800</wp:posOffset>
            </wp:positionV>
            <wp:extent cx="1925320" cy="1097280"/>
            <wp:effectExtent l="0" t="0" r="5080" b="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Y_NADP_Monthly_Precip.png"/>
                    <pic:cNvPicPr/>
                  </pic:nvPicPr>
                  <pic:blipFill>
                    <a:blip r:embed="rId384">
                      <a:alphaModFix amt="77000"/>
                      <a:extLst>
                        <a:ext uri="{28A0092B-C50C-407E-A947-70E740481C1C}">
                          <a14:useLocalDpi xmlns:a14="http://schemas.microsoft.com/office/drawing/2010/main" val="0"/>
                        </a:ext>
                      </a:extLst>
                    </a:blip>
                    <a:stretch>
                      <a:fillRect/>
                    </a:stretch>
                  </pic:blipFill>
                  <pic:spPr>
                    <a:xfrm>
                      <a:off x="0" y="0"/>
                      <a:ext cx="1925320" cy="1097280"/>
                    </a:xfrm>
                    <a:prstGeom prst="rect">
                      <a:avLst/>
                    </a:prstGeom>
                  </pic:spPr>
                </pic:pic>
              </a:graphicData>
            </a:graphic>
            <wp14:sizeRelH relativeFrom="page">
              <wp14:pctWidth>0</wp14:pctWidth>
            </wp14:sizeRelH>
            <wp14:sizeRelV relativeFrom="page">
              <wp14:pctHeight>0</wp14:pctHeight>
            </wp14:sizeRelV>
          </wp:anchor>
        </w:drawing>
      </w:r>
      <w:r w:rsidR="00A31518">
        <w:rPr>
          <w:noProof/>
          <w:lang w:eastAsia="en-US"/>
        </w:rPr>
        <w:drawing>
          <wp:inline distT="0" distB="0" distL="0" distR="0" wp14:anchorId="4D6C66FC" wp14:editId="2E155673">
            <wp:extent cx="5019815" cy="3657600"/>
            <wp:effectExtent l="0" t="0" r="952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_NADP_Monthly.png"/>
                    <pic:cNvPicPr/>
                  </pic:nvPicPr>
                  <pic:blipFill>
                    <a:blip r:embed="rId385">
                      <a:extLst>
                        <a:ext uri="{28A0092B-C50C-407E-A947-70E740481C1C}">
                          <a14:useLocalDpi xmlns:a14="http://schemas.microsoft.com/office/drawing/2010/main" val="0"/>
                        </a:ext>
                      </a:extLst>
                    </a:blip>
                    <a:stretch>
                      <a:fillRect/>
                    </a:stretch>
                  </pic:blipFill>
                  <pic:spPr>
                    <a:xfrm>
                      <a:off x="0" y="0"/>
                      <a:ext cx="5019815" cy="3657600"/>
                    </a:xfrm>
                    <a:prstGeom prst="rect">
                      <a:avLst/>
                    </a:prstGeom>
                  </pic:spPr>
                </pic:pic>
              </a:graphicData>
            </a:graphic>
          </wp:inline>
        </w:drawing>
      </w:r>
    </w:p>
    <w:p w14:paraId="57467B55" w14:textId="155DBEDF" w:rsidR="00A31518" w:rsidRDefault="00A31518" w:rsidP="00A31518">
      <w:pPr>
        <w:pStyle w:val="Caption"/>
        <w:jc w:val="center"/>
      </w:pPr>
      <w:bookmarkStart w:id="279" w:name="_Ref277945571"/>
      <w:bookmarkStart w:id="280" w:name="_Toc278014209"/>
      <w:r>
        <w:t xml:space="preserve">Figure </w:t>
      </w:r>
      <w:fldSimple w:instr=" STYLEREF 1 \s ">
        <w:r w:rsidR="00540D9B">
          <w:rPr>
            <w:noProof/>
          </w:rPr>
          <w:t>4</w:t>
        </w:r>
      </w:fldSimple>
      <w:r w:rsidR="00E94A5C">
        <w:noBreakHyphen/>
      </w:r>
      <w:fldSimple w:instr=" SEQ Figure \* ARABIC \s 1 ">
        <w:r w:rsidR="00540D9B">
          <w:rPr>
            <w:noProof/>
          </w:rPr>
          <w:t>93</w:t>
        </w:r>
      </w:fldSimple>
      <w:bookmarkEnd w:id="279"/>
      <w:r>
        <w:t xml:space="preserve">. Accumulated monthly wet deposition performance at NADP sites in Wyoming (12-km </w:t>
      </w:r>
      <w:proofErr w:type="spellStart"/>
      <w:r>
        <w:t>CAMx</w:t>
      </w:r>
      <w:proofErr w:type="spellEnd"/>
      <w:r>
        <w:t>).</w:t>
      </w:r>
      <w:bookmarkEnd w:id="280"/>
    </w:p>
    <w:p w14:paraId="0C92A051" w14:textId="701CEB36" w:rsidR="00CA761D" w:rsidRDefault="00CA761D">
      <w:r>
        <w:br w:type="page"/>
      </w:r>
    </w:p>
    <w:p w14:paraId="207861C4" w14:textId="77777777" w:rsidR="00CA761D" w:rsidRPr="00CA761D" w:rsidRDefault="00CA761D" w:rsidP="00CA761D"/>
    <w:p w14:paraId="596C7717" w14:textId="77777777" w:rsidR="00CA761D" w:rsidRPr="004A798B" w:rsidRDefault="00CA761D" w:rsidP="00F644D8">
      <w:pPr>
        <w:pStyle w:val="ReportHeading2"/>
      </w:pPr>
      <w:bookmarkStart w:id="281" w:name="_Toc278115039"/>
      <w:r w:rsidRPr="004A798B">
        <w:t>Vertical Ozone Model Performance</w:t>
      </w:r>
      <w:bookmarkEnd w:id="281"/>
    </w:p>
    <w:p w14:paraId="31218AF1" w14:textId="0E8E527D" w:rsidR="00CA761D" w:rsidRDefault="00CA761D" w:rsidP="00F644D8">
      <w:pPr>
        <w:pStyle w:val="ReportNormal"/>
      </w:pPr>
      <w:r>
        <w:t xml:space="preserve">Vertical profiles of ozone concentrations are collected at three sites in the U.S. using </w:t>
      </w:r>
      <w:proofErr w:type="spellStart"/>
      <w:r>
        <w:t>ozonesondes</w:t>
      </w:r>
      <w:proofErr w:type="spellEnd"/>
      <w:r>
        <w:t>: Trinidad</w:t>
      </w:r>
      <w:r w:rsidR="004A798B">
        <w:t xml:space="preserve"> </w:t>
      </w:r>
      <w:r>
        <w:t xml:space="preserve">Head, CA; Boulder, CO; and Huntsville, AL.  The Boulder site </w:t>
      </w:r>
      <w:r w:rsidR="004A798B">
        <w:t>is located</w:t>
      </w:r>
      <w:r>
        <w:t xml:space="preserve"> in the 4-km 3SAQS domain and the </w:t>
      </w:r>
      <w:proofErr w:type="spellStart"/>
      <w:r>
        <w:t>TrinidadHead</w:t>
      </w:r>
      <w:proofErr w:type="spellEnd"/>
      <w:r>
        <w:t xml:space="preserve"> site is in the 12-km WESTUS domain so the vertical ozone profile comparisons focused on those two sites; the Huntsville site is</w:t>
      </w:r>
      <w:r w:rsidR="004A798B">
        <w:t xml:space="preserve"> located in the 36-km CONUS domain and is too</w:t>
      </w:r>
      <w:r>
        <w:t xml:space="preserve"> far away from the primary areas of interest</w:t>
      </w:r>
      <w:r w:rsidR="004A798B">
        <w:t xml:space="preserve"> for this study.</w:t>
      </w:r>
    </w:p>
    <w:p w14:paraId="6EDC145E" w14:textId="20D34E5A" w:rsidR="00CA761D" w:rsidRDefault="00CA761D" w:rsidP="00F644D8">
      <w:pPr>
        <w:pStyle w:val="ReportNormal"/>
      </w:pPr>
      <w:r>
        <w:t>Trinidad</w:t>
      </w:r>
      <w:r w:rsidR="004A798B">
        <w:t xml:space="preserve"> </w:t>
      </w:r>
      <w:r>
        <w:t xml:space="preserve">Head and Boulder both had approximately 55 days with </w:t>
      </w:r>
      <w:proofErr w:type="spellStart"/>
      <w:r>
        <w:t>ozonesonde</w:t>
      </w:r>
      <w:proofErr w:type="spellEnd"/>
      <w:r>
        <w:t xml:space="preserve"> measurements during 2011.  </w:t>
      </w:r>
      <w:r w:rsidR="004A798B">
        <w:t>We matched t</w:t>
      </w:r>
      <w:r>
        <w:t xml:space="preserve">he </w:t>
      </w:r>
      <w:proofErr w:type="spellStart"/>
      <w:r>
        <w:t>CAMx</w:t>
      </w:r>
      <w:proofErr w:type="spellEnd"/>
      <w:r>
        <w:t xml:space="preserve"> vertical ozone profile estimates with the </w:t>
      </w:r>
      <w:proofErr w:type="spellStart"/>
      <w:r>
        <w:t>ozonesonde</w:t>
      </w:r>
      <w:proofErr w:type="spellEnd"/>
      <w:r>
        <w:t xml:space="preserve"> measurements for each sounding by using the </w:t>
      </w:r>
      <w:proofErr w:type="spellStart"/>
      <w:r>
        <w:t>CAMx</w:t>
      </w:r>
      <w:proofErr w:type="spellEnd"/>
      <w:r>
        <w:t xml:space="preserve"> ozone column estimates in the grid cell at the time the </w:t>
      </w:r>
      <w:proofErr w:type="spellStart"/>
      <w:r>
        <w:t>ozonesonde</w:t>
      </w:r>
      <w:proofErr w:type="spellEnd"/>
      <w:r>
        <w:t xml:space="preserve"> was released.  That is, there was no attempt to track the horizontal path and the time lag in the </w:t>
      </w:r>
      <w:proofErr w:type="spellStart"/>
      <w:r>
        <w:t>ozonesonde</w:t>
      </w:r>
      <w:proofErr w:type="spellEnd"/>
      <w:r>
        <w:t xml:space="preserve"> measurements in the </w:t>
      </w:r>
      <w:proofErr w:type="spellStart"/>
      <w:r>
        <w:t>CAMx</w:t>
      </w:r>
      <w:proofErr w:type="spellEnd"/>
      <w:r>
        <w:t xml:space="preserve"> 3-D ozone fields as the </w:t>
      </w:r>
      <w:proofErr w:type="spellStart"/>
      <w:r>
        <w:t>ozonesonde</w:t>
      </w:r>
      <w:proofErr w:type="spellEnd"/>
      <w:r>
        <w:t xml:space="preserve"> moved downwind.  Since horizontal ozone gradients and temporal changes in ozone are not great in the atmosphere aloft, these assumptions appear to be valid.</w:t>
      </w:r>
    </w:p>
    <w:p w14:paraId="0C064BAB" w14:textId="77777777" w:rsidR="00CA761D" w:rsidRDefault="00CA761D" w:rsidP="00F644D8">
      <w:pPr>
        <w:pStyle w:val="Heading3"/>
      </w:pPr>
      <w:bookmarkStart w:id="282" w:name="_Toc278115040"/>
      <w:r>
        <w:t>Boulder, Colorado</w:t>
      </w:r>
      <w:bookmarkEnd w:id="282"/>
    </w:p>
    <w:p w14:paraId="689199CA" w14:textId="0592CE64" w:rsidR="00CA761D" w:rsidRDefault="00D7500E" w:rsidP="00F644D8">
      <w:pPr>
        <w:pStyle w:val="ReportNormal"/>
      </w:pPr>
      <w:r>
        <w:fldChar w:fldCharType="begin"/>
      </w:r>
      <w:r>
        <w:instrText xml:space="preserve"> REF _Ref278012133 \h </w:instrText>
      </w:r>
      <w:r>
        <w:fldChar w:fldCharType="separate"/>
      </w:r>
      <w:r w:rsidR="00540D9B">
        <w:t xml:space="preserve">Figure </w:t>
      </w:r>
      <w:r w:rsidR="00540D9B">
        <w:rPr>
          <w:noProof/>
        </w:rPr>
        <w:t>4</w:t>
      </w:r>
      <w:r w:rsidR="00540D9B">
        <w:noBreakHyphen/>
      </w:r>
      <w:r w:rsidR="00540D9B">
        <w:rPr>
          <w:noProof/>
        </w:rPr>
        <w:t>94</w:t>
      </w:r>
      <w:r>
        <w:fldChar w:fldCharType="end"/>
      </w:r>
      <w:r>
        <w:t xml:space="preserve"> and </w:t>
      </w:r>
      <w:r>
        <w:fldChar w:fldCharType="begin"/>
      </w:r>
      <w:r>
        <w:instrText xml:space="preserve"> REF _Ref278012145 \h </w:instrText>
      </w:r>
      <w:r>
        <w:fldChar w:fldCharType="separate"/>
      </w:r>
      <w:r w:rsidR="00540D9B">
        <w:t xml:space="preserve">Figure </w:t>
      </w:r>
      <w:r w:rsidR="00540D9B">
        <w:rPr>
          <w:noProof/>
        </w:rPr>
        <w:t>4</w:t>
      </w:r>
      <w:r w:rsidR="00540D9B">
        <w:noBreakHyphen/>
      </w:r>
      <w:r w:rsidR="00540D9B">
        <w:rPr>
          <w:noProof/>
        </w:rPr>
        <w:t>95</w:t>
      </w:r>
      <w:r>
        <w:fldChar w:fldCharType="end"/>
      </w:r>
      <w:r w:rsidR="00CA761D">
        <w:t xml:space="preserve"> compare the observed and predicted vertical ozone profiles over Boulder, CO averaged across all </w:t>
      </w:r>
      <w:proofErr w:type="spellStart"/>
      <w:r w:rsidR="00CA761D">
        <w:t>ozonesonde</w:t>
      </w:r>
      <w:proofErr w:type="spellEnd"/>
      <w:r w:rsidR="00CA761D">
        <w:t xml:space="preserve"> soundings for each season in 2011.  The top panel displays the predicted and observed vertical ozone profile, the middle and bottom panels show the Normalized Mean Bias (NME) and Normalized Mean Error (NME) that are compared against the ozone bias (≤±15%) and error (≤35%) performance goals, which are shown by the red lines.  The heights of the ozone soundings in </w:t>
      </w:r>
      <w:r>
        <w:t>these figures</w:t>
      </w:r>
      <w:r w:rsidR="00CA761D">
        <w:t xml:space="preserve"> are expressed in terms of height above mean sea level (MSL).  Since Boulder is a high elevation city, then the lowest sounding is </w:t>
      </w:r>
      <w:r>
        <w:t xml:space="preserve">just </w:t>
      </w:r>
      <w:r w:rsidR="00CA761D">
        <w:t xml:space="preserve">below 2 km MSL. </w:t>
      </w:r>
    </w:p>
    <w:p w14:paraId="34C5BCD7" w14:textId="704B46F5" w:rsidR="00CA761D" w:rsidRDefault="00CA761D" w:rsidP="00F644D8">
      <w:pPr>
        <w:pStyle w:val="ReportNormal"/>
      </w:pPr>
      <w:r>
        <w:t xml:space="preserve">In spring, the </w:t>
      </w:r>
      <w:proofErr w:type="spellStart"/>
      <w:r>
        <w:t>CAMx</w:t>
      </w:r>
      <w:proofErr w:type="spellEnd"/>
      <w:r>
        <w:t xml:space="preserve"> vertical ozone estimates match the average observed </w:t>
      </w:r>
      <w:proofErr w:type="spellStart"/>
      <w:r>
        <w:t>ozondesonde</w:t>
      </w:r>
      <w:proofErr w:type="spellEnd"/>
      <w:r>
        <w:t xml:space="preserve"> values within the ≤±15% performance goal from the surface to ~3,500 m above ground level (AGL), albeit with a slight overestimation bias (</w:t>
      </w:r>
      <w:r w:rsidR="00D7500E">
        <w:fldChar w:fldCharType="begin"/>
      </w:r>
      <w:r w:rsidR="00D7500E">
        <w:instrText xml:space="preserve"> REF _Ref278012133 \h </w:instrText>
      </w:r>
      <w:r w:rsidR="00D7500E">
        <w:fldChar w:fldCharType="separate"/>
      </w:r>
      <w:r w:rsidR="00540D9B">
        <w:t xml:space="preserve">Figure </w:t>
      </w:r>
      <w:r w:rsidR="00540D9B">
        <w:rPr>
          <w:noProof/>
        </w:rPr>
        <w:t>4</w:t>
      </w:r>
      <w:r w:rsidR="00540D9B">
        <w:noBreakHyphen/>
      </w:r>
      <w:r w:rsidR="00540D9B">
        <w:rPr>
          <w:noProof/>
        </w:rPr>
        <w:t>94</w:t>
      </w:r>
      <w:r w:rsidR="00D7500E">
        <w:fldChar w:fldCharType="end"/>
      </w:r>
      <w:r>
        <w:t xml:space="preserve">, left).  Between 4,000-9,000 m AGL </w:t>
      </w:r>
      <w:proofErr w:type="spellStart"/>
      <w:r>
        <w:t>CAMx</w:t>
      </w:r>
      <w:proofErr w:type="spellEnd"/>
      <w:r>
        <w:t xml:space="preserve"> overestimates the spring average </w:t>
      </w:r>
      <w:proofErr w:type="spellStart"/>
      <w:r>
        <w:t>ozonesonde</w:t>
      </w:r>
      <w:proofErr w:type="spellEnd"/>
      <w:r>
        <w:t xml:space="preserve"> measures by 15% to 30%.  At around 10,000 m AGL the </w:t>
      </w:r>
      <w:proofErr w:type="spellStart"/>
      <w:r>
        <w:t>CAMx</w:t>
      </w:r>
      <w:proofErr w:type="spellEnd"/>
      <w:r>
        <w:t xml:space="preserve"> ozone overestimation turns into an underestimation bias that continues to the top of the soundings.</w:t>
      </w:r>
    </w:p>
    <w:p w14:paraId="20EA5182" w14:textId="617E8E84" w:rsidR="00CA761D" w:rsidRDefault="00CA761D" w:rsidP="00F644D8">
      <w:pPr>
        <w:pStyle w:val="ReportNormal"/>
      </w:pPr>
      <w:proofErr w:type="spellStart"/>
      <w:r>
        <w:t>CAMx</w:t>
      </w:r>
      <w:proofErr w:type="spellEnd"/>
      <w:r>
        <w:t xml:space="preserve"> matches the summer average </w:t>
      </w:r>
      <w:proofErr w:type="spellStart"/>
      <w:r>
        <w:t>ozonesonde</w:t>
      </w:r>
      <w:proofErr w:type="spellEnd"/>
      <w:r>
        <w:t xml:space="preserve"> measurements almost exactly with zero bias from the ground to 2,750 m AGL.  From ~3,000 to ~7,000 m AGL there is good agreement between the predicted and observed summary average ozone concentrations (</w:t>
      </w:r>
      <w:r w:rsidR="00D7500E">
        <w:fldChar w:fldCharType="begin"/>
      </w:r>
      <w:r w:rsidR="00D7500E">
        <w:instrText xml:space="preserve"> REF _Ref278012133 \h </w:instrText>
      </w:r>
      <w:r w:rsidR="00D7500E">
        <w:fldChar w:fldCharType="separate"/>
      </w:r>
      <w:r w:rsidR="00540D9B">
        <w:t xml:space="preserve">Figure </w:t>
      </w:r>
      <w:r w:rsidR="00540D9B">
        <w:rPr>
          <w:noProof/>
        </w:rPr>
        <w:t>4</w:t>
      </w:r>
      <w:r w:rsidR="00540D9B">
        <w:noBreakHyphen/>
      </w:r>
      <w:r w:rsidR="00540D9B">
        <w:rPr>
          <w:noProof/>
        </w:rPr>
        <w:t>94</w:t>
      </w:r>
      <w:r w:rsidR="00D7500E">
        <w:fldChar w:fldCharType="end"/>
      </w:r>
      <w:r>
        <w:t xml:space="preserve">, right).  </w:t>
      </w:r>
      <w:r w:rsidR="00D7500E">
        <w:t>From</w:t>
      </w:r>
      <w:r>
        <w:t xml:space="preserve"> ~8,000 m AGL to ~12,000 m AGL </w:t>
      </w:r>
      <w:proofErr w:type="spellStart"/>
      <w:r>
        <w:t>CAMx</w:t>
      </w:r>
      <w:proofErr w:type="spellEnd"/>
      <w:r>
        <w:t xml:space="preserve"> overestimates the </w:t>
      </w:r>
      <w:proofErr w:type="spellStart"/>
      <w:r>
        <w:t>ozonesonde</w:t>
      </w:r>
      <w:proofErr w:type="spellEnd"/>
      <w:r>
        <w:t xml:space="preserve"> ozone concentrations with bias between 15% and 30%.  At approximately 13,000 m AGL, </w:t>
      </w:r>
      <w:proofErr w:type="spellStart"/>
      <w:r>
        <w:t>CAMx</w:t>
      </w:r>
      <w:proofErr w:type="spellEnd"/>
      <w:r>
        <w:t xml:space="preserve"> matches the summer average </w:t>
      </w:r>
      <w:proofErr w:type="spellStart"/>
      <w:r>
        <w:t>ozonesonde</w:t>
      </w:r>
      <w:proofErr w:type="spellEnd"/>
      <w:r>
        <w:t xml:space="preserve"> observations almost exactly (~250 ppb).  However, above 13,000 m AGL the observed ozone continues to steadily increase but the </w:t>
      </w:r>
      <w:proofErr w:type="spellStart"/>
      <w:r>
        <w:t>CAMx</w:t>
      </w:r>
      <w:proofErr w:type="spellEnd"/>
      <w:r>
        <w:t xml:space="preserve"> ozone only exhibits a slight additional ozone increase suggesting difficulty in simulating the </w:t>
      </w:r>
      <w:r>
        <w:lastRenderedPageBreak/>
        <w:t>stratospheric-tropospheric exchange (STE) or possibly the upper troposphere and/or stratospheric ozone is under-represented in the MOZART Boundary Conditions during the summer.</w:t>
      </w:r>
    </w:p>
    <w:p w14:paraId="5845B40E" w14:textId="3E243809" w:rsidR="00CA761D" w:rsidRDefault="00CA761D" w:rsidP="00F644D8">
      <w:pPr>
        <w:pStyle w:val="ReportNormal"/>
      </w:pPr>
      <w:r>
        <w:t xml:space="preserve">In the fall, </w:t>
      </w:r>
      <w:proofErr w:type="spellStart"/>
      <w:r>
        <w:t>CAMx</w:t>
      </w:r>
      <w:proofErr w:type="spellEnd"/>
      <w:r>
        <w:t xml:space="preserve"> matches the average </w:t>
      </w:r>
      <w:proofErr w:type="spellStart"/>
      <w:r>
        <w:t>ozonesonde</w:t>
      </w:r>
      <w:proofErr w:type="spellEnd"/>
      <w:r>
        <w:t xml:space="preserve"> measurements at Boulder well between the surface and approximately 6,500 m AGL (</w:t>
      </w:r>
      <w:r w:rsidR="00D7500E">
        <w:fldChar w:fldCharType="begin"/>
      </w:r>
      <w:r w:rsidR="00D7500E">
        <w:instrText xml:space="preserve"> REF _Ref278012145 \h </w:instrText>
      </w:r>
      <w:r w:rsidR="00D7500E">
        <w:fldChar w:fldCharType="separate"/>
      </w:r>
      <w:r w:rsidR="00540D9B">
        <w:t xml:space="preserve">Figure </w:t>
      </w:r>
      <w:r w:rsidR="00540D9B">
        <w:rPr>
          <w:noProof/>
        </w:rPr>
        <w:t>4</w:t>
      </w:r>
      <w:r w:rsidR="00540D9B">
        <w:noBreakHyphen/>
      </w:r>
      <w:r w:rsidR="00540D9B">
        <w:rPr>
          <w:noProof/>
        </w:rPr>
        <w:t>95</w:t>
      </w:r>
      <w:r w:rsidR="00D7500E">
        <w:fldChar w:fldCharType="end"/>
      </w:r>
      <w:r>
        <w:t xml:space="preserve">, left).  Above 6,500 m AGL </w:t>
      </w:r>
      <w:proofErr w:type="spellStart"/>
      <w:r>
        <w:t>CAMx</w:t>
      </w:r>
      <w:proofErr w:type="spellEnd"/>
      <w:r>
        <w:t xml:space="preserve"> begins to overestimate the </w:t>
      </w:r>
      <w:proofErr w:type="spellStart"/>
      <w:r>
        <w:t>ozonesonde</w:t>
      </w:r>
      <w:proofErr w:type="spellEnd"/>
      <w:r>
        <w:t xml:space="preserve"> observations up to approximately 14,500 m AGL.  For example, at 13,500 m AGL </w:t>
      </w:r>
      <w:proofErr w:type="spellStart"/>
      <w:r>
        <w:t>CAMx</w:t>
      </w:r>
      <w:proofErr w:type="spellEnd"/>
      <w:r>
        <w:t xml:space="preserve"> estimates </w:t>
      </w:r>
      <w:proofErr w:type="gramStart"/>
      <w:r>
        <w:t>425 ppb ozone</w:t>
      </w:r>
      <w:proofErr w:type="gramEnd"/>
      <w:r>
        <w:t xml:space="preserve"> compared to 250 ppb for the </w:t>
      </w:r>
      <w:proofErr w:type="spellStart"/>
      <w:r>
        <w:t>ozonesonde</w:t>
      </w:r>
      <w:proofErr w:type="spellEnd"/>
      <w:r>
        <w:t xml:space="preserve">.   However, at the very highest vertical level </w:t>
      </w:r>
      <w:proofErr w:type="spellStart"/>
      <w:r>
        <w:t>CAMx</w:t>
      </w:r>
      <w:proofErr w:type="spellEnd"/>
      <w:r>
        <w:t xml:space="preserve"> greatly underestimates the </w:t>
      </w:r>
      <w:proofErr w:type="spellStart"/>
      <w:r>
        <w:t>ozonesonde</w:t>
      </w:r>
      <w:proofErr w:type="spellEnd"/>
      <w:r>
        <w:t xml:space="preserve"> observations.  For example, at approximately 17,150 m AGL the fall average </w:t>
      </w:r>
      <w:proofErr w:type="spellStart"/>
      <w:r>
        <w:t>ozonesonde</w:t>
      </w:r>
      <w:proofErr w:type="spellEnd"/>
      <w:r>
        <w:t xml:space="preserve"> ozone observation (1,176 ppb) is over a factor of two greater than the </w:t>
      </w:r>
      <w:proofErr w:type="spellStart"/>
      <w:r>
        <w:t>CAMx</w:t>
      </w:r>
      <w:proofErr w:type="spellEnd"/>
      <w:r>
        <w:t xml:space="preserve"> estimate (467 ppb).</w:t>
      </w:r>
    </w:p>
    <w:p w14:paraId="05195009" w14:textId="204E16A6" w:rsidR="00CA761D" w:rsidRDefault="00CA761D" w:rsidP="00F644D8">
      <w:pPr>
        <w:pStyle w:val="ReportNormal"/>
      </w:pPr>
      <w:r>
        <w:t xml:space="preserve">With the exception of slight underestimate (-6%) of ozone in the lowest levels of the </w:t>
      </w:r>
      <w:proofErr w:type="spellStart"/>
      <w:r>
        <w:t>ozonesonde</w:t>
      </w:r>
      <w:proofErr w:type="spellEnd"/>
      <w:r>
        <w:t xml:space="preserve"> profile (41 ppb observed vs. 37 ppb model) and underestimating (-40%) the very highest level (1,417 observed vs. 819 ppb model), </w:t>
      </w:r>
      <w:proofErr w:type="spellStart"/>
      <w:r>
        <w:t>CAMx</w:t>
      </w:r>
      <w:proofErr w:type="spellEnd"/>
      <w:r>
        <w:t xml:space="preserve"> estimates higher average ozone in the winter throughout the remainder of the entire vertical ozone profile at Boulder (</w:t>
      </w:r>
      <w:r w:rsidR="00D7500E">
        <w:fldChar w:fldCharType="begin"/>
      </w:r>
      <w:r w:rsidR="00D7500E">
        <w:instrText xml:space="preserve"> REF _Ref278012145 \h </w:instrText>
      </w:r>
      <w:r w:rsidR="00D7500E">
        <w:fldChar w:fldCharType="separate"/>
      </w:r>
      <w:r w:rsidR="00540D9B">
        <w:t xml:space="preserve">Figure </w:t>
      </w:r>
      <w:r w:rsidR="00540D9B">
        <w:rPr>
          <w:noProof/>
        </w:rPr>
        <w:t>4</w:t>
      </w:r>
      <w:r w:rsidR="00540D9B">
        <w:noBreakHyphen/>
      </w:r>
      <w:r w:rsidR="00540D9B">
        <w:rPr>
          <w:noProof/>
        </w:rPr>
        <w:t>95</w:t>
      </w:r>
      <w:r w:rsidR="00D7500E">
        <w:fldChar w:fldCharType="end"/>
      </w:r>
      <w:r>
        <w:t xml:space="preserve">, right).  The </w:t>
      </w:r>
      <w:proofErr w:type="spellStart"/>
      <w:r>
        <w:t>CAMx</w:t>
      </w:r>
      <w:proofErr w:type="spellEnd"/>
      <w:r>
        <w:t xml:space="preserve"> winter vertical ozone concentrations are within 15% of the observed values from the surface to ~4,000 m AGL with the overestimation increasing at higher levels.  Although at ~10,000 m AGL the observed and predicted average ozone in winter are nearly identical (180 ppb).  </w:t>
      </w:r>
    </w:p>
    <w:p w14:paraId="37201FAB" w14:textId="5185CD5D" w:rsidR="00CA761D" w:rsidRDefault="00CA761D" w:rsidP="00F644D8">
      <w:pPr>
        <w:pStyle w:val="ReportBodyText"/>
      </w:pPr>
    </w:p>
    <w:p w14:paraId="666BB803" w14:textId="77777777" w:rsidR="00CA761D" w:rsidRDefault="00CA761D" w:rsidP="00CA761D">
      <w:r>
        <w:br w:type="page"/>
      </w:r>
    </w:p>
    <w:tbl>
      <w:tblPr>
        <w:tblStyle w:val="TableGrid"/>
        <w:tblW w:w="0" w:type="auto"/>
        <w:tblLook w:val="04A0" w:firstRow="1" w:lastRow="0" w:firstColumn="1" w:lastColumn="0" w:noHBand="0" w:noVBand="1"/>
      </w:tblPr>
      <w:tblGrid>
        <w:gridCol w:w="4788"/>
        <w:gridCol w:w="4788"/>
      </w:tblGrid>
      <w:tr w:rsidR="00CA761D" w14:paraId="6EFD6F05" w14:textId="77777777" w:rsidTr="00CA761D">
        <w:tc>
          <w:tcPr>
            <w:tcW w:w="4788" w:type="dxa"/>
          </w:tcPr>
          <w:p w14:paraId="4D7F4393" w14:textId="77777777" w:rsidR="00CA761D" w:rsidRDefault="00CA761D" w:rsidP="00CA761D">
            <w:pPr>
              <w:jc w:val="center"/>
            </w:pPr>
            <w:r>
              <w:rPr>
                <w:noProof/>
                <w:lang w:eastAsia="en-US"/>
              </w:rPr>
              <w:lastRenderedPageBreak/>
              <w:drawing>
                <wp:inline distT="0" distB="0" distL="0" distR="0" wp14:anchorId="5C5A6A38" wp14:editId="13A9C85A">
                  <wp:extent cx="2745527" cy="2286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745527" cy="2286000"/>
                          </a:xfrm>
                          <a:prstGeom prst="rect">
                            <a:avLst/>
                          </a:prstGeom>
                          <a:noFill/>
                          <a:ln>
                            <a:noFill/>
                          </a:ln>
                        </pic:spPr>
                      </pic:pic>
                    </a:graphicData>
                  </a:graphic>
                </wp:inline>
              </w:drawing>
            </w:r>
          </w:p>
        </w:tc>
        <w:tc>
          <w:tcPr>
            <w:tcW w:w="4788" w:type="dxa"/>
          </w:tcPr>
          <w:p w14:paraId="26503B3E" w14:textId="77777777" w:rsidR="00CA761D" w:rsidRDefault="00CA761D" w:rsidP="00CA761D">
            <w:pPr>
              <w:jc w:val="center"/>
            </w:pPr>
            <w:r>
              <w:rPr>
                <w:noProof/>
                <w:lang w:eastAsia="en-US"/>
              </w:rPr>
              <w:drawing>
                <wp:inline distT="0" distB="0" distL="0" distR="0" wp14:anchorId="7377EEA6" wp14:editId="5B0B3ADB">
                  <wp:extent cx="2743200" cy="2284063"/>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743200" cy="2284063"/>
                          </a:xfrm>
                          <a:prstGeom prst="rect">
                            <a:avLst/>
                          </a:prstGeom>
                          <a:noFill/>
                          <a:ln>
                            <a:noFill/>
                          </a:ln>
                        </pic:spPr>
                      </pic:pic>
                    </a:graphicData>
                  </a:graphic>
                </wp:inline>
              </w:drawing>
            </w:r>
          </w:p>
        </w:tc>
      </w:tr>
      <w:tr w:rsidR="00CA761D" w14:paraId="2E57B1F2" w14:textId="77777777" w:rsidTr="00CA761D">
        <w:tc>
          <w:tcPr>
            <w:tcW w:w="4788" w:type="dxa"/>
          </w:tcPr>
          <w:p w14:paraId="0B99072F" w14:textId="77777777" w:rsidR="00CA761D" w:rsidRDefault="00CA761D" w:rsidP="00CA761D">
            <w:pPr>
              <w:jc w:val="center"/>
            </w:pPr>
            <w:r>
              <w:rPr>
                <w:noProof/>
                <w:lang w:eastAsia="en-US"/>
              </w:rPr>
              <w:drawing>
                <wp:inline distT="0" distB="0" distL="0" distR="0" wp14:anchorId="58DDDAC5" wp14:editId="521E9108">
                  <wp:extent cx="2743200" cy="193132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c>
          <w:tcPr>
            <w:tcW w:w="4788" w:type="dxa"/>
          </w:tcPr>
          <w:p w14:paraId="08B54D00" w14:textId="77777777" w:rsidR="00CA761D" w:rsidRDefault="00CA761D" w:rsidP="00CA761D">
            <w:pPr>
              <w:jc w:val="center"/>
            </w:pPr>
            <w:r>
              <w:rPr>
                <w:noProof/>
                <w:lang w:eastAsia="en-US"/>
              </w:rPr>
              <w:drawing>
                <wp:inline distT="0" distB="0" distL="0" distR="0" wp14:anchorId="79AEB519" wp14:editId="3E666E14">
                  <wp:extent cx="2743200" cy="193132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r>
      <w:tr w:rsidR="00CA761D" w14:paraId="0DF3C8F0" w14:textId="77777777" w:rsidTr="00CA761D">
        <w:tc>
          <w:tcPr>
            <w:tcW w:w="4788" w:type="dxa"/>
          </w:tcPr>
          <w:p w14:paraId="75526C8C" w14:textId="77777777" w:rsidR="00CA761D" w:rsidRDefault="00CA761D" w:rsidP="00CA761D">
            <w:pPr>
              <w:jc w:val="center"/>
            </w:pPr>
            <w:r>
              <w:rPr>
                <w:noProof/>
                <w:lang w:eastAsia="en-US"/>
              </w:rPr>
              <w:drawing>
                <wp:inline distT="0" distB="0" distL="0" distR="0" wp14:anchorId="7A99C19D" wp14:editId="77A5A7C2">
                  <wp:extent cx="2743200" cy="193132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c>
          <w:tcPr>
            <w:tcW w:w="4788" w:type="dxa"/>
          </w:tcPr>
          <w:p w14:paraId="761B3CAE" w14:textId="77777777" w:rsidR="00CA761D" w:rsidRDefault="00CA761D" w:rsidP="00D7500E">
            <w:pPr>
              <w:keepNext/>
              <w:jc w:val="center"/>
            </w:pPr>
            <w:r>
              <w:rPr>
                <w:noProof/>
                <w:lang w:eastAsia="en-US"/>
              </w:rPr>
              <w:drawing>
                <wp:inline distT="0" distB="0" distL="0" distR="0" wp14:anchorId="2921A3E8" wp14:editId="0A99BA73">
                  <wp:extent cx="2743200" cy="1931327"/>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r>
    </w:tbl>
    <w:p w14:paraId="07030C11" w14:textId="4F466D31" w:rsidR="00CA761D" w:rsidRDefault="00D7500E" w:rsidP="00D7500E">
      <w:pPr>
        <w:pStyle w:val="Caption"/>
        <w:jc w:val="center"/>
      </w:pPr>
      <w:bookmarkStart w:id="283" w:name="_Ref278012133"/>
      <w:bookmarkStart w:id="284" w:name="_Toc278014210"/>
      <w:r>
        <w:t xml:space="preserve">Figure </w:t>
      </w:r>
      <w:fldSimple w:instr=" STYLEREF 1 \s ">
        <w:r w:rsidR="00540D9B">
          <w:rPr>
            <w:noProof/>
          </w:rPr>
          <w:t>4</w:t>
        </w:r>
      </w:fldSimple>
      <w:r w:rsidR="00E94A5C">
        <w:noBreakHyphen/>
      </w:r>
      <w:fldSimple w:instr=" SEQ Figure \* ARABIC \s 1 ">
        <w:r w:rsidR="00540D9B">
          <w:rPr>
            <w:noProof/>
          </w:rPr>
          <w:t>94</w:t>
        </w:r>
      </w:fldSimple>
      <w:bookmarkEnd w:id="283"/>
      <w:r>
        <w:t xml:space="preserve">. Comparison of seasonal average predicted and observed vertical ozone profiles at Boulder, CO for </w:t>
      </w:r>
      <w:proofErr w:type="gramStart"/>
      <w:r>
        <w:t>Spring</w:t>
      </w:r>
      <w:proofErr w:type="gramEnd"/>
      <w:r>
        <w:t xml:space="preserve"> (14 days) and Summer (13 days) 2011.</w:t>
      </w:r>
      <w:bookmarkEnd w:id="284"/>
    </w:p>
    <w:p w14:paraId="09EDA43A" w14:textId="77777777" w:rsidR="004A798B" w:rsidRDefault="004A798B" w:rsidP="00CA761D"/>
    <w:tbl>
      <w:tblPr>
        <w:tblStyle w:val="TableGrid"/>
        <w:tblW w:w="0" w:type="auto"/>
        <w:tblLook w:val="04A0" w:firstRow="1" w:lastRow="0" w:firstColumn="1" w:lastColumn="0" w:noHBand="0" w:noVBand="1"/>
      </w:tblPr>
      <w:tblGrid>
        <w:gridCol w:w="4788"/>
        <w:gridCol w:w="4788"/>
      </w:tblGrid>
      <w:tr w:rsidR="004A798B" w14:paraId="3717472E" w14:textId="77777777" w:rsidTr="004A798B">
        <w:tc>
          <w:tcPr>
            <w:tcW w:w="4788" w:type="dxa"/>
          </w:tcPr>
          <w:p w14:paraId="459A1AE1" w14:textId="59644D99" w:rsidR="004A798B" w:rsidRDefault="004A798B" w:rsidP="004A798B">
            <w:pPr>
              <w:jc w:val="center"/>
            </w:pPr>
            <w:r>
              <w:rPr>
                <w:noProof/>
                <w:lang w:eastAsia="en-US"/>
              </w:rPr>
              <w:lastRenderedPageBreak/>
              <w:drawing>
                <wp:inline distT="0" distB="0" distL="0" distR="0" wp14:anchorId="7801C6A3" wp14:editId="772E562B">
                  <wp:extent cx="2743200" cy="2284063"/>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743200" cy="2284063"/>
                          </a:xfrm>
                          <a:prstGeom prst="rect">
                            <a:avLst/>
                          </a:prstGeom>
                          <a:noFill/>
                          <a:ln>
                            <a:noFill/>
                          </a:ln>
                        </pic:spPr>
                      </pic:pic>
                    </a:graphicData>
                  </a:graphic>
                </wp:inline>
              </w:drawing>
            </w:r>
          </w:p>
        </w:tc>
        <w:tc>
          <w:tcPr>
            <w:tcW w:w="4788" w:type="dxa"/>
          </w:tcPr>
          <w:p w14:paraId="44060C6B" w14:textId="5D1FB416" w:rsidR="004A798B" w:rsidRDefault="004A798B" w:rsidP="004A798B">
            <w:pPr>
              <w:jc w:val="center"/>
            </w:pPr>
            <w:r>
              <w:rPr>
                <w:noProof/>
                <w:lang w:eastAsia="en-US"/>
              </w:rPr>
              <w:drawing>
                <wp:inline distT="0" distB="0" distL="0" distR="0" wp14:anchorId="244CA0E9" wp14:editId="2AC5DA38">
                  <wp:extent cx="2743200" cy="2284063"/>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743200" cy="2284063"/>
                          </a:xfrm>
                          <a:prstGeom prst="rect">
                            <a:avLst/>
                          </a:prstGeom>
                          <a:noFill/>
                          <a:ln>
                            <a:noFill/>
                          </a:ln>
                        </pic:spPr>
                      </pic:pic>
                    </a:graphicData>
                  </a:graphic>
                </wp:inline>
              </w:drawing>
            </w:r>
          </w:p>
        </w:tc>
      </w:tr>
      <w:tr w:rsidR="004A798B" w14:paraId="3F510C11" w14:textId="77777777" w:rsidTr="004A798B">
        <w:tc>
          <w:tcPr>
            <w:tcW w:w="4788" w:type="dxa"/>
          </w:tcPr>
          <w:p w14:paraId="13126F2E" w14:textId="521B9345" w:rsidR="004A798B" w:rsidRDefault="004A798B" w:rsidP="004A798B">
            <w:pPr>
              <w:jc w:val="center"/>
            </w:pPr>
            <w:r>
              <w:rPr>
                <w:noProof/>
                <w:lang w:eastAsia="en-US"/>
              </w:rPr>
              <w:drawing>
                <wp:inline distT="0" distB="0" distL="0" distR="0" wp14:anchorId="06EDADA3" wp14:editId="672B0B72">
                  <wp:extent cx="2743200" cy="1931327"/>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c>
          <w:tcPr>
            <w:tcW w:w="4788" w:type="dxa"/>
          </w:tcPr>
          <w:p w14:paraId="453FE56B" w14:textId="05906B00" w:rsidR="004A798B" w:rsidRDefault="004A798B" w:rsidP="004A798B">
            <w:pPr>
              <w:jc w:val="center"/>
            </w:pPr>
            <w:r>
              <w:rPr>
                <w:noProof/>
                <w:lang w:eastAsia="en-US"/>
              </w:rPr>
              <w:drawing>
                <wp:inline distT="0" distB="0" distL="0" distR="0" wp14:anchorId="1065958D" wp14:editId="2426FEB1">
                  <wp:extent cx="2743200" cy="1931327"/>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r>
      <w:tr w:rsidR="004A798B" w14:paraId="60C2D979" w14:textId="77777777" w:rsidTr="004A798B">
        <w:tc>
          <w:tcPr>
            <w:tcW w:w="4788" w:type="dxa"/>
          </w:tcPr>
          <w:p w14:paraId="2348CBFB" w14:textId="08F260CF" w:rsidR="004A798B" w:rsidRDefault="004A798B" w:rsidP="004A798B">
            <w:pPr>
              <w:jc w:val="center"/>
            </w:pPr>
            <w:r>
              <w:rPr>
                <w:noProof/>
                <w:lang w:eastAsia="en-US"/>
              </w:rPr>
              <w:drawing>
                <wp:inline distT="0" distB="0" distL="0" distR="0" wp14:anchorId="55789C0C" wp14:editId="0F0750B4">
                  <wp:extent cx="2743200" cy="193132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c>
          <w:tcPr>
            <w:tcW w:w="4788" w:type="dxa"/>
          </w:tcPr>
          <w:p w14:paraId="3AC633ED" w14:textId="0A737931" w:rsidR="004A798B" w:rsidRDefault="004A798B" w:rsidP="004A798B">
            <w:pPr>
              <w:keepNext/>
              <w:jc w:val="center"/>
            </w:pPr>
            <w:r>
              <w:rPr>
                <w:noProof/>
                <w:lang w:eastAsia="en-US"/>
              </w:rPr>
              <w:drawing>
                <wp:inline distT="0" distB="0" distL="0" distR="0" wp14:anchorId="0AFD11D0" wp14:editId="29A11734">
                  <wp:extent cx="2743200" cy="193132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r>
    </w:tbl>
    <w:p w14:paraId="7CC1EC7B" w14:textId="220620F1" w:rsidR="004A798B" w:rsidRDefault="004A798B" w:rsidP="001E049F">
      <w:pPr>
        <w:pStyle w:val="Caption"/>
        <w:jc w:val="center"/>
      </w:pPr>
      <w:bookmarkStart w:id="285" w:name="_Ref278012145"/>
      <w:bookmarkStart w:id="286" w:name="_Toc278014211"/>
      <w:r>
        <w:t xml:space="preserve">Figure </w:t>
      </w:r>
      <w:fldSimple w:instr=" STYLEREF 1 \s ">
        <w:r w:rsidR="00540D9B">
          <w:rPr>
            <w:noProof/>
          </w:rPr>
          <w:t>4</w:t>
        </w:r>
      </w:fldSimple>
      <w:r w:rsidR="00E94A5C">
        <w:noBreakHyphen/>
      </w:r>
      <w:fldSimple w:instr=" SEQ Figure \* ARABIC \s 1 ">
        <w:r w:rsidR="00540D9B">
          <w:rPr>
            <w:noProof/>
          </w:rPr>
          <w:t>95</w:t>
        </w:r>
      </w:fldSimple>
      <w:bookmarkEnd w:id="285"/>
      <w:r>
        <w:t xml:space="preserve">. Comparison of seasonal average predicted and observed vertical ozone profiles at Boulder, CO for </w:t>
      </w:r>
      <w:proofErr w:type="gramStart"/>
      <w:r>
        <w:t>Fall</w:t>
      </w:r>
      <w:proofErr w:type="gramEnd"/>
      <w:r>
        <w:t xml:space="preserve"> (14 days) and Winter (13 days) 2011.</w:t>
      </w:r>
      <w:bookmarkEnd w:id="286"/>
    </w:p>
    <w:p w14:paraId="369A195B" w14:textId="77777777" w:rsidR="004A798B" w:rsidRDefault="004A798B" w:rsidP="00CA761D"/>
    <w:p w14:paraId="50CB7679" w14:textId="77777777" w:rsidR="004A798B" w:rsidRPr="00505504" w:rsidRDefault="004A798B" w:rsidP="00CA761D"/>
    <w:p w14:paraId="1AF2ACE3" w14:textId="77777777" w:rsidR="00CA761D" w:rsidRDefault="00CA761D" w:rsidP="00CA761D">
      <w:r>
        <w:br w:type="page"/>
      </w:r>
    </w:p>
    <w:p w14:paraId="6ADF4998" w14:textId="6EC79E71" w:rsidR="00CA761D" w:rsidRDefault="00CA761D" w:rsidP="00F644D8">
      <w:pPr>
        <w:pStyle w:val="Heading3"/>
      </w:pPr>
      <w:bookmarkStart w:id="287" w:name="_Toc278115041"/>
      <w:r>
        <w:lastRenderedPageBreak/>
        <w:t>Trinidad</w:t>
      </w:r>
      <w:r w:rsidR="00D7500E">
        <w:t xml:space="preserve"> </w:t>
      </w:r>
      <w:r>
        <w:t>Head, California</w:t>
      </w:r>
      <w:bookmarkEnd w:id="287"/>
    </w:p>
    <w:p w14:paraId="131730DA" w14:textId="3145D8B5" w:rsidR="00CA761D" w:rsidRPr="00505504" w:rsidRDefault="00CA761D" w:rsidP="00F644D8">
      <w:pPr>
        <w:pStyle w:val="ReportNormal"/>
      </w:pPr>
      <w:r>
        <w:t>The Trinidad</w:t>
      </w:r>
      <w:r w:rsidR="00D7500E">
        <w:t xml:space="preserve"> </w:t>
      </w:r>
      <w:r>
        <w:t xml:space="preserve">Head </w:t>
      </w:r>
      <w:proofErr w:type="spellStart"/>
      <w:r>
        <w:t>ozonesonde</w:t>
      </w:r>
      <w:proofErr w:type="spellEnd"/>
      <w:r>
        <w:t xml:space="preserve"> site is on a peninsula that juts out into the Pacific Ocean in far northern California (north of Eureka/Arcata) away from major urban areas.  </w:t>
      </w:r>
      <w:r w:rsidR="00D7500E">
        <w:t>T</w:t>
      </w:r>
      <w:r>
        <w:t>he predominate</w:t>
      </w:r>
      <w:r w:rsidR="00D7500E">
        <w:t>ly</w:t>
      </w:r>
      <w:r>
        <w:t xml:space="preserve"> westerly winds</w:t>
      </w:r>
      <w:r w:rsidR="00D7500E">
        <w:t xml:space="preserve"> that impact this site result in </w:t>
      </w:r>
      <w:proofErr w:type="spellStart"/>
      <w:r>
        <w:t>ozonesonde</w:t>
      </w:r>
      <w:proofErr w:type="spellEnd"/>
      <w:r>
        <w:t xml:space="preserve"> measurements</w:t>
      </w:r>
      <w:r w:rsidR="00D7500E">
        <w:t xml:space="preserve"> of</w:t>
      </w:r>
      <w:r>
        <w:t xml:space="preserve"> ozone concentrations coming off of the Pacific Ocean</w:t>
      </w:r>
      <w:r w:rsidR="00D7500E">
        <w:t xml:space="preserve"> and all points west (i.e. East Asia)</w:t>
      </w:r>
      <w:r>
        <w:t xml:space="preserve">.  Thus, the </w:t>
      </w:r>
      <w:proofErr w:type="spellStart"/>
      <w:r>
        <w:t>CAMx</w:t>
      </w:r>
      <w:proofErr w:type="spellEnd"/>
      <w:r>
        <w:t xml:space="preserve"> estimated ozone profiles at Trinidad</w:t>
      </w:r>
      <w:r w:rsidR="00D7500E">
        <w:t xml:space="preserve"> </w:t>
      </w:r>
      <w:r>
        <w:t xml:space="preserve">Head would be primarily defined by the western Boundary Conditions from the MOZART GCM.  </w:t>
      </w:r>
    </w:p>
    <w:p w14:paraId="7BB9CC92" w14:textId="475F1210" w:rsidR="00CA761D" w:rsidRDefault="00E94A5C" w:rsidP="00F644D8">
      <w:pPr>
        <w:pStyle w:val="ReportNormal"/>
      </w:pPr>
      <w:r>
        <w:fldChar w:fldCharType="begin"/>
      </w:r>
      <w:r>
        <w:instrText xml:space="preserve"> REF _Ref278012879 \h </w:instrText>
      </w:r>
      <w:r>
        <w:fldChar w:fldCharType="separate"/>
      </w:r>
      <w:r w:rsidR="00540D9B">
        <w:t xml:space="preserve">Figure </w:t>
      </w:r>
      <w:r w:rsidR="00540D9B">
        <w:rPr>
          <w:noProof/>
        </w:rPr>
        <w:t>4</w:t>
      </w:r>
      <w:r w:rsidR="00540D9B">
        <w:noBreakHyphen/>
      </w:r>
      <w:r w:rsidR="00540D9B">
        <w:rPr>
          <w:noProof/>
        </w:rPr>
        <w:t>96</w:t>
      </w:r>
      <w:r>
        <w:fldChar w:fldCharType="end"/>
      </w:r>
      <w:r>
        <w:t xml:space="preserve"> and </w:t>
      </w:r>
      <w:r>
        <w:fldChar w:fldCharType="begin"/>
      </w:r>
      <w:r>
        <w:instrText xml:space="preserve"> REF _Ref278012891 \h </w:instrText>
      </w:r>
      <w:r>
        <w:fldChar w:fldCharType="separate"/>
      </w:r>
      <w:r w:rsidR="00540D9B">
        <w:t xml:space="preserve">Figure </w:t>
      </w:r>
      <w:r w:rsidR="00540D9B">
        <w:rPr>
          <w:noProof/>
        </w:rPr>
        <w:t>4</w:t>
      </w:r>
      <w:r w:rsidR="00540D9B">
        <w:noBreakHyphen/>
      </w:r>
      <w:r w:rsidR="00540D9B">
        <w:rPr>
          <w:noProof/>
        </w:rPr>
        <w:t>97</w:t>
      </w:r>
      <w:r>
        <w:fldChar w:fldCharType="end"/>
      </w:r>
      <w:r>
        <w:t xml:space="preserve"> </w:t>
      </w:r>
      <w:r w:rsidR="00CA761D">
        <w:t>compare the seasonal average predicted and observed vertical ozone profiles at Trinidad</w:t>
      </w:r>
      <w:r>
        <w:t xml:space="preserve"> </w:t>
      </w:r>
      <w:r w:rsidR="00CA761D">
        <w:t>Head</w:t>
      </w:r>
      <w:r>
        <w:t>, CA</w:t>
      </w:r>
      <w:r w:rsidR="00CA761D">
        <w:t xml:space="preserve">.  During the </w:t>
      </w:r>
      <w:r w:rsidR="00D764D1">
        <w:t>spring (</w:t>
      </w:r>
      <w:r w:rsidR="00D764D1">
        <w:fldChar w:fldCharType="begin"/>
      </w:r>
      <w:r w:rsidR="00D764D1">
        <w:instrText xml:space="preserve"> REF _Ref278012879 \h </w:instrText>
      </w:r>
      <w:r w:rsidR="00D764D1">
        <w:fldChar w:fldCharType="separate"/>
      </w:r>
      <w:r w:rsidR="00540D9B">
        <w:t xml:space="preserve">Figure </w:t>
      </w:r>
      <w:r w:rsidR="00540D9B">
        <w:rPr>
          <w:noProof/>
        </w:rPr>
        <w:t>4</w:t>
      </w:r>
      <w:r w:rsidR="00540D9B">
        <w:noBreakHyphen/>
      </w:r>
      <w:r w:rsidR="00540D9B">
        <w:rPr>
          <w:noProof/>
        </w:rPr>
        <w:t>96</w:t>
      </w:r>
      <w:r w:rsidR="00D764D1">
        <w:fldChar w:fldCharType="end"/>
      </w:r>
      <w:r w:rsidR="00D764D1">
        <w:t>, left)</w:t>
      </w:r>
      <w:r w:rsidR="00CA761D">
        <w:t xml:space="preserve">, </w:t>
      </w:r>
      <w:proofErr w:type="spellStart"/>
      <w:r w:rsidR="00CA761D">
        <w:t>CAMx</w:t>
      </w:r>
      <w:proofErr w:type="spellEnd"/>
      <w:r w:rsidR="00CA761D">
        <w:t xml:space="preserve"> is predicting ozone concentrations in the lowest 300 m of the atmosphere (~36 ppb) that </w:t>
      </w:r>
      <w:proofErr w:type="gramStart"/>
      <w:r w:rsidR="00CA761D">
        <w:t>are</w:t>
      </w:r>
      <w:proofErr w:type="gramEnd"/>
      <w:r w:rsidR="00CA761D">
        <w:t xml:space="preserve"> </w:t>
      </w:r>
      <w:r w:rsidR="00D764D1">
        <w:t xml:space="preserve">up to 30% </w:t>
      </w:r>
      <w:r w:rsidR="00CA761D">
        <w:t>higher than observed.  From ~500 m to ~</w:t>
      </w:r>
      <w:r w:rsidR="00D764D1">
        <w:t>7</w:t>
      </w:r>
      <w:r w:rsidR="00CA761D">
        <w:t xml:space="preserve">,000 m AGL </w:t>
      </w:r>
      <w:proofErr w:type="spellStart"/>
      <w:r w:rsidR="00D764D1">
        <w:t>CAMx</w:t>
      </w:r>
      <w:proofErr w:type="spellEnd"/>
      <w:r w:rsidR="00D764D1">
        <w:t xml:space="preserve"> underestimates the </w:t>
      </w:r>
      <w:r w:rsidR="00CA761D">
        <w:t xml:space="preserve">observed ozone concentrations </w:t>
      </w:r>
      <w:r w:rsidR="00D764D1">
        <w:t>by as much as 20%</w:t>
      </w:r>
      <w:r w:rsidR="00CA761D">
        <w:t xml:space="preserve">.  Above ~7,000 m AGL the </w:t>
      </w:r>
      <w:proofErr w:type="spellStart"/>
      <w:r w:rsidR="00CA761D">
        <w:t>CAMx</w:t>
      </w:r>
      <w:proofErr w:type="spellEnd"/>
      <w:r w:rsidR="00CA761D">
        <w:t xml:space="preserve"> spring average vertical ozone profile </w:t>
      </w:r>
      <w:r w:rsidR="00D764D1">
        <w:t>overestimates</w:t>
      </w:r>
      <w:r w:rsidR="00CA761D">
        <w:t xml:space="preserve"> the observed profile </w:t>
      </w:r>
      <w:r w:rsidR="00D764D1">
        <w:t>up to</w:t>
      </w:r>
      <w:r w:rsidR="00CA761D">
        <w:t xml:space="preserve"> the top of the model (~19 km MSL or 50 </w:t>
      </w:r>
      <w:proofErr w:type="spellStart"/>
      <w:r w:rsidR="00CA761D">
        <w:t>mb</w:t>
      </w:r>
      <w:proofErr w:type="spellEnd"/>
      <w:r w:rsidR="00CA761D">
        <w:t>).</w:t>
      </w:r>
    </w:p>
    <w:p w14:paraId="21E9F1C8" w14:textId="57A41FC7" w:rsidR="00CA761D" w:rsidRDefault="00CA761D" w:rsidP="00F644D8">
      <w:pPr>
        <w:pStyle w:val="ReportNormal"/>
      </w:pPr>
      <w:r>
        <w:t xml:space="preserve">The </w:t>
      </w:r>
      <w:proofErr w:type="spellStart"/>
      <w:r>
        <w:t>CAMx</w:t>
      </w:r>
      <w:proofErr w:type="spellEnd"/>
      <w:r>
        <w:t xml:space="preserve"> average summer vertical profile is slightly above the observed values from 0 to ~300 m AGL and then slightly below from ~300 to ~700 m AGL (</w:t>
      </w:r>
      <w:r w:rsidR="00E94A5C">
        <w:fldChar w:fldCharType="begin"/>
      </w:r>
      <w:r w:rsidR="00E94A5C">
        <w:instrText xml:space="preserve"> REF _Ref278012879 \h </w:instrText>
      </w:r>
      <w:r w:rsidR="00E94A5C">
        <w:fldChar w:fldCharType="separate"/>
      </w:r>
      <w:r w:rsidR="00540D9B">
        <w:t xml:space="preserve">Figure </w:t>
      </w:r>
      <w:r w:rsidR="00540D9B">
        <w:rPr>
          <w:noProof/>
        </w:rPr>
        <w:t>4</w:t>
      </w:r>
      <w:r w:rsidR="00540D9B">
        <w:noBreakHyphen/>
      </w:r>
      <w:r w:rsidR="00540D9B">
        <w:rPr>
          <w:noProof/>
        </w:rPr>
        <w:t>96</w:t>
      </w:r>
      <w:r w:rsidR="00E94A5C">
        <w:fldChar w:fldCharType="end"/>
      </w:r>
      <w:r>
        <w:t xml:space="preserve">, right).  </w:t>
      </w:r>
      <w:proofErr w:type="spellStart"/>
      <w:r>
        <w:t>CAMx</w:t>
      </w:r>
      <w:proofErr w:type="spellEnd"/>
      <w:r>
        <w:t xml:space="preserve"> then matches the observed vertical ozone profile quite well up to approximately 12,000 m AGL where they begin to diverge.  At the very highest level (18.5 km AGL) the </w:t>
      </w:r>
      <w:proofErr w:type="spellStart"/>
      <w:r>
        <w:t>CAMx</w:t>
      </w:r>
      <w:proofErr w:type="spellEnd"/>
      <w:r>
        <w:t xml:space="preserve"> ozone (816 ppb) is lower than observed (1,463 ppb).</w:t>
      </w:r>
    </w:p>
    <w:p w14:paraId="26ED3922" w14:textId="3A671026" w:rsidR="00CA761D" w:rsidRDefault="00CA761D" w:rsidP="00F644D8">
      <w:pPr>
        <w:pStyle w:val="ReportNormal"/>
      </w:pPr>
      <w:r>
        <w:t xml:space="preserve">With the exception of overestimating the observations near the surface (~25 ppb) by 10 ppb, </w:t>
      </w:r>
      <w:proofErr w:type="spellStart"/>
      <w:r>
        <w:t>CAMx</w:t>
      </w:r>
      <w:proofErr w:type="spellEnd"/>
      <w:r>
        <w:t xml:space="preserve"> almost exactly matches the observed vertical ozone profile up to 12,000 m AGL in the fall (</w:t>
      </w:r>
      <w:r w:rsidR="00E94A5C">
        <w:fldChar w:fldCharType="begin"/>
      </w:r>
      <w:r w:rsidR="00E94A5C">
        <w:instrText xml:space="preserve"> REF _Ref278012891 \h </w:instrText>
      </w:r>
      <w:r w:rsidR="00E94A5C">
        <w:fldChar w:fldCharType="separate"/>
      </w:r>
      <w:r w:rsidR="00540D9B">
        <w:t xml:space="preserve">Figure </w:t>
      </w:r>
      <w:r w:rsidR="00540D9B">
        <w:rPr>
          <w:noProof/>
        </w:rPr>
        <w:t>4</w:t>
      </w:r>
      <w:r w:rsidR="00540D9B">
        <w:noBreakHyphen/>
      </w:r>
      <w:r w:rsidR="00540D9B">
        <w:rPr>
          <w:noProof/>
        </w:rPr>
        <w:t>97</w:t>
      </w:r>
      <w:r w:rsidR="00E94A5C">
        <w:fldChar w:fldCharType="end"/>
      </w:r>
      <w:r>
        <w:t xml:space="preserve">, left).  </w:t>
      </w:r>
      <w:r w:rsidR="00D764D1">
        <w:t xml:space="preserve">From ~500 m to ~7,000 m AGL there is extremely good agreement between the predicted and observed ozone concentrations that are mostly within ±5% of each other.  Above ~7,000 m AGL the </w:t>
      </w:r>
      <w:proofErr w:type="spellStart"/>
      <w:r w:rsidR="00D764D1">
        <w:t>CAMx</w:t>
      </w:r>
      <w:proofErr w:type="spellEnd"/>
      <w:r w:rsidR="00D764D1">
        <w:t xml:space="preserve"> spring average vertical ozone profile tracks the observed profile well to almost the top of the model (~19 km MSL or 50 </w:t>
      </w:r>
      <w:proofErr w:type="spellStart"/>
      <w:r w:rsidR="00D764D1">
        <w:t>mb</w:t>
      </w:r>
      <w:proofErr w:type="spellEnd"/>
      <w:r w:rsidR="00D764D1">
        <w:t xml:space="preserve">). </w:t>
      </w:r>
      <w:r>
        <w:t xml:space="preserve">There are two ozone soundings above 12,000 m AGL with </w:t>
      </w:r>
      <w:proofErr w:type="spellStart"/>
      <w:r>
        <w:t>CAMx</w:t>
      </w:r>
      <w:proofErr w:type="spellEnd"/>
      <w:r>
        <w:t xml:space="preserve"> (286 ppb) overestimating the observed value (217 ppb) at 14,300 m AGL and underestimating (860 ppb) the observed value (1,160 ppb) at 18,500 m AGL.</w:t>
      </w:r>
    </w:p>
    <w:p w14:paraId="75B59F05" w14:textId="253AA9ED" w:rsidR="00CA761D" w:rsidRDefault="00CA761D" w:rsidP="00F644D8">
      <w:pPr>
        <w:pStyle w:val="ReportNormal"/>
      </w:pPr>
      <w:r>
        <w:t xml:space="preserve">In the winter the </w:t>
      </w:r>
      <w:proofErr w:type="spellStart"/>
      <w:r>
        <w:t>CAMx</w:t>
      </w:r>
      <w:proofErr w:type="spellEnd"/>
      <w:r>
        <w:t xml:space="preserve"> ozone in the lowest 500 m at </w:t>
      </w:r>
      <w:proofErr w:type="spellStart"/>
      <w:r>
        <w:t>TrinidadHead</w:t>
      </w:r>
      <w:proofErr w:type="spellEnd"/>
      <w:r>
        <w:t xml:space="preserve"> (35-45 ppb) is approximately 10 ppb higher than observed (25-35 ppb) (</w:t>
      </w:r>
      <w:r w:rsidR="00E94A5C">
        <w:fldChar w:fldCharType="begin"/>
      </w:r>
      <w:r w:rsidR="00E94A5C">
        <w:instrText xml:space="preserve"> REF _Ref278012891 \h </w:instrText>
      </w:r>
      <w:r w:rsidR="00E94A5C">
        <w:fldChar w:fldCharType="separate"/>
      </w:r>
      <w:r w:rsidR="00540D9B">
        <w:t xml:space="preserve">Figure </w:t>
      </w:r>
      <w:r w:rsidR="00540D9B">
        <w:rPr>
          <w:noProof/>
        </w:rPr>
        <w:t>4</w:t>
      </w:r>
      <w:r w:rsidR="00540D9B">
        <w:noBreakHyphen/>
      </w:r>
      <w:r w:rsidR="00540D9B">
        <w:rPr>
          <w:noProof/>
        </w:rPr>
        <w:t>97</w:t>
      </w:r>
      <w:r w:rsidR="00E94A5C">
        <w:fldChar w:fldCharType="end"/>
      </w:r>
      <w:r>
        <w:t xml:space="preserve">, right).  From ~600 to ~7,000 m AGL there is good agreement between the predicted and observed winter average ozone.  Above ~7,000 m AGL the </w:t>
      </w:r>
      <w:proofErr w:type="spellStart"/>
      <w:r>
        <w:t>CAMx</w:t>
      </w:r>
      <w:proofErr w:type="spellEnd"/>
      <w:r>
        <w:t xml:space="preserve"> ozone is higher than observed with the </w:t>
      </w:r>
      <w:proofErr w:type="spellStart"/>
      <w:r>
        <w:t>CAMx</w:t>
      </w:r>
      <w:proofErr w:type="spellEnd"/>
      <w:r>
        <w:t xml:space="preserve"> ozone value at the top sounding at 18.5 km AGL (1,230 ppb) being fairly close to the observed value (1,289 ppb).</w:t>
      </w:r>
    </w:p>
    <w:p w14:paraId="53A28291" w14:textId="77777777" w:rsidR="00CA761D" w:rsidRDefault="00CA761D" w:rsidP="00CA761D">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CA761D" w14:paraId="02513B60" w14:textId="77777777" w:rsidTr="00CA761D">
        <w:tc>
          <w:tcPr>
            <w:tcW w:w="4788" w:type="dxa"/>
          </w:tcPr>
          <w:p w14:paraId="1C77E957" w14:textId="77777777" w:rsidR="00CA761D" w:rsidRDefault="00CA761D" w:rsidP="00CA761D">
            <w:pPr>
              <w:jc w:val="center"/>
            </w:pPr>
            <w:r>
              <w:rPr>
                <w:noProof/>
                <w:lang w:eastAsia="en-US"/>
              </w:rPr>
              <w:lastRenderedPageBreak/>
              <w:drawing>
                <wp:inline distT="0" distB="0" distL="0" distR="0" wp14:anchorId="0C0984C7" wp14:editId="643772B9">
                  <wp:extent cx="2743200" cy="2284063"/>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743200" cy="2284063"/>
                          </a:xfrm>
                          <a:prstGeom prst="rect">
                            <a:avLst/>
                          </a:prstGeom>
                          <a:noFill/>
                          <a:ln>
                            <a:noFill/>
                          </a:ln>
                        </pic:spPr>
                      </pic:pic>
                    </a:graphicData>
                  </a:graphic>
                </wp:inline>
              </w:drawing>
            </w:r>
          </w:p>
        </w:tc>
        <w:tc>
          <w:tcPr>
            <w:tcW w:w="4788" w:type="dxa"/>
          </w:tcPr>
          <w:p w14:paraId="3F3F8154" w14:textId="77777777" w:rsidR="00CA761D" w:rsidRDefault="00CA761D" w:rsidP="00CA761D">
            <w:pPr>
              <w:jc w:val="center"/>
            </w:pPr>
            <w:r>
              <w:rPr>
                <w:noProof/>
                <w:lang w:eastAsia="en-US"/>
              </w:rPr>
              <w:drawing>
                <wp:inline distT="0" distB="0" distL="0" distR="0" wp14:anchorId="3E391865" wp14:editId="2F69B7D4">
                  <wp:extent cx="2743200" cy="2284063"/>
                  <wp:effectExtent l="0" t="0" r="0"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743200" cy="2284063"/>
                          </a:xfrm>
                          <a:prstGeom prst="rect">
                            <a:avLst/>
                          </a:prstGeom>
                          <a:noFill/>
                          <a:ln>
                            <a:noFill/>
                          </a:ln>
                        </pic:spPr>
                      </pic:pic>
                    </a:graphicData>
                  </a:graphic>
                </wp:inline>
              </w:drawing>
            </w:r>
          </w:p>
        </w:tc>
      </w:tr>
      <w:tr w:rsidR="00CA761D" w14:paraId="54A8BCB6" w14:textId="77777777" w:rsidTr="00CA761D">
        <w:tc>
          <w:tcPr>
            <w:tcW w:w="4788" w:type="dxa"/>
          </w:tcPr>
          <w:p w14:paraId="015F8CC6" w14:textId="77777777" w:rsidR="00CA761D" w:rsidRDefault="00CA761D" w:rsidP="00CA761D">
            <w:pPr>
              <w:jc w:val="center"/>
            </w:pPr>
            <w:r>
              <w:rPr>
                <w:noProof/>
                <w:lang w:eastAsia="en-US"/>
              </w:rPr>
              <w:drawing>
                <wp:inline distT="0" distB="0" distL="0" distR="0" wp14:anchorId="05BE1164" wp14:editId="67ADE6D8">
                  <wp:extent cx="2743200" cy="1931327"/>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c>
          <w:tcPr>
            <w:tcW w:w="4788" w:type="dxa"/>
          </w:tcPr>
          <w:p w14:paraId="49A83291" w14:textId="77777777" w:rsidR="00CA761D" w:rsidRDefault="00CA761D" w:rsidP="00CA761D">
            <w:pPr>
              <w:jc w:val="center"/>
            </w:pPr>
            <w:r>
              <w:rPr>
                <w:noProof/>
                <w:lang w:eastAsia="en-US"/>
              </w:rPr>
              <w:drawing>
                <wp:inline distT="0" distB="0" distL="0" distR="0" wp14:anchorId="157DCB2E" wp14:editId="15E86DF8">
                  <wp:extent cx="2743200" cy="1931327"/>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r>
      <w:tr w:rsidR="00CA761D" w14:paraId="54FD4D2C" w14:textId="77777777" w:rsidTr="00CA761D">
        <w:tc>
          <w:tcPr>
            <w:tcW w:w="4788" w:type="dxa"/>
          </w:tcPr>
          <w:p w14:paraId="685C6942" w14:textId="77777777" w:rsidR="00CA761D" w:rsidRDefault="00CA761D" w:rsidP="00CA761D">
            <w:pPr>
              <w:jc w:val="center"/>
            </w:pPr>
            <w:r>
              <w:rPr>
                <w:noProof/>
                <w:lang w:eastAsia="en-US"/>
              </w:rPr>
              <w:drawing>
                <wp:inline distT="0" distB="0" distL="0" distR="0" wp14:anchorId="10CF76CC" wp14:editId="020D3054">
                  <wp:extent cx="2743200" cy="193132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c>
          <w:tcPr>
            <w:tcW w:w="4788" w:type="dxa"/>
          </w:tcPr>
          <w:p w14:paraId="3C3EEC55" w14:textId="77777777" w:rsidR="00CA761D" w:rsidRDefault="00CA761D" w:rsidP="00CA761D">
            <w:pPr>
              <w:jc w:val="center"/>
            </w:pPr>
            <w:r>
              <w:rPr>
                <w:noProof/>
                <w:lang w:eastAsia="en-US"/>
              </w:rPr>
              <w:drawing>
                <wp:inline distT="0" distB="0" distL="0" distR="0" wp14:anchorId="4F03AD2E" wp14:editId="5B178D10">
                  <wp:extent cx="2743200" cy="193132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r>
    </w:tbl>
    <w:p w14:paraId="088E62AF" w14:textId="30CF1823" w:rsidR="00CA761D" w:rsidRDefault="00E94A5C" w:rsidP="00E94A5C">
      <w:pPr>
        <w:pStyle w:val="Caption"/>
        <w:jc w:val="center"/>
      </w:pPr>
      <w:bookmarkStart w:id="288" w:name="_Ref278012879"/>
      <w:bookmarkStart w:id="289" w:name="_Toc278014212"/>
      <w:r>
        <w:t xml:space="preserve">Figure </w:t>
      </w:r>
      <w:fldSimple w:instr=" STYLEREF 1 \s ">
        <w:r w:rsidR="00540D9B">
          <w:rPr>
            <w:noProof/>
          </w:rPr>
          <w:t>4</w:t>
        </w:r>
      </w:fldSimple>
      <w:r>
        <w:noBreakHyphen/>
      </w:r>
      <w:fldSimple w:instr=" SEQ Figure \* ARABIC \s 1 ">
        <w:r w:rsidR="00540D9B">
          <w:rPr>
            <w:noProof/>
          </w:rPr>
          <w:t>96</w:t>
        </w:r>
      </w:fldSimple>
      <w:bookmarkEnd w:id="288"/>
      <w:r>
        <w:t xml:space="preserve">. Comparison of seasonal average predicted and observed vertical ozone profiles at Trinidad Head, CA for </w:t>
      </w:r>
      <w:proofErr w:type="gramStart"/>
      <w:r>
        <w:t>Spring</w:t>
      </w:r>
      <w:proofErr w:type="gramEnd"/>
      <w:r>
        <w:t xml:space="preserve"> (20 days) and Summer (11 days) 2011.</w:t>
      </w:r>
      <w:bookmarkEnd w:id="289"/>
    </w:p>
    <w:p w14:paraId="197946E1" w14:textId="77777777" w:rsidR="00E94A5C" w:rsidRDefault="00E94A5C" w:rsidP="00FC4575">
      <w:pPr>
        <w:pStyle w:val="Caption"/>
        <w:jc w:val="center"/>
      </w:pPr>
    </w:p>
    <w:p w14:paraId="5CA0DC5C" w14:textId="77777777" w:rsidR="00E94A5C" w:rsidRDefault="00E94A5C" w:rsidP="00FC4575">
      <w:pPr>
        <w:pStyle w:val="Caption"/>
        <w:jc w:val="center"/>
      </w:pPr>
    </w:p>
    <w:p w14:paraId="22329F39" w14:textId="77777777" w:rsidR="00E94A5C" w:rsidRDefault="00E94A5C" w:rsidP="00FC4575">
      <w:pPr>
        <w:pStyle w:val="Caption"/>
        <w:jc w:val="center"/>
      </w:pPr>
    </w:p>
    <w:tbl>
      <w:tblPr>
        <w:tblStyle w:val="TableGrid"/>
        <w:tblW w:w="0" w:type="auto"/>
        <w:tblLook w:val="04A0" w:firstRow="1" w:lastRow="0" w:firstColumn="1" w:lastColumn="0" w:noHBand="0" w:noVBand="1"/>
      </w:tblPr>
      <w:tblGrid>
        <w:gridCol w:w="4788"/>
        <w:gridCol w:w="4788"/>
      </w:tblGrid>
      <w:tr w:rsidR="00E94A5C" w14:paraId="533AC012" w14:textId="77777777" w:rsidTr="00E94A5C">
        <w:tc>
          <w:tcPr>
            <w:tcW w:w="4788" w:type="dxa"/>
          </w:tcPr>
          <w:p w14:paraId="3F85A073" w14:textId="6716171B" w:rsidR="00E94A5C" w:rsidRDefault="00E94A5C" w:rsidP="00E94A5C">
            <w:pPr>
              <w:jc w:val="center"/>
            </w:pPr>
            <w:r>
              <w:rPr>
                <w:noProof/>
                <w:lang w:eastAsia="en-US"/>
              </w:rPr>
              <w:lastRenderedPageBreak/>
              <w:drawing>
                <wp:inline distT="0" distB="0" distL="0" distR="0" wp14:anchorId="55815EEB" wp14:editId="5F233DBA">
                  <wp:extent cx="2743200" cy="2284063"/>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743200" cy="2284063"/>
                          </a:xfrm>
                          <a:prstGeom prst="rect">
                            <a:avLst/>
                          </a:prstGeom>
                          <a:noFill/>
                          <a:ln>
                            <a:noFill/>
                          </a:ln>
                        </pic:spPr>
                      </pic:pic>
                    </a:graphicData>
                  </a:graphic>
                </wp:inline>
              </w:drawing>
            </w:r>
          </w:p>
        </w:tc>
        <w:tc>
          <w:tcPr>
            <w:tcW w:w="4788" w:type="dxa"/>
          </w:tcPr>
          <w:p w14:paraId="0469359F" w14:textId="2012B2A1" w:rsidR="00E94A5C" w:rsidRDefault="00E94A5C" w:rsidP="00E94A5C">
            <w:pPr>
              <w:jc w:val="center"/>
            </w:pPr>
            <w:r>
              <w:rPr>
                <w:noProof/>
                <w:lang w:eastAsia="en-US"/>
              </w:rPr>
              <w:drawing>
                <wp:inline distT="0" distB="0" distL="0" distR="0" wp14:anchorId="085B9F3C" wp14:editId="3DF884FB">
                  <wp:extent cx="2743200" cy="2284063"/>
                  <wp:effectExtent l="0" t="0" r="0" b="25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743200" cy="2284063"/>
                          </a:xfrm>
                          <a:prstGeom prst="rect">
                            <a:avLst/>
                          </a:prstGeom>
                          <a:noFill/>
                          <a:ln>
                            <a:noFill/>
                          </a:ln>
                        </pic:spPr>
                      </pic:pic>
                    </a:graphicData>
                  </a:graphic>
                </wp:inline>
              </w:drawing>
            </w:r>
          </w:p>
        </w:tc>
      </w:tr>
      <w:tr w:rsidR="00E94A5C" w14:paraId="618BA6B0" w14:textId="77777777" w:rsidTr="00E94A5C">
        <w:tc>
          <w:tcPr>
            <w:tcW w:w="4788" w:type="dxa"/>
          </w:tcPr>
          <w:p w14:paraId="0FE74BEF" w14:textId="01FD6270" w:rsidR="00E94A5C" w:rsidRDefault="00E94A5C" w:rsidP="00E94A5C">
            <w:pPr>
              <w:jc w:val="center"/>
            </w:pPr>
            <w:r>
              <w:rPr>
                <w:noProof/>
                <w:lang w:eastAsia="en-US"/>
              </w:rPr>
              <w:drawing>
                <wp:inline distT="0" distB="0" distL="0" distR="0" wp14:anchorId="70B62658" wp14:editId="16E9FF00">
                  <wp:extent cx="2743200" cy="1931327"/>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c>
          <w:tcPr>
            <w:tcW w:w="4788" w:type="dxa"/>
          </w:tcPr>
          <w:p w14:paraId="3758B7B0" w14:textId="7A969723" w:rsidR="00E94A5C" w:rsidRDefault="00E94A5C" w:rsidP="00E94A5C">
            <w:pPr>
              <w:jc w:val="center"/>
            </w:pPr>
            <w:r>
              <w:rPr>
                <w:noProof/>
                <w:lang w:eastAsia="en-US"/>
              </w:rPr>
              <w:drawing>
                <wp:inline distT="0" distB="0" distL="0" distR="0" wp14:anchorId="7E310575" wp14:editId="39AB6180">
                  <wp:extent cx="2743200" cy="1931327"/>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r>
      <w:tr w:rsidR="00E94A5C" w14:paraId="4B1D555E" w14:textId="77777777" w:rsidTr="00E94A5C">
        <w:tc>
          <w:tcPr>
            <w:tcW w:w="4788" w:type="dxa"/>
          </w:tcPr>
          <w:p w14:paraId="4586A047" w14:textId="418407BD" w:rsidR="00E94A5C" w:rsidRDefault="00E94A5C" w:rsidP="00E94A5C">
            <w:pPr>
              <w:jc w:val="center"/>
            </w:pPr>
            <w:r>
              <w:rPr>
                <w:noProof/>
                <w:lang w:eastAsia="en-US"/>
              </w:rPr>
              <w:drawing>
                <wp:inline distT="0" distB="0" distL="0" distR="0" wp14:anchorId="0129A811" wp14:editId="362155D0">
                  <wp:extent cx="2743200" cy="1931327"/>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c>
          <w:tcPr>
            <w:tcW w:w="4788" w:type="dxa"/>
          </w:tcPr>
          <w:p w14:paraId="58BFA4AD" w14:textId="16D17890" w:rsidR="00E94A5C" w:rsidRDefault="00E94A5C" w:rsidP="00E94A5C">
            <w:pPr>
              <w:keepNext/>
              <w:jc w:val="center"/>
            </w:pPr>
            <w:r>
              <w:rPr>
                <w:noProof/>
                <w:lang w:eastAsia="en-US"/>
              </w:rPr>
              <w:drawing>
                <wp:inline distT="0" distB="0" distL="0" distR="0" wp14:anchorId="7D0AD91E" wp14:editId="24384591">
                  <wp:extent cx="2743200" cy="1931327"/>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743200" cy="1931327"/>
                          </a:xfrm>
                          <a:prstGeom prst="rect">
                            <a:avLst/>
                          </a:prstGeom>
                          <a:noFill/>
                          <a:ln>
                            <a:noFill/>
                          </a:ln>
                        </pic:spPr>
                      </pic:pic>
                    </a:graphicData>
                  </a:graphic>
                </wp:inline>
              </w:drawing>
            </w:r>
          </w:p>
        </w:tc>
      </w:tr>
    </w:tbl>
    <w:p w14:paraId="0B131378" w14:textId="7C1432E0" w:rsidR="00E94A5C" w:rsidRDefault="00E94A5C" w:rsidP="00E94A5C">
      <w:pPr>
        <w:pStyle w:val="Caption"/>
        <w:jc w:val="center"/>
      </w:pPr>
      <w:bookmarkStart w:id="290" w:name="_Ref278012891"/>
      <w:bookmarkStart w:id="291" w:name="_Toc278014213"/>
      <w:r>
        <w:t xml:space="preserve">Figure </w:t>
      </w:r>
      <w:fldSimple w:instr=" STYLEREF 1 \s ">
        <w:r w:rsidR="00540D9B">
          <w:rPr>
            <w:noProof/>
          </w:rPr>
          <w:t>4</w:t>
        </w:r>
      </w:fldSimple>
      <w:r>
        <w:noBreakHyphen/>
      </w:r>
      <w:fldSimple w:instr=" SEQ Figure \* ARABIC \s 1 ">
        <w:r w:rsidR="00540D9B">
          <w:rPr>
            <w:noProof/>
          </w:rPr>
          <w:t>97</w:t>
        </w:r>
      </w:fldSimple>
      <w:bookmarkEnd w:id="290"/>
      <w:r>
        <w:t xml:space="preserve">. Comparison of seasonal average predicted and observed vertical ozone profiles at Trinidad Head, CA for </w:t>
      </w:r>
      <w:proofErr w:type="gramStart"/>
      <w:r>
        <w:t>Fall</w:t>
      </w:r>
      <w:proofErr w:type="gramEnd"/>
      <w:r>
        <w:t xml:space="preserve"> (12 days) and Winter (12 days) 2011.</w:t>
      </w:r>
      <w:bookmarkEnd w:id="291"/>
    </w:p>
    <w:p w14:paraId="75DE9A30" w14:textId="77777777" w:rsidR="00E94A5C" w:rsidRDefault="00E94A5C" w:rsidP="00FC4575">
      <w:pPr>
        <w:pStyle w:val="Caption"/>
        <w:jc w:val="center"/>
      </w:pPr>
    </w:p>
    <w:p w14:paraId="77CE1B18" w14:textId="77777777" w:rsidR="00E94A5C" w:rsidRDefault="00E94A5C" w:rsidP="00FC4575">
      <w:pPr>
        <w:pStyle w:val="Caption"/>
        <w:jc w:val="center"/>
      </w:pPr>
    </w:p>
    <w:p w14:paraId="154E5837" w14:textId="010FC9B1" w:rsidR="00C75A2D" w:rsidRPr="00FC4575" w:rsidRDefault="00C75A2D" w:rsidP="00FC4575">
      <w:pPr>
        <w:pStyle w:val="Caption"/>
        <w:jc w:val="center"/>
        <w:rPr>
          <w:u w:val="single"/>
        </w:rPr>
      </w:pPr>
      <w:r>
        <w:br w:type="page"/>
      </w:r>
    </w:p>
    <w:p w14:paraId="1D40F100" w14:textId="6495BF80" w:rsidR="000005D0" w:rsidRDefault="000005D0" w:rsidP="009A110D">
      <w:pPr>
        <w:pStyle w:val="Caption"/>
        <w:jc w:val="center"/>
      </w:pPr>
      <w:bookmarkStart w:id="292" w:name="_Toc271483406"/>
    </w:p>
    <w:p w14:paraId="22FE81BD" w14:textId="551E4B98" w:rsidR="00E1462E" w:rsidRPr="00FB78FB" w:rsidRDefault="00E0789D" w:rsidP="00E0789D">
      <w:pPr>
        <w:pStyle w:val="Heading2"/>
      </w:pPr>
      <w:bookmarkStart w:id="293" w:name="_Toc278115042"/>
      <w:r w:rsidRPr="00FB78FB">
        <w:t xml:space="preserve">Comparisons to </w:t>
      </w:r>
      <w:r w:rsidR="00FC4575" w:rsidRPr="00FB78FB">
        <w:t>3SAQS 2008</w:t>
      </w:r>
      <w:r w:rsidR="00E1462E" w:rsidRPr="00FB78FB">
        <w:t xml:space="preserve"> </w:t>
      </w:r>
      <w:proofErr w:type="spellStart"/>
      <w:r w:rsidR="00B43B85" w:rsidRPr="00FB78FB">
        <w:t>CAMx</w:t>
      </w:r>
      <w:proofErr w:type="spellEnd"/>
      <w:r w:rsidR="00B43B85" w:rsidRPr="00FB78FB">
        <w:t xml:space="preserve"> </w:t>
      </w:r>
      <w:r w:rsidR="00E1462E" w:rsidRPr="00FB78FB">
        <w:t>Performance</w:t>
      </w:r>
      <w:bookmarkEnd w:id="292"/>
      <w:bookmarkEnd w:id="293"/>
    </w:p>
    <w:p w14:paraId="0B6AEE39" w14:textId="0F742FA8" w:rsidR="00FB78FB" w:rsidRPr="00FB78FB" w:rsidRDefault="00033BFA" w:rsidP="00FB78FB">
      <w:r w:rsidRPr="00FB78FB">
        <w:t>In this section we compare error and bias statistics</w:t>
      </w:r>
      <w:r w:rsidR="0057047C" w:rsidRPr="00FB78FB">
        <w:t xml:space="preserve"> </w:t>
      </w:r>
      <w:r w:rsidR="008F0279" w:rsidRPr="00FB78FB">
        <w:t xml:space="preserve">between the </w:t>
      </w:r>
      <w:r w:rsidR="00A410F0" w:rsidRPr="00FB78FB">
        <w:t xml:space="preserve">3SAQS </w:t>
      </w:r>
      <w:r w:rsidR="0057047C" w:rsidRPr="00FB78FB">
        <w:t>20</w:t>
      </w:r>
      <w:r w:rsidR="00FC4575" w:rsidRPr="00FB78FB">
        <w:t>11</w:t>
      </w:r>
      <w:r w:rsidR="0057047C" w:rsidRPr="00FB78FB">
        <w:t xml:space="preserve"> and 2008 </w:t>
      </w:r>
      <w:proofErr w:type="spellStart"/>
      <w:r w:rsidR="0057047C" w:rsidRPr="00FB78FB">
        <w:t>CAMx</w:t>
      </w:r>
      <w:proofErr w:type="spellEnd"/>
      <w:r w:rsidR="0057047C" w:rsidRPr="00FB78FB">
        <w:t xml:space="preserve"> simulations.</w:t>
      </w:r>
      <w:r w:rsidR="00A410F0" w:rsidRPr="00FB78FB">
        <w:t xml:space="preserve"> (</w:t>
      </w:r>
      <w:r w:rsidR="00FC4575" w:rsidRPr="00FB78FB">
        <w:t xml:space="preserve">UNC and </w:t>
      </w:r>
      <w:r w:rsidR="00A410F0" w:rsidRPr="00FB78FB">
        <w:t>ENVIRON</w:t>
      </w:r>
      <w:r w:rsidR="00FC4575" w:rsidRPr="00FB78FB">
        <w:t>, 2014b</w:t>
      </w:r>
      <w:r w:rsidR="00A410F0" w:rsidRPr="00FB78FB">
        <w:t xml:space="preserve">). </w:t>
      </w:r>
      <w:r w:rsidR="0057047C" w:rsidRPr="00FB78FB">
        <w:t>All results presented in this section are extracted from the 12-km domain simulations from each project.</w:t>
      </w:r>
      <w:r w:rsidR="00B43B85" w:rsidRPr="00FB78FB">
        <w:t xml:space="preserve">  </w:t>
      </w:r>
      <w:r w:rsidR="00FB78FB" w:rsidRPr="00FB78FB">
        <w:t xml:space="preserve">There are many sources of differences between the 3SAQS 2011 and 2008 </w:t>
      </w:r>
      <w:proofErr w:type="spellStart"/>
      <w:r w:rsidR="00FB78FB" w:rsidRPr="00FB78FB">
        <w:t>CAMx</w:t>
      </w:r>
      <w:proofErr w:type="spellEnd"/>
      <w:r w:rsidR="00FB78FB" w:rsidRPr="00FB78FB">
        <w:t xml:space="preserve"> simulations. Implicit in two simulation years are different meteorology, global boundary conditions, and emissions inventories. Each simulation also used a different version of </w:t>
      </w:r>
      <w:proofErr w:type="spellStart"/>
      <w:r w:rsidR="00FB78FB" w:rsidRPr="00FB78FB">
        <w:t>CAMx</w:t>
      </w:r>
      <w:proofErr w:type="spellEnd"/>
      <w:r w:rsidR="00FB78FB" w:rsidRPr="00FB78FB">
        <w:t>: version 5.41 for 2008 and version 6.10 for 2011.  The only constants between the two simulations were the compiler and computing platform used to build and run the model.</w:t>
      </w:r>
    </w:p>
    <w:p w14:paraId="2041A9B2" w14:textId="77777777" w:rsidR="00FB78FB" w:rsidRPr="00FB78FB" w:rsidRDefault="00FB78FB" w:rsidP="00FB78FB"/>
    <w:p w14:paraId="1217D2DB" w14:textId="77777777" w:rsidR="00FB78FB" w:rsidRPr="00FB78FB" w:rsidRDefault="00FB78FB" w:rsidP="00FB78FB">
      <w:r w:rsidRPr="00FB78FB">
        <w:t>The reason for making this comparison is to provide context for the reliability of the 3SAQS simulations. The comparison may also reveal systematic errors in simulating air quality in the western U.S. that should be diagnosed and corrected in future modeling studies of the region.</w:t>
      </w:r>
    </w:p>
    <w:p w14:paraId="3700D016" w14:textId="77777777" w:rsidR="00FB78FB" w:rsidRPr="00FB78FB" w:rsidRDefault="00FB78FB" w:rsidP="00FB78FB">
      <w:pPr>
        <w:pStyle w:val="Heading3"/>
      </w:pPr>
      <w:bookmarkStart w:id="294" w:name="_Toc278115043"/>
      <w:r w:rsidRPr="00FB78FB">
        <w:t>Ozone performance comparison</w:t>
      </w:r>
      <w:bookmarkEnd w:id="294"/>
    </w:p>
    <w:p w14:paraId="00E50EC2" w14:textId="77777777" w:rsidR="00B43B85" w:rsidRPr="00FB78FB" w:rsidRDefault="00B43B85" w:rsidP="008C3D51"/>
    <w:p w14:paraId="65165045" w14:textId="22C20B43" w:rsidR="005D4CE4" w:rsidRDefault="005D4CE4" w:rsidP="008C3D51">
      <w:r>
        <w:fldChar w:fldCharType="begin"/>
      </w:r>
      <w:r>
        <w:instrText xml:space="preserve"> REF _Ref271531868 \h </w:instrText>
      </w:r>
      <w:r>
        <w:fldChar w:fldCharType="separate"/>
      </w:r>
      <w:r w:rsidR="00540D9B">
        <w:t xml:space="preserve">Table </w:t>
      </w:r>
      <w:r w:rsidR="00540D9B">
        <w:rPr>
          <w:noProof/>
        </w:rPr>
        <w:t>4</w:t>
      </w:r>
      <w:r w:rsidR="00540D9B">
        <w:noBreakHyphen/>
      </w:r>
      <w:r w:rsidR="00540D9B">
        <w:rPr>
          <w:noProof/>
        </w:rPr>
        <w:t>12</w:t>
      </w:r>
      <w:r>
        <w:fldChar w:fldCharType="end"/>
      </w:r>
      <w:r>
        <w:t xml:space="preserve"> and </w:t>
      </w:r>
      <w:r>
        <w:fldChar w:fldCharType="begin"/>
      </w:r>
      <w:r>
        <w:instrText xml:space="preserve"> REF _Ref271531876 \h </w:instrText>
      </w:r>
      <w:r>
        <w:fldChar w:fldCharType="separate"/>
      </w:r>
      <w:r w:rsidR="00540D9B">
        <w:t xml:space="preserve">Table </w:t>
      </w:r>
      <w:r w:rsidR="00540D9B">
        <w:rPr>
          <w:noProof/>
        </w:rPr>
        <w:t>4</w:t>
      </w:r>
      <w:r w:rsidR="00540D9B">
        <w:noBreakHyphen/>
      </w:r>
      <w:r w:rsidR="00540D9B">
        <w:rPr>
          <w:noProof/>
        </w:rPr>
        <w:t>13</w:t>
      </w:r>
      <w:r>
        <w:fldChar w:fldCharType="end"/>
      </w:r>
      <w:r>
        <w:t xml:space="preserve"> compare</w:t>
      </w:r>
      <w:r w:rsidR="007C2993">
        <w:t xml:space="preserve"> the 12-km domain-wide</w:t>
      </w:r>
      <w:r>
        <w:t xml:space="preserve"> MDA</w:t>
      </w:r>
      <w:r w:rsidR="00087299">
        <w:t>8</w:t>
      </w:r>
      <w:r>
        <w:t xml:space="preserve"> performance at the AQS and </w:t>
      </w:r>
      <w:proofErr w:type="spellStart"/>
      <w:r>
        <w:t>CASTNet</w:t>
      </w:r>
      <w:proofErr w:type="spellEnd"/>
      <w:r>
        <w:t xml:space="preserve"> monitors within each of the states of Colorado, Utah, and Wyoming.  </w:t>
      </w:r>
      <w:r w:rsidR="00C67AC3">
        <w:t>In almost all cases the 2011</w:t>
      </w:r>
      <w:r>
        <w:t xml:space="preserve"> simulation performs better (lower bias and error) than the </w:t>
      </w:r>
      <w:r w:rsidR="00C67AC3">
        <w:t>2008</w:t>
      </w:r>
      <w:r>
        <w:t xml:space="preserve"> simulation for the AQS </w:t>
      </w:r>
      <w:r w:rsidR="00C67AC3">
        <w:t xml:space="preserve">and </w:t>
      </w:r>
      <w:proofErr w:type="spellStart"/>
      <w:r w:rsidR="00C67AC3">
        <w:t>CASTNet</w:t>
      </w:r>
      <w:proofErr w:type="spellEnd"/>
      <w:r w:rsidR="00C67AC3">
        <w:t xml:space="preserve"> </w:t>
      </w:r>
      <w:r>
        <w:t xml:space="preserve">sites in UT and WY.  </w:t>
      </w:r>
    </w:p>
    <w:p w14:paraId="15790764" w14:textId="77777777" w:rsidR="006C4E39" w:rsidRDefault="006C4E39" w:rsidP="008C3D51"/>
    <w:p w14:paraId="7D3FD04E" w14:textId="23E0958A" w:rsidR="00C67AC3" w:rsidRDefault="00C67AC3" w:rsidP="00DE53FC">
      <w:r w:rsidRPr="00F96EB2">
        <w:fldChar w:fldCharType="begin"/>
      </w:r>
      <w:r w:rsidRPr="00F96EB2">
        <w:instrText xml:space="preserve"> REF _Ref271537838 \h </w:instrText>
      </w:r>
      <w:r w:rsidR="00F96EB2" w:rsidRPr="00F644D8">
        <w:instrText xml:space="preserve"> \* MERGEFORMAT </w:instrText>
      </w:r>
      <w:r w:rsidRPr="00F96EB2">
        <w:fldChar w:fldCharType="separate"/>
      </w:r>
      <w:r w:rsidR="00540D9B" w:rsidRPr="00540D9B">
        <w:t xml:space="preserve">Figure </w:t>
      </w:r>
      <w:r w:rsidR="00540D9B" w:rsidRPr="00540D9B">
        <w:rPr>
          <w:noProof/>
        </w:rPr>
        <w:t>4</w:t>
      </w:r>
      <w:r w:rsidR="00540D9B" w:rsidRPr="00540D9B">
        <w:rPr>
          <w:noProof/>
        </w:rPr>
        <w:noBreakHyphen/>
        <w:t>98</w:t>
      </w:r>
      <w:r w:rsidRPr="00F96EB2">
        <w:fldChar w:fldCharType="end"/>
      </w:r>
      <w:r w:rsidRPr="00F96EB2">
        <w:t xml:space="preserve"> </w:t>
      </w:r>
      <w:r w:rsidRPr="00CB4395">
        <w:t>c</w:t>
      </w:r>
      <w:r>
        <w:t>ompare</w:t>
      </w:r>
      <w:r w:rsidR="00DE53FC">
        <w:t xml:space="preserve">s </w:t>
      </w:r>
      <w:r>
        <w:t xml:space="preserve">MDA8 NMB and NME at the AQS sites across the domain and in each of the three states. </w:t>
      </w:r>
      <w:r w:rsidR="00C23F75">
        <w:t xml:space="preserve">The red bars in this figure show the 2008 12-km domain performance statistics, the light blue bars show the 2011 12-km domain performance statistics, and the dark blue bars show the 2011 4-km domain performance statistics. </w:t>
      </w:r>
      <w:r w:rsidR="003D5751">
        <w:t xml:space="preserve"> Domain-wide the 2008 simulation had lower biases and errors in most months than the 2011 12-km simulation.  The 2011 4-km simulation exhibits much better performance than the 12-km domains, indicating that 2011 performance in the three-state region is better than in 2008.  The monthly NMB and NME plots for monitors in Colorado, Utah, and Wyoming shown </w:t>
      </w:r>
      <w:r w:rsidR="003D5751" w:rsidRPr="00CB4395">
        <w:t xml:space="preserve">in </w:t>
      </w:r>
      <w:r w:rsidR="003D5751" w:rsidRPr="00F96EB2">
        <w:fldChar w:fldCharType="begin"/>
      </w:r>
      <w:r w:rsidR="003D5751" w:rsidRPr="00F96EB2">
        <w:instrText xml:space="preserve"> REF _Ref271537838 \h </w:instrText>
      </w:r>
      <w:r w:rsidR="00F96EB2" w:rsidRPr="00F644D8">
        <w:instrText xml:space="preserve"> \* MERGEFORMAT </w:instrText>
      </w:r>
      <w:r w:rsidR="003D5751" w:rsidRPr="00F96EB2">
        <w:fldChar w:fldCharType="separate"/>
      </w:r>
      <w:r w:rsidR="00540D9B" w:rsidRPr="00540D9B">
        <w:t xml:space="preserve">Figure </w:t>
      </w:r>
      <w:r w:rsidR="00540D9B" w:rsidRPr="00540D9B">
        <w:rPr>
          <w:noProof/>
        </w:rPr>
        <w:t>4</w:t>
      </w:r>
      <w:r w:rsidR="00540D9B" w:rsidRPr="00540D9B">
        <w:rPr>
          <w:noProof/>
        </w:rPr>
        <w:noBreakHyphen/>
        <w:t>98</w:t>
      </w:r>
      <w:r w:rsidR="003D5751" w:rsidRPr="00F96EB2">
        <w:fldChar w:fldCharType="end"/>
      </w:r>
      <w:r w:rsidR="003D5751" w:rsidRPr="00F96EB2">
        <w:t xml:space="preserve"> </w:t>
      </w:r>
      <w:r w:rsidR="003D5751">
        <w:t xml:space="preserve">support this conclusion; in most months both domains of the 2011 simulation exhibit lower bias and error than the 2008 simulation. </w:t>
      </w:r>
    </w:p>
    <w:p w14:paraId="288140E5" w14:textId="77777777" w:rsidR="003D5751" w:rsidRDefault="003D5751" w:rsidP="00DE53FC"/>
    <w:p w14:paraId="01A3498B" w14:textId="7048FD62" w:rsidR="003D5751" w:rsidRDefault="003D5751">
      <w:r>
        <w:br w:type="page"/>
      </w:r>
    </w:p>
    <w:p w14:paraId="3B2D9908" w14:textId="77777777" w:rsidR="003D5751" w:rsidRDefault="003D5751" w:rsidP="00DE53FC"/>
    <w:p w14:paraId="6B940363" w14:textId="206BC82F" w:rsidR="00C93FB8" w:rsidRDefault="00C93FB8" w:rsidP="00C93FB8">
      <w:pPr>
        <w:pStyle w:val="Caption"/>
        <w:keepNext/>
        <w:jc w:val="center"/>
      </w:pPr>
      <w:bookmarkStart w:id="295" w:name="_Ref271531868"/>
      <w:bookmarkStart w:id="296" w:name="_Toc278014105"/>
      <w:r>
        <w:t xml:space="preserve">Table </w:t>
      </w:r>
      <w:fldSimple w:instr=" STYLEREF 1 \s ">
        <w:r w:rsidR="00540D9B">
          <w:rPr>
            <w:noProof/>
          </w:rPr>
          <w:t>4</w:t>
        </w:r>
      </w:fldSimple>
      <w:r w:rsidR="00F3484D">
        <w:noBreakHyphen/>
      </w:r>
      <w:fldSimple w:instr=" SEQ Table \* ARABIC \s 1 ">
        <w:r w:rsidR="00540D9B">
          <w:rPr>
            <w:noProof/>
          </w:rPr>
          <w:t>12</w:t>
        </w:r>
      </w:fldSimple>
      <w:bookmarkEnd w:id="295"/>
      <w:r>
        <w:t xml:space="preserve">. 12-km </w:t>
      </w:r>
      <w:proofErr w:type="spellStart"/>
      <w:r>
        <w:t>CAMx</w:t>
      </w:r>
      <w:proofErr w:type="spellEnd"/>
      <w:r>
        <w:t xml:space="preserve"> modeling performance comparison of MDA8 at AQS sites between the </w:t>
      </w:r>
      <w:r w:rsidR="00161A46">
        <w:t>3SAQS Base08b and Base11a simulations</w:t>
      </w:r>
      <w:bookmarkEnd w:id="296"/>
    </w:p>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1478"/>
        <w:gridCol w:w="1399"/>
        <w:gridCol w:w="1393"/>
        <w:gridCol w:w="1415"/>
        <w:gridCol w:w="1297"/>
        <w:gridCol w:w="1297"/>
        <w:gridCol w:w="1297"/>
      </w:tblGrid>
      <w:tr w:rsidR="00507401" w14:paraId="112F2420" w14:textId="77777777" w:rsidTr="000F2F87">
        <w:tc>
          <w:tcPr>
            <w:tcW w:w="1478" w:type="dxa"/>
            <w:tcBorders>
              <w:top w:val="double" w:sz="4" w:space="0" w:color="auto"/>
              <w:right w:val="single" w:sz="4" w:space="0" w:color="auto"/>
            </w:tcBorders>
            <w:shd w:val="clear" w:color="auto" w:fill="B8CCE4" w:themeFill="accent1" w:themeFillTint="66"/>
          </w:tcPr>
          <w:p w14:paraId="28A8ED34" w14:textId="42654BA2" w:rsidR="00507401" w:rsidRPr="00212EA6" w:rsidRDefault="00507401" w:rsidP="00EB7078">
            <w:pPr>
              <w:jc w:val="center"/>
              <w:rPr>
                <w:b/>
              </w:rPr>
            </w:pPr>
            <w:r w:rsidRPr="00212EA6">
              <w:rPr>
                <w:b/>
              </w:rPr>
              <w:t>State</w:t>
            </w:r>
          </w:p>
        </w:tc>
        <w:tc>
          <w:tcPr>
            <w:tcW w:w="2792" w:type="dxa"/>
            <w:gridSpan w:val="2"/>
            <w:tcBorders>
              <w:top w:val="double" w:sz="4" w:space="0" w:color="auto"/>
              <w:left w:val="single" w:sz="4" w:space="0" w:color="auto"/>
              <w:right w:val="single" w:sz="4" w:space="0" w:color="auto"/>
            </w:tcBorders>
            <w:shd w:val="clear" w:color="auto" w:fill="B8CCE4" w:themeFill="accent1" w:themeFillTint="66"/>
          </w:tcPr>
          <w:p w14:paraId="776ACE50" w14:textId="5C21E8D4" w:rsidR="00507401" w:rsidRPr="00212EA6" w:rsidRDefault="00507401" w:rsidP="00EB7078">
            <w:pPr>
              <w:jc w:val="center"/>
              <w:rPr>
                <w:b/>
              </w:rPr>
            </w:pPr>
            <w:r w:rsidRPr="00212EA6">
              <w:rPr>
                <w:b/>
              </w:rPr>
              <w:t>CO</w:t>
            </w:r>
          </w:p>
        </w:tc>
        <w:tc>
          <w:tcPr>
            <w:tcW w:w="2712" w:type="dxa"/>
            <w:gridSpan w:val="2"/>
            <w:tcBorders>
              <w:top w:val="double" w:sz="4" w:space="0" w:color="auto"/>
              <w:left w:val="single" w:sz="4" w:space="0" w:color="auto"/>
              <w:right w:val="single" w:sz="4" w:space="0" w:color="auto"/>
            </w:tcBorders>
            <w:shd w:val="clear" w:color="auto" w:fill="B8CCE4" w:themeFill="accent1" w:themeFillTint="66"/>
          </w:tcPr>
          <w:p w14:paraId="7D54FF09" w14:textId="7FE256A6" w:rsidR="00507401" w:rsidRPr="00212EA6" w:rsidRDefault="00507401" w:rsidP="00EB7078">
            <w:pPr>
              <w:jc w:val="center"/>
              <w:rPr>
                <w:b/>
              </w:rPr>
            </w:pPr>
            <w:r w:rsidRPr="00212EA6">
              <w:rPr>
                <w:b/>
              </w:rPr>
              <w:t>UT</w:t>
            </w:r>
          </w:p>
        </w:tc>
        <w:tc>
          <w:tcPr>
            <w:tcW w:w="2594" w:type="dxa"/>
            <w:gridSpan w:val="2"/>
            <w:tcBorders>
              <w:top w:val="double" w:sz="4" w:space="0" w:color="auto"/>
              <w:left w:val="single" w:sz="4" w:space="0" w:color="auto"/>
            </w:tcBorders>
            <w:shd w:val="clear" w:color="auto" w:fill="B8CCE4" w:themeFill="accent1" w:themeFillTint="66"/>
          </w:tcPr>
          <w:p w14:paraId="7412D2D5" w14:textId="1F275C34" w:rsidR="00507401" w:rsidRPr="00212EA6" w:rsidRDefault="00507401" w:rsidP="00EB7078">
            <w:pPr>
              <w:jc w:val="center"/>
              <w:rPr>
                <w:b/>
              </w:rPr>
            </w:pPr>
            <w:r w:rsidRPr="00212EA6">
              <w:rPr>
                <w:b/>
              </w:rPr>
              <w:t>WY</w:t>
            </w:r>
          </w:p>
        </w:tc>
      </w:tr>
      <w:tr w:rsidR="00161A46" w14:paraId="524AF59F" w14:textId="77777777" w:rsidTr="000F2F87">
        <w:tc>
          <w:tcPr>
            <w:tcW w:w="1478" w:type="dxa"/>
            <w:tcBorders>
              <w:bottom w:val="double" w:sz="4" w:space="0" w:color="auto"/>
              <w:right w:val="single" w:sz="4" w:space="0" w:color="auto"/>
            </w:tcBorders>
            <w:shd w:val="clear" w:color="auto" w:fill="B8CCE4" w:themeFill="accent1" w:themeFillTint="66"/>
          </w:tcPr>
          <w:p w14:paraId="5889A515" w14:textId="29FA73FB" w:rsidR="00161A46" w:rsidRPr="00212EA6" w:rsidRDefault="00161A46" w:rsidP="00EB7078">
            <w:pPr>
              <w:jc w:val="center"/>
              <w:rPr>
                <w:b/>
              </w:rPr>
            </w:pPr>
          </w:p>
        </w:tc>
        <w:tc>
          <w:tcPr>
            <w:tcW w:w="1399" w:type="dxa"/>
            <w:tcBorders>
              <w:left w:val="single" w:sz="4" w:space="0" w:color="auto"/>
              <w:bottom w:val="double" w:sz="4" w:space="0" w:color="auto"/>
            </w:tcBorders>
            <w:shd w:val="clear" w:color="auto" w:fill="B8CCE4" w:themeFill="accent1" w:themeFillTint="66"/>
          </w:tcPr>
          <w:p w14:paraId="338EFF14" w14:textId="0557BDBB" w:rsidR="00161A46" w:rsidRPr="00212EA6" w:rsidRDefault="00161A46" w:rsidP="00EB7078">
            <w:pPr>
              <w:jc w:val="center"/>
              <w:rPr>
                <w:b/>
              </w:rPr>
            </w:pPr>
            <w:r>
              <w:rPr>
                <w:b/>
              </w:rPr>
              <w:t>2008</w:t>
            </w:r>
          </w:p>
        </w:tc>
        <w:tc>
          <w:tcPr>
            <w:tcW w:w="1393" w:type="dxa"/>
            <w:tcBorders>
              <w:bottom w:val="double" w:sz="4" w:space="0" w:color="auto"/>
              <w:right w:val="single" w:sz="4" w:space="0" w:color="auto"/>
            </w:tcBorders>
            <w:shd w:val="clear" w:color="auto" w:fill="B8CCE4" w:themeFill="accent1" w:themeFillTint="66"/>
          </w:tcPr>
          <w:p w14:paraId="0FDC840D" w14:textId="00B01D79" w:rsidR="00161A46" w:rsidRPr="00212EA6" w:rsidRDefault="00161A46" w:rsidP="00EB7078">
            <w:pPr>
              <w:jc w:val="center"/>
              <w:rPr>
                <w:b/>
              </w:rPr>
            </w:pPr>
            <w:r>
              <w:rPr>
                <w:b/>
              </w:rPr>
              <w:t>2011</w:t>
            </w:r>
          </w:p>
        </w:tc>
        <w:tc>
          <w:tcPr>
            <w:tcW w:w="1415" w:type="dxa"/>
            <w:tcBorders>
              <w:left w:val="single" w:sz="4" w:space="0" w:color="auto"/>
              <w:bottom w:val="double" w:sz="4" w:space="0" w:color="auto"/>
            </w:tcBorders>
            <w:shd w:val="clear" w:color="auto" w:fill="B8CCE4" w:themeFill="accent1" w:themeFillTint="66"/>
          </w:tcPr>
          <w:p w14:paraId="19C29BC6" w14:textId="3DFDBB57" w:rsidR="00161A46" w:rsidRPr="00212EA6" w:rsidRDefault="00161A46" w:rsidP="00EB7078">
            <w:pPr>
              <w:jc w:val="center"/>
              <w:rPr>
                <w:b/>
              </w:rPr>
            </w:pPr>
            <w:r>
              <w:rPr>
                <w:b/>
              </w:rPr>
              <w:t>2008</w:t>
            </w:r>
          </w:p>
        </w:tc>
        <w:tc>
          <w:tcPr>
            <w:tcW w:w="1297" w:type="dxa"/>
            <w:tcBorders>
              <w:bottom w:val="double" w:sz="4" w:space="0" w:color="auto"/>
              <w:right w:val="single" w:sz="4" w:space="0" w:color="auto"/>
            </w:tcBorders>
            <w:shd w:val="clear" w:color="auto" w:fill="B8CCE4" w:themeFill="accent1" w:themeFillTint="66"/>
          </w:tcPr>
          <w:p w14:paraId="76B90016" w14:textId="50DCE14F" w:rsidR="00161A46" w:rsidRPr="00212EA6" w:rsidRDefault="00161A46" w:rsidP="00EB7078">
            <w:pPr>
              <w:jc w:val="center"/>
              <w:rPr>
                <w:b/>
              </w:rPr>
            </w:pPr>
            <w:r>
              <w:rPr>
                <w:b/>
              </w:rPr>
              <w:t>2011</w:t>
            </w:r>
          </w:p>
        </w:tc>
        <w:tc>
          <w:tcPr>
            <w:tcW w:w="1297" w:type="dxa"/>
            <w:tcBorders>
              <w:left w:val="single" w:sz="4" w:space="0" w:color="auto"/>
              <w:bottom w:val="double" w:sz="4" w:space="0" w:color="auto"/>
            </w:tcBorders>
            <w:shd w:val="clear" w:color="auto" w:fill="B8CCE4" w:themeFill="accent1" w:themeFillTint="66"/>
          </w:tcPr>
          <w:p w14:paraId="71A47E22" w14:textId="66130760" w:rsidR="00161A46" w:rsidRPr="00212EA6" w:rsidRDefault="00161A46" w:rsidP="00EB7078">
            <w:pPr>
              <w:jc w:val="center"/>
              <w:rPr>
                <w:b/>
              </w:rPr>
            </w:pPr>
            <w:r>
              <w:rPr>
                <w:b/>
              </w:rPr>
              <w:t>2008</w:t>
            </w:r>
          </w:p>
        </w:tc>
        <w:tc>
          <w:tcPr>
            <w:tcW w:w="1297" w:type="dxa"/>
            <w:tcBorders>
              <w:bottom w:val="double" w:sz="4" w:space="0" w:color="auto"/>
            </w:tcBorders>
            <w:shd w:val="clear" w:color="auto" w:fill="B8CCE4" w:themeFill="accent1" w:themeFillTint="66"/>
          </w:tcPr>
          <w:p w14:paraId="59DEC57B" w14:textId="6A863856" w:rsidR="00161A46" w:rsidRPr="00212EA6" w:rsidRDefault="00161A46" w:rsidP="00EB7078">
            <w:pPr>
              <w:jc w:val="center"/>
              <w:rPr>
                <w:b/>
              </w:rPr>
            </w:pPr>
            <w:r>
              <w:rPr>
                <w:b/>
              </w:rPr>
              <w:t>2011</w:t>
            </w:r>
          </w:p>
        </w:tc>
      </w:tr>
      <w:tr w:rsidR="00B0498F" w14:paraId="1BE2A041" w14:textId="77777777" w:rsidTr="000F2F87">
        <w:tc>
          <w:tcPr>
            <w:tcW w:w="1478" w:type="dxa"/>
            <w:tcBorders>
              <w:top w:val="double" w:sz="4" w:space="0" w:color="auto"/>
              <w:right w:val="single" w:sz="4" w:space="0" w:color="auto"/>
            </w:tcBorders>
          </w:tcPr>
          <w:p w14:paraId="20BDAADB" w14:textId="1F0E010A" w:rsidR="00B0498F" w:rsidRDefault="00B0498F" w:rsidP="00EB7078">
            <w:pPr>
              <w:jc w:val="center"/>
            </w:pPr>
            <w:r>
              <w:t>NMB (%)</w:t>
            </w:r>
          </w:p>
        </w:tc>
        <w:tc>
          <w:tcPr>
            <w:tcW w:w="1399" w:type="dxa"/>
            <w:tcBorders>
              <w:top w:val="double" w:sz="4" w:space="0" w:color="auto"/>
              <w:left w:val="single" w:sz="4" w:space="0" w:color="auto"/>
            </w:tcBorders>
          </w:tcPr>
          <w:p w14:paraId="27506216" w14:textId="1A1993CA" w:rsidR="00B0498F" w:rsidRDefault="00B0498F" w:rsidP="00EB7078">
            <w:pPr>
              <w:jc w:val="center"/>
            </w:pPr>
            <w:r>
              <w:t>9.9</w:t>
            </w:r>
          </w:p>
        </w:tc>
        <w:tc>
          <w:tcPr>
            <w:tcW w:w="1393" w:type="dxa"/>
            <w:tcBorders>
              <w:top w:val="double" w:sz="4" w:space="0" w:color="auto"/>
              <w:right w:val="single" w:sz="4" w:space="0" w:color="auto"/>
            </w:tcBorders>
          </w:tcPr>
          <w:p w14:paraId="51CFA741" w14:textId="1EE8DC48" w:rsidR="00B0498F" w:rsidRDefault="00B0498F" w:rsidP="00EB7078">
            <w:pPr>
              <w:jc w:val="center"/>
            </w:pPr>
            <w:r>
              <w:t>4.2</w:t>
            </w:r>
          </w:p>
        </w:tc>
        <w:tc>
          <w:tcPr>
            <w:tcW w:w="1415" w:type="dxa"/>
            <w:tcBorders>
              <w:top w:val="double" w:sz="4" w:space="0" w:color="auto"/>
              <w:left w:val="single" w:sz="4" w:space="0" w:color="auto"/>
            </w:tcBorders>
          </w:tcPr>
          <w:p w14:paraId="26504A79" w14:textId="4628682E" w:rsidR="00B0498F" w:rsidRDefault="00B0498F" w:rsidP="00EB7078">
            <w:pPr>
              <w:jc w:val="center"/>
            </w:pPr>
            <w:r>
              <w:t>5.6</w:t>
            </w:r>
          </w:p>
        </w:tc>
        <w:tc>
          <w:tcPr>
            <w:tcW w:w="1297" w:type="dxa"/>
            <w:tcBorders>
              <w:top w:val="double" w:sz="4" w:space="0" w:color="auto"/>
              <w:right w:val="single" w:sz="4" w:space="0" w:color="auto"/>
            </w:tcBorders>
          </w:tcPr>
          <w:p w14:paraId="27410F39" w14:textId="20EF9275" w:rsidR="00B0498F" w:rsidRDefault="00A74587" w:rsidP="00EB7078">
            <w:pPr>
              <w:jc w:val="center"/>
            </w:pPr>
            <w:r>
              <w:t>3.6</w:t>
            </w:r>
          </w:p>
        </w:tc>
        <w:tc>
          <w:tcPr>
            <w:tcW w:w="1297" w:type="dxa"/>
            <w:tcBorders>
              <w:top w:val="double" w:sz="4" w:space="0" w:color="auto"/>
              <w:left w:val="single" w:sz="4" w:space="0" w:color="auto"/>
            </w:tcBorders>
          </w:tcPr>
          <w:p w14:paraId="49053249" w14:textId="02F65088" w:rsidR="00B0498F" w:rsidRDefault="00B0498F" w:rsidP="00EB7078">
            <w:pPr>
              <w:jc w:val="center"/>
            </w:pPr>
            <w:r>
              <w:t>3.2</w:t>
            </w:r>
          </w:p>
        </w:tc>
        <w:tc>
          <w:tcPr>
            <w:tcW w:w="1297" w:type="dxa"/>
            <w:tcBorders>
              <w:top w:val="double" w:sz="4" w:space="0" w:color="auto"/>
            </w:tcBorders>
          </w:tcPr>
          <w:p w14:paraId="7145BFF9" w14:textId="45970C4F" w:rsidR="00B0498F" w:rsidRDefault="00A74587" w:rsidP="00EB7078">
            <w:pPr>
              <w:jc w:val="center"/>
            </w:pPr>
            <w:r>
              <w:t>2.0</w:t>
            </w:r>
          </w:p>
        </w:tc>
      </w:tr>
      <w:tr w:rsidR="00B0498F" w14:paraId="13BE7BC0" w14:textId="77777777" w:rsidTr="000F2F87">
        <w:tc>
          <w:tcPr>
            <w:tcW w:w="1478" w:type="dxa"/>
            <w:tcBorders>
              <w:right w:val="single" w:sz="4" w:space="0" w:color="auto"/>
            </w:tcBorders>
          </w:tcPr>
          <w:p w14:paraId="602AAD8F" w14:textId="774AA5D6" w:rsidR="00B0498F" w:rsidRDefault="00B0498F" w:rsidP="00EB7078">
            <w:pPr>
              <w:jc w:val="center"/>
            </w:pPr>
            <w:r>
              <w:t>NME (%)</w:t>
            </w:r>
          </w:p>
        </w:tc>
        <w:tc>
          <w:tcPr>
            <w:tcW w:w="1399" w:type="dxa"/>
            <w:tcBorders>
              <w:left w:val="single" w:sz="4" w:space="0" w:color="auto"/>
            </w:tcBorders>
          </w:tcPr>
          <w:p w14:paraId="60513FE2" w14:textId="695D33C3" w:rsidR="00B0498F" w:rsidRDefault="00B0498F" w:rsidP="00EB7078">
            <w:pPr>
              <w:jc w:val="center"/>
            </w:pPr>
            <w:r>
              <w:t>16.1</w:t>
            </w:r>
          </w:p>
        </w:tc>
        <w:tc>
          <w:tcPr>
            <w:tcW w:w="1393" w:type="dxa"/>
            <w:tcBorders>
              <w:right w:val="single" w:sz="4" w:space="0" w:color="auto"/>
            </w:tcBorders>
          </w:tcPr>
          <w:p w14:paraId="280CA163" w14:textId="665768CE" w:rsidR="00B0498F" w:rsidRDefault="00B0498F" w:rsidP="00EB7078">
            <w:pPr>
              <w:jc w:val="center"/>
            </w:pPr>
            <w:r>
              <w:t>13.8</w:t>
            </w:r>
          </w:p>
        </w:tc>
        <w:tc>
          <w:tcPr>
            <w:tcW w:w="1415" w:type="dxa"/>
            <w:tcBorders>
              <w:left w:val="single" w:sz="4" w:space="0" w:color="auto"/>
            </w:tcBorders>
          </w:tcPr>
          <w:p w14:paraId="0798161B" w14:textId="6311D4BC" w:rsidR="00B0498F" w:rsidRDefault="00B0498F" w:rsidP="00EB7078">
            <w:pPr>
              <w:jc w:val="center"/>
            </w:pPr>
            <w:r>
              <w:t>14.5</w:t>
            </w:r>
          </w:p>
        </w:tc>
        <w:tc>
          <w:tcPr>
            <w:tcW w:w="1297" w:type="dxa"/>
            <w:tcBorders>
              <w:right w:val="single" w:sz="4" w:space="0" w:color="auto"/>
            </w:tcBorders>
          </w:tcPr>
          <w:p w14:paraId="245DC74A" w14:textId="21D2515F" w:rsidR="00B0498F" w:rsidRDefault="00A74587" w:rsidP="00EB7078">
            <w:pPr>
              <w:jc w:val="center"/>
            </w:pPr>
            <w:r>
              <w:t>13.4</w:t>
            </w:r>
          </w:p>
        </w:tc>
        <w:tc>
          <w:tcPr>
            <w:tcW w:w="1297" w:type="dxa"/>
            <w:tcBorders>
              <w:left w:val="single" w:sz="4" w:space="0" w:color="auto"/>
            </w:tcBorders>
          </w:tcPr>
          <w:p w14:paraId="76907E5F" w14:textId="3A8050B6" w:rsidR="00B0498F" w:rsidRDefault="00B0498F" w:rsidP="00EB7078">
            <w:pPr>
              <w:jc w:val="center"/>
            </w:pPr>
            <w:r>
              <w:t>13.9</w:t>
            </w:r>
          </w:p>
        </w:tc>
        <w:tc>
          <w:tcPr>
            <w:tcW w:w="1297" w:type="dxa"/>
          </w:tcPr>
          <w:p w14:paraId="7094B3B1" w14:textId="4EC0008D" w:rsidR="00B0498F" w:rsidRDefault="00A74587" w:rsidP="00EB7078">
            <w:pPr>
              <w:jc w:val="center"/>
            </w:pPr>
            <w:r>
              <w:t>10.7</w:t>
            </w:r>
          </w:p>
        </w:tc>
      </w:tr>
      <w:tr w:rsidR="00B0498F" w14:paraId="5B034B0C" w14:textId="77777777" w:rsidTr="000F2F87">
        <w:tc>
          <w:tcPr>
            <w:tcW w:w="1478" w:type="dxa"/>
            <w:tcBorders>
              <w:right w:val="single" w:sz="4" w:space="0" w:color="auto"/>
            </w:tcBorders>
          </w:tcPr>
          <w:p w14:paraId="0D9E1E57" w14:textId="086C5327" w:rsidR="00B0498F" w:rsidRDefault="00B0498F" w:rsidP="00EB7078">
            <w:pPr>
              <w:jc w:val="center"/>
            </w:pPr>
            <w:r>
              <w:t>FB (%)</w:t>
            </w:r>
          </w:p>
        </w:tc>
        <w:tc>
          <w:tcPr>
            <w:tcW w:w="1399" w:type="dxa"/>
            <w:tcBorders>
              <w:left w:val="single" w:sz="4" w:space="0" w:color="auto"/>
            </w:tcBorders>
          </w:tcPr>
          <w:p w14:paraId="05FE9BD1" w14:textId="500621D4" w:rsidR="00B0498F" w:rsidRDefault="00B0498F" w:rsidP="00EB7078">
            <w:pPr>
              <w:jc w:val="center"/>
            </w:pPr>
            <w:r>
              <w:t>11.0</w:t>
            </w:r>
          </w:p>
        </w:tc>
        <w:tc>
          <w:tcPr>
            <w:tcW w:w="1393" w:type="dxa"/>
            <w:tcBorders>
              <w:right w:val="single" w:sz="4" w:space="0" w:color="auto"/>
            </w:tcBorders>
          </w:tcPr>
          <w:p w14:paraId="13AC5AD9" w14:textId="425C9EF2" w:rsidR="00B0498F" w:rsidRDefault="00B0498F" w:rsidP="00EB7078">
            <w:pPr>
              <w:jc w:val="center"/>
            </w:pPr>
            <w:r>
              <w:t>4.1</w:t>
            </w:r>
          </w:p>
        </w:tc>
        <w:tc>
          <w:tcPr>
            <w:tcW w:w="1415" w:type="dxa"/>
            <w:tcBorders>
              <w:left w:val="single" w:sz="4" w:space="0" w:color="auto"/>
            </w:tcBorders>
          </w:tcPr>
          <w:p w14:paraId="5625F9F7" w14:textId="337F776A" w:rsidR="00B0498F" w:rsidRDefault="00B0498F" w:rsidP="00EB7078">
            <w:pPr>
              <w:jc w:val="center"/>
            </w:pPr>
            <w:r>
              <w:t>7.6</w:t>
            </w:r>
          </w:p>
        </w:tc>
        <w:tc>
          <w:tcPr>
            <w:tcW w:w="1297" w:type="dxa"/>
            <w:tcBorders>
              <w:right w:val="single" w:sz="4" w:space="0" w:color="auto"/>
            </w:tcBorders>
          </w:tcPr>
          <w:p w14:paraId="42B95D5F" w14:textId="1C886C33" w:rsidR="00B0498F" w:rsidRDefault="00A74587" w:rsidP="00EB7078">
            <w:pPr>
              <w:jc w:val="center"/>
            </w:pPr>
            <w:r>
              <w:t>5.8</w:t>
            </w:r>
          </w:p>
        </w:tc>
        <w:tc>
          <w:tcPr>
            <w:tcW w:w="1297" w:type="dxa"/>
            <w:tcBorders>
              <w:left w:val="single" w:sz="4" w:space="0" w:color="auto"/>
            </w:tcBorders>
          </w:tcPr>
          <w:p w14:paraId="445724D9" w14:textId="4353A809" w:rsidR="00B0498F" w:rsidRDefault="00B0498F" w:rsidP="00EB7078">
            <w:pPr>
              <w:jc w:val="center"/>
            </w:pPr>
            <w:r>
              <w:t>3.6</w:t>
            </w:r>
          </w:p>
        </w:tc>
        <w:tc>
          <w:tcPr>
            <w:tcW w:w="1297" w:type="dxa"/>
          </w:tcPr>
          <w:p w14:paraId="09F36F58" w14:textId="36E1F07F" w:rsidR="00B0498F" w:rsidRDefault="00A74587" w:rsidP="00EB7078">
            <w:pPr>
              <w:jc w:val="center"/>
            </w:pPr>
            <w:r>
              <w:t>2.5</w:t>
            </w:r>
          </w:p>
        </w:tc>
      </w:tr>
      <w:tr w:rsidR="00B0498F" w14:paraId="722ACDBE" w14:textId="77777777" w:rsidTr="000F2F87">
        <w:tc>
          <w:tcPr>
            <w:tcW w:w="1478" w:type="dxa"/>
            <w:tcBorders>
              <w:bottom w:val="double" w:sz="4" w:space="0" w:color="auto"/>
              <w:right w:val="single" w:sz="4" w:space="0" w:color="auto"/>
            </w:tcBorders>
          </w:tcPr>
          <w:p w14:paraId="28630186" w14:textId="3EBEC6F3" w:rsidR="00B0498F" w:rsidRDefault="00B0498F" w:rsidP="00EB7078">
            <w:pPr>
              <w:jc w:val="center"/>
            </w:pPr>
            <w:r>
              <w:t>FE (%)</w:t>
            </w:r>
          </w:p>
        </w:tc>
        <w:tc>
          <w:tcPr>
            <w:tcW w:w="1399" w:type="dxa"/>
            <w:tcBorders>
              <w:left w:val="single" w:sz="4" w:space="0" w:color="auto"/>
              <w:bottom w:val="double" w:sz="4" w:space="0" w:color="auto"/>
            </w:tcBorders>
          </w:tcPr>
          <w:p w14:paraId="793E3650" w14:textId="140F71B7" w:rsidR="00B0498F" w:rsidRDefault="00B0498F" w:rsidP="00EB7078">
            <w:pPr>
              <w:jc w:val="center"/>
            </w:pPr>
            <w:r>
              <w:t>17.1</w:t>
            </w:r>
          </w:p>
        </w:tc>
        <w:tc>
          <w:tcPr>
            <w:tcW w:w="1393" w:type="dxa"/>
            <w:tcBorders>
              <w:bottom w:val="double" w:sz="4" w:space="0" w:color="auto"/>
              <w:right w:val="single" w:sz="4" w:space="0" w:color="auto"/>
            </w:tcBorders>
          </w:tcPr>
          <w:p w14:paraId="62B68396" w14:textId="764A8A45" w:rsidR="00B0498F" w:rsidRDefault="00B0498F" w:rsidP="00EB7078">
            <w:pPr>
              <w:jc w:val="center"/>
            </w:pPr>
            <w:r>
              <w:t>15.3</w:t>
            </w:r>
          </w:p>
        </w:tc>
        <w:tc>
          <w:tcPr>
            <w:tcW w:w="1415" w:type="dxa"/>
            <w:tcBorders>
              <w:left w:val="single" w:sz="4" w:space="0" w:color="auto"/>
              <w:bottom w:val="double" w:sz="4" w:space="0" w:color="auto"/>
            </w:tcBorders>
          </w:tcPr>
          <w:p w14:paraId="0EE2FA52" w14:textId="0B67A2C0" w:rsidR="00B0498F" w:rsidRDefault="00B0498F" w:rsidP="00EB7078">
            <w:pPr>
              <w:jc w:val="center"/>
            </w:pPr>
            <w:r>
              <w:t>15.8</w:t>
            </w:r>
          </w:p>
        </w:tc>
        <w:tc>
          <w:tcPr>
            <w:tcW w:w="1297" w:type="dxa"/>
            <w:tcBorders>
              <w:bottom w:val="double" w:sz="4" w:space="0" w:color="auto"/>
              <w:right w:val="single" w:sz="4" w:space="0" w:color="auto"/>
            </w:tcBorders>
          </w:tcPr>
          <w:p w14:paraId="18C478BE" w14:textId="38ABAD54" w:rsidR="00B0498F" w:rsidRDefault="00A74587" w:rsidP="00EB7078">
            <w:pPr>
              <w:jc w:val="center"/>
            </w:pPr>
            <w:r>
              <w:t>14.8</w:t>
            </w:r>
          </w:p>
        </w:tc>
        <w:tc>
          <w:tcPr>
            <w:tcW w:w="1297" w:type="dxa"/>
            <w:tcBorders>
              <w:left w:val="single" w:sz="4" w:space="0" w:color="auto"/>
              <w:bottom w:val="double" w:sz="4" w:space="0" w:color="auto"/>
            </w:tcBorders>
          </w:tcPr>
          <w:p w14:paraId="0F44B14A" w14:textId="018E1DD7" w:rsidR="00B0498F" w:rsidRDefault="00B0498F" w:rsidP="00EB7078">
            <w:pPr>
              <w:jc w:val="center"/>
            </w:pPr>
            <w:r>
              <w:t>13.6</w:t>
            </w:r>
          </w:p>
        </w:tc>
        <w:tc>
          <w:tcPr>
            <w:tcW w:w="1297" w:type="dxa"/>
            <w:tcBorders>
              <w:bottom w:val="double" w:sz="4" w:space="0" w:color="auto"/>
            </w:tcBorders>
          </w:tcPr>
          <w:p w14:paraId="34A9D3B0" w14:textId="14D418B9" w:rsidR="00B0498F" w:rsidRDefault="00A74587" w:rsidP="00EB7078">
            <w:pPr>
              <w:jc w:val="center"/>
            </w:pPr>
            <w:r>
              <w:t>10.5</w:t>
            </w:r>
          </w:p>
        </w:tc>
      </w:tr>
    </w:tbl>
    <w:p w14:paraId="6A0B61C3" w14:textId="51B2736B" w:rsidR="00EB7078" w:rsidRDefault="00EB7078" w:rsidP="00EB7078">
      <w:pPr>
        <w:jc w:val="center"/>
      </w:pPr>
    </w:p>
    <w:p w14:paraId="06CE2259" w14:textId="7A762BB1" w:rsidR="00C93FB8" w:rsidRDefault="00C93FB8" w:rsidP="00C93FB8">
      <w:pPr>
        <w:pStyle w:val="Caption"/>
        <w:keepNext/>
        <w:jc w:val="center"/>
      </w:pPr>
      <w:bookmarkStart w:id="297" w:name="_Ref271531876"/>
      <w:bookmarkStart w:id="298" w:name="_Toc278014106"/>
      <w:r>
        <w:t xml:space="preserve">Table </w:t>
      </w:r>
      <w:fldSimple w:instr=" STYLEREF 1 \s ">
        <w:r w:rsidR="00540D9B">
          <w:rPr>
            <w:noProof/>
          </w:rPr>
          <w:t>4</w:t>
        </w:r>
      </w:fldSimple>
      <w:r w:rsidR="00F3484D">
        <w:noBreakHyphen/>
      </w:r>
      <w:fldSimple w:instr=" SEQ Table \* ARABIC \s 1 ">
        <w:r w:rsidR="00540D9B">
          <w:rPr>
            <w:noProof/>
          </w:rPr>
          <w:t>13</w:t>
        </w:r>
      </w:fldSimple>
      <w:bookmarkEnd w:id="297"/>
      <w:r>
        <w:t xml:space="preserve">. 12-km </w:t>
      </w:r>
      <w:proofErr w:type="spellStart"/>
      <w:r>
        <w:t>CAMx</w:t>
      </w:r>
      <w:proofErr w:type="spellEnd"/>
      <w:r>
        <w:t xml:space="preserve"> modeling performance comparison of MDA8 at </w:t>
      </w:r>
      <w:proofErr w:type="spellStart"/>
      <w:r>
        <w:t>CASTNet</w:t>
      </w:r>
      <w:proofErr w:type="spellEnd"/>
      <w:r>
        <w:t xml:space="preserve"> sites between the </w:t>
      </w:r>
      <w:r w:rsidR="00161A46">
        <w:t>3SAQS Base08b and Base11a simulations</w:t>
      </w:r>
      <w:bookmarkEnd w:id="298"/>
    </w:p>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1478"/>
        <w:gridCol w:w="1399"/>
        <w:gridCol w:w="1393"/>
        <w:gridCol w:w="1415"/>
        <w:gridCol w:w="1297"/>
        <w:gridCol w:w="1297"/>
        <w:gridCol w:w="1297"/>
      </w:tblGrid>
      <w:tr w:rsidR="00507401" w14:paraId="3DF7CA2F" w14:textId="77777777" w:rsidTr="000F2F87">
        <w:tc>
          <w:tcPr>
            <w:tcW w:w="1478" w:type="dxa"/>
            <w:tcBorders>
              <w:top w:val="double" w:sz="4" w:space="0" w:color="auto"/>
              <w:right w:val="single" w:sz="4" w:space="0" w:color="auto"/>
            </w:tcBorders>
            <w:shd w:val="clear" w:color="auto" w:fill="B8CCE4" w:themeFill="accent1" w:themeFillTint="66"/>
          </w:tcPr>
          <w:p w14:paraId="667EF5A9" w14:textId="14609D6D" w:rsidR="00507401" w:rsidRPr="00212EA6" w:rsidRDefault="00B01D53" w:rsidP="00507401">
            <w:pPr>
              <w:jc w:val="center"/>
              <w:rPr>
                <w:b/>
              </w:rPr>
            </w:pPr>
            <w:r w:rsidRPr="00212EA6">
              <w:rPr>
                <w:b/>
              </w:rPr>
              <w:br w:type="page"/>
            </w:r>
            <w:r w:rsidR="00507401" w:rsidRPr="00212EA6">
              <w:rPr>
                <w:b/>
              </w:rPr>
              <w:t>State</w:t>
            </w:r>
          </w:p>
        </w:tc>
        <w:tc>
          <w:tcPr>
            <w:tcW w:w="2792" w:type="dxa"/>
            <w:gridSpan w:val="2"/>
            <w:tcBorders>
              <w:top w:val="double" w:sz="4" w:space="0" w:color="auto"/>
              <w:left w:val="single" w:sz="4" w:space="0" w:color="auto"/>
              <w:right w:val="single" w:sz="4" w:space="0" w:color="auto"/>
            </w:tcBorders>
            <w:shd w:val="clear" w:color="auto" w:fill="B8CCE4" w:themeFill="accent1" w:themeFillTint="66"/>
          </w:tcPr>
          <w:p w14:paraId="2FA35473" w14:textId="77777777" w:rsidR="00507401" w:rsidRPr="00212EA6" w:rsidRDefault="00507401" w:rsidP="00507401">
            <w:pPr>
              <w:jc w:val="center"/>
              <w:rPr>
                <w:b/>
              </w:rPr>
            </w:pPr>
            <w:r w:rsidRPr="00212EA6">
              <w:rPr>
                <w:b/>
              </w:rPr>
              <w:t>CO</w:t>
            </w:r>
          </w:p>
        </w:tc>
        <w:tc>
          <w:tcPr>
            <w:tcW w:w="2712" w:type="dxa"/>
            <w:gridSpan w:val="2"/>
            <w:tcBorders>
              <w:top w:val="double" w:sz="4" w:space="0" w:color="auto"/>
              <w:left w:val="single" w:sz="4" w:space="0" w:color="auto"/>
              <w:right w:val="single" w:sz="4" w:space="0" w:color="auto"/>
            </w:tcBorders>
            <w:shd w:val="clear" w:color="auto" w:fill="B8CCE4" w:themeFill="accent1" w:themeFillTint="66"/>
          </w:tcPr>
          <w:p w14:paraId="27EB8384" w14:textId="77777777" w:rsidR="00507401" w:rsidRPr="00212EA6" w:rsidRDefault="00507401" w:rsidP="00507401">
            <w:pPr>
              <w:jc w:val="center"/>
              <w:rPr>
                <w:b/>
              </w:rPr>
            </w:pPr>
            <w:r w:rsidRPr="00212EA6">
              <w:rPr>
                <w:b/>
              </w:rPr>
              <w:t>UT</w:t>
            </w:r>
          </w:p>
        </w:tc>
        <w:tc>
          <w:tcPr>
            <w:tcW w:w="2594" w:type="dxa"/>
            <w:gridSpan w:val="2"/>
            <w:tcBorders>
              <w:top w:val="double" w:sz="4" w:space="0" w:color="auto"/>
              <w:left w:val="single" w:sz="4" w:space="0" w:color="auto"/>
            </w:tcBorders>
            <w:shd w:val="clear" w:color="auto" w:fill="B8CCE4" w:themeFill="accent1" w:themeFillTint="66"/>
          </w:tcPr>
          <w:p w14:paraId="11211A39" w14:textId="77777777" w:rsidR="00507401" w:rsidRPr="00212EA6" w:rsidRDefault="00507401" w:rsidP="00507401">
            <w:pPr>
              <w:jc w:val="center"/>
              <w:rPr>
                <w:b/>
              </w:rPr>
            </w:pPr>
            <w:r w:rsidRPr="00212EA6">
              <w:rPr>
                <w:b/>
              </w:rPr>
              <w:t>WY</w:t>
            </w:r>
          </w:p>
        </w:tc>
      </w:tr>
      <w:tr w:rsidR="00161A46" w14:paraId="615915F9" w14:textId="77777777" w:rsidTr="000F2F87">
        <w:tc>
          <w:tcPr>
            <w:tcW w:w="1478" w:type="dxa"/>
            <w:tcBorders>
              <w:bottom w:val="double" w:sz="4" w:space="0" w:color="auto"/>
              <w:right w:val="single" w:sz="4" w:space="0" w:color="auto"/>
            </w:tcBorders>
            <w:shd w:val="clear" w:color="auto" w:fill="B8CCE4" w:themeFill="accent1" w:themeFillTint="66"/>
          </w:tcPr>
          <w:p w14:paraId="66143FDE" w14:textId="77777777" w:rsidR="00161A46" w:rsidRPr="00212EA6" w:rsidRDefault="00161A46" w:rsidP="00507401">
            <w:pPr>
              <w:jc w:val="center"/>
              <w:rPr>
                <w:b/>
              </w:rPr>
            </w:pPr>
          </w:p>
        </w:tc>
        <w:tc>
          <w:tcPr>
            <w:tcW w:w="1399" w:type="dxa"/>
            <w:tcBorders>
              <w:left w:val="single" w:sz="4" w:space="0" w:color="auto"/>
              <w:bottom w:val="double" w:sz="4" w:space="0" w:color="auto"/>
            </w:tcBorders>
            <w:shd w:val="clear" w:color="auto" w:fill="B8CCE4" w:themeFill="accent1" w:themeFillTint="66"/>
          </w:tcPr>
          <w:p w14:paraId="31E31CD6" w14:textId="6522FE92" w:rsidR="00161A46" w:rsidRPr="00212EA6" w:rsidRDefault="00161A46" w:rsidP="00507401">
            <w:pPr>
              <w:jc w:val="center"/>
              <w:rPr>
                <w:b/>
              </w:rPr>
            </w:pPr>
            <w:r>
              <w:rPr>
                <w:b/>
              </w:rPr>
              <w:t>2008</w:t>
            </w:r>
          </w:p>
        </w:tc>
        <w:tc>
          <w:tcPr>
            <w:tcW w:w="1393" w:type="dxa"/>
            <w:tcBorders>
              <w:bottom w:val="double" w:sz="4" w:space="0" w:color="auto"/>
              <w:right w:val="single" w:sz="4" w:space="0" w:color="auto"/>
            </w:tcBorders>
            <w:shd w:val="clear" w:color="auto" w:fill="B8CCE4" w:themeFill="accent1" w:themeFillTint="66"/>
          </w:tcPr>
          <w:p w14:paraId="70D61AE0" w14:textId="62D41674" w:rsidR="00161A46" w:rsidRPr="00212EA6" w:rsidRDefault="00161A46" w:rsidP="00507401">
            <w:pPr>
              <w:jc w:val="center"/>
              <w:rPr>
                <w:b/>
              </w:rPr>
            </w:pPr>
            <w:r>
              <w:rPr>
                <w:b/>
              </w:rPr>
              <w:t>2011</w:t>
            </w:r>
          </w:p>
        </w:tc>
        <w:tc>
          <w:tcPr>
            <w:tcW w:w="1415" w:type="dxa"/>
            <w:tcBorders>
              <w:left w:val="single" w:sz="4" w:space="0" w:color="auto"/>
              <w:bottom w:val="double" w:sz="4" w:space="0" w:color="auto"/>
            </w:tcBorders>
            <w:shd w:val="clear" w:color="auto" w:fill="B8CCE4" w:themeFill="accent1" w:themeFillTint="66"/>
          </w:tcPr>
          <w:p w14:paraId="60D1FB1C" w14:textId="40FF72F9" w:rsidR="00161A46" w:rsidRPr="00212EA6" w:rsidRDefault="00161A46" w:rsidP="00507401">
            <w:pPr>
              <w:jc w:val="center"/>
              <w:rPr>
                <w:b/>
              </w:rPr>
            </w:pPr>
            <w:r>
              <w:rPr>
                <w:b/>
              </w:rPr>
              <w:t>2008</w:t>
            </w:r>
          </w:p>
        </w:tc>
        <w:tc>
          <w:tcPr>
            <w:tcW w:w="1297" w:type="dxa"/>
            <w:tcBorders>
              <w:bottom w:val="double" w:sz="4" w:space="0" w:color="auto"/>
              <w:right w:val="single" w:sz="4" w:space="0" w:color="auto"/>
            </w:tcBorders>
            <w:shd w:val="clear" w:color="auto" w:fill="B8CCE4" w:themeFill="accent1" w:themeFillTint="66"/>
          </w:tcPr>
          <w:p w14:paraId="729B4533" w14:textId="19FD93AB" w:rsidR="00161A46" w:rsidRPr="00212EA6" w:rsidRDefault="00161A46" w:rsidP="00507401">
            <w:pPr>
              <w:jc w:val="center"/>
              <w:rPr>
                <w:b/>
              </w:rPr>
            </w:pPr>
            <w:r>
              <w:rPr>
                <w:b/>
              </w:rPr>
              <w:t>2011</w:t>
            </w:r>
          </w:p>
        </w:tc>
        <w:tc>
          <w:tcPr>
            <w:tcW w:w="1297" w:type="dxa"/>
            <w:tcBorders>
              <w:left w:val="single" w:sz="4" w:space="0" w:color="auto"/>
              <w:bottom w:val="double" w:sz="4" w:space="0" w:color="auto"/>
            </w:tcBorders>
            <w:shd w:val="clear" w:color="auto" w:fill="B8CCE4" w:themeFill="accent1" w:themeFillTint="66"/>
          </w:tcPr>
          <w:p w14:paraId="49BAA22C" w14:textId="0ABA6939" w:rsidR="00161A46" w:rsidRPr="00212EA6" w:rsidRDefault="00161A46" w:rsidP="00507401">
            <w:pPr>
              <w:jc w:val="center"/>
              <w:rPr>
                <w:b/>
              </w:rPr>
            </w:pPr>
            <w:r>
              <w:rPr>
                <w:b/>
              </w:rPr>
              <w:t>2008</w:t>
            </w:r>
          </w:p>
        </w:tc>
        <w:tc>
          <w:tcPr>
            <w:tcW w:w="1297" w:type="dxa"/>
            <w:tcBorders>
              <w:bottom w:val="double" w:sz="4" w:space="0" w:color="auto"/>
            </w:tcBorders>
            <w:shd w:val="clear" w:color="auto" w:fill="B8CCE4" w:themeFill="accent1" w:themeFillTint="66"/>
          </w:tcPr>
          <w:p w14:paraId="17EC5A83" w14:textId="7A73C42B" w:rsidR="00161A46" w:rsidRPr="00212EA6" w:rsidRDefault="00161A46" w:rsidP="00507401">
            <w:pPr>
              <w:jc w:val="center"/>
              <w:rPr>
                <w:b/>
              </w:rPr>
            </w:pPr>
            <w:r>
              <w:rPr>
                <w:b/>
              </w:rPr>
              <w:t>2011</w:t>
            </w:r>
          </w:p>
        </w:tc>
      </w:tr>
      <w:tr w:rsidR="00B0498F" w14:paraId="3FB6D04A" w14:textId="77777777" w:rsidTr="000F2F87">
        <w:tc>
          <w:tcPr>
            <w:tcW w:w="1478" w:type="dxa"/>
            <w:tcBorders>
              <w:top w:val="double" w:sz="4" w:space="0" w:color="auto"/>
              <w:right w:val="single" w:sz="4" w:space="0" w:color="auto"/>
            </w:tcBorders>
          </w:tcPr>
          <w:p w14:paraId="31ACEF1D" w14:textId="37E33291" w:rsidR="00B0498F" w:rsidRDefault="00B0498F" w:rsidP="00507401">
            <w:pPr>
              <w:jc w:val="center"/>
            </w:pPr>
            <w:r>
              <w:t>NMB (%)</w:t>
            </w:r>
          </w:p>
        </w:tc>
        <w:tc>
          <w:tcPr>
            <w:tcW w:w="1399" w:type="dxa"/>
            <w:tcBorders>
              <w:top w:val="double" w:sz="4" w:space="0" w:color="auto"/>
              <w:left w:val="single" w:sz="4" w:space="0" w:color="auto"/>
            </w:tcBorders>
          </w:tcPr>
          <w:p w14:paraId="525DF676" w14:textId="23585165" w:rsidR="00B0498F" w:rsidRDefault="00B0498F" w:rsidP="00507401">
            <w:pPr>
              <w:jc w:val="center"/>
            </w:pPr>
            <w:r>
              <w:t>6.6</w:t>
            </w:r>
          </w:p>
        </w:tc>
        <w:tc>
          <w:tcPr>
            <w:tcW w:w="1393" w:type="dxa"/>
            <w:tcBorders>
              <w:top w:val="double" w:sz="4" w:space="0" w:color="auto"/>
              <w:right w:val="single" w:sz="4" w:space="0" w:color="auto"/>
            </w:tcBorders>
          </w:tcPr>
          <w:p w14:paraId="79C4FF48" w14:textId="1F95B7E2" w:rsidR="00B0498F" w:rsidRDefault="00A74587" w:rsidP="00507401">
            <w:pPr>
              <w:jc w:val="center"/>
            </w:pPr>
            <w:r>
              <w:t>3.2</w:t>
            </w:r>
          </w:p>
        </w:tc>
        <w:tc>
          <w:tcPr>
            <w:tcW w:w="1415" w:type="dxa"/>
            <w:tcBorders>
              <w:top w:val="double" w:sz="4" w:space="0" w:color="auto"/>
              <w:left w:val="single" w:sz="4" w:space="0" w:color="auto"/>
            </w:tcBorders>
          </w:tcPr>
          <w:p w14:paraId="15825503" w14:textId="07D5ED98" w:rsidR="00B0498F" w:rsidRDefault="00B0498F" w:rsidP="00507401">
            <w:pPr>
              <w:jc w:val="center"/>
            </w:pPr>
            <w:r>
              <w:t>2.3</w:t>
            </w:r>
          </w:p>
        </w:tc>
        <w:tc>
          <w:tcPr>
            <w:tcW w:w="1297" w:type="dxa"/>
            <w:tcBorders>
              <w:top w:val="double" w:sz="4" w:space="0" w:color="auto"/>
              <w:right w:val="single" w:sz="4" w:space="0" w:color="auto"/>
            </w:tcBorders>
          </w:tcPr>
          <w:p w14:paraId="4403FE46" w14:textId="2D255053" w:rsidR="00B0498F" w:rsidRDefault="00A74587" w:rsidP="00507401">
            <w:pPr>
              <w:jc w:val="center"/>
            </w:pPr>
            <w:r>
              <w:t>1.2</w:t>
            </w:r>
          </w:p>
        </w:tc>
        <w:tc>
          <w:tcPr>
            <w:tcW w:w="1297" w:type="dxa"/>
            <w:tcBorders>
              <w:top w:val="double" w:sz="4" w:space="0" w:color="auto"/>
              <w:left w:val="single" w:sz="4" w:space="0" w:color="auto"/>
            </w:tcBorders>
          </w:tcPr>
          <w:p w14:paraId="683EA762" w14:textId="492D6057" w:rsidR="00B0498F" w:rsidRDefault="00B0498F" w:rsidP="00507401">
            <w:pPr>
              <w:jc w:val="center"/>
            </w:pPr>
            <w:r>
              <w:t>3.7</w:t>
            </w:r>
          </w:p>
        </w:tc>
        <w:tc>
          <w:tcPr>
            <w:tcW w:w="1297" w:type="dxa"/>
            <w:tcBorders>
              <w:top w:val="double" w:sz="4" w:space="0" w:color="auto"/>
            </w:tcBorders>
          </w:tcPr>
          <w:p w14:paraId="46A84047" w14:textId="27C529DB" w:rsidR="00B0498F" w:rsidRDefault="00A74587" w:rsidP="00507401">
            <w:pPr>
              <w:jc w:val="center"/>
            </w:pPr>
            <w:r>
              <w:t>-0.7</w:t>
            </w:r>
          </w:p>
        </w:tc>
      </w:tr>
      <w:tr w:rsidR="00B0498F" w14:paraId="6DABFAB5" w14:textId="77777777" w:rsidTr="000F2F87">
        <w:trPr>
          <w:trHeight w:val="242"/>
        </w:trPr>
        <w:tc>
          <w:tcPr>
            <w:tcW w:w="1478" w:type="dxa"/>
            <w:tcBorders>
              <w:right w:val="single" w:sz="4" w:space="0" w:color="auto"/>
            </w:tcBorders>
          </w:tcPr>
          <w:p w14:paraId="63618152" w14:textId="2217B9CC" w:rsidR="00B0498F" w:rsidRDefault="00B0498F" w:rsidP="00507401">
            <w:pPr>
              <w:jc w:val="center"/>
            </w:pPr>
            <w:r>
              <w:t>NME (%)</w:t>
            </w:r>
          </w:p>
        </w:tc>
        <w:tc>
          <w:tcPr>
            <w:tcW w:w="1399" w:type="dxa"/>
            <w:tcBorders>
              <w:left w:val="single" w:sz="4" w:space="0" w:color="auto"/>
            </w:tcBorders>
          </w:tcPr>
          <w:p w14:paraId="2EAB09D8" w14:textId="7B771F00" w:rsidR="00B0498F" w:rsidRDefault="00B0498F" w:rsidP="00507401">
            <w:pPr>
              <w:jc w:val="center"/>
            </w:pPr>
            <w:r>
              <w:t>12.2</w:t>
            </w:r>
          </w:p>
        </w:tc>
        <w:tc>
          <w:tcPr>
            <w:tcW w:w="1393" w:type="dxa"/>
            <w:tcBorders>
              <w:right w:val="single" w:sz="4" w:space="0" w:color="auto"/>
            </w:tcBorders>
          </w:tcPr>
          <w:p w14:paraId="72A58240" w14:textId="4DBC2142" w:rsidR="00B0498F" w:rsidRDefault="00A74587" w:rsidP="00507401">
            <w:pPr>
              <w:jc w:val="center"/>
            </w:pPr>
            <w:r>
              <w:t>10.3</w:t>
            </w:r>
          </w:p>
        </w:tc>
        <w:tc>
          <w:tcPr>
            <w:tcW w:w="1415" w:type="dxa"/>
            <w:tcBorders>
              <w:left w:val="single" w:sz="4" w:space="0" w:color="auto"/>
            </w:tcBorders>
          </w:tcPr>
          <w:p w14:paraId="5282C8D6" w14:textId="22EC1E4C" w:rsidR="00B0498F" w:rsidRDefault="00B0498F" w:rsidP="00507401">
            <w:pPr>
              <w:jc w:val="center"/>
            </w:pPr>
            <w:r>
              <w:t>9.0</w:t>
            </w:r>
          </w:p>
        </w:tc>
        <w:tc>
          <w:tcPr>
            <w:tcW w:w="1297" w:type="dxa"/>
            <w:tcBorders>
              <w:right w:val="single" w:sz="4" w:space="0" w:color="auto"/>
            </w:tcBorders>
          </w:tcPr>
          <w:p w14:paraId="7E5F8FAE" w14:textId="0B874DB5" w:rsidR="00B0498F" w:rsidRDefault="00A74587" w:rsidP="00507401">
            <w:pPr>
              <w:jc w:val="center"/>
            </w:pPr>
            <w:r>
              <w:t>9.0</w:t>
            </w:r>
          </w:p>
        </w:tc>
        <w:tc>
          <w:tcPr>
            <w:tcW w:w="1297" w:type="dxa"/>
            <w:tcBorders>
              <w:left w:val="single" w:sz="4" w:space="0" w:color="auto"/>
            </w:tcBorders>
          </w:tcPr>
          <w:p w14:paraId="33181387" w14:textId="5D6D5878" w:rsidR="00B0498F" w:rsidRDefault="00B0498F" w:rsidP="00507401">
            <w:pPr>
              <w:jc w:val="center"/>
            </w:pPr>
            <w:r>
              <w:t>10.8</w:t>
            </w:r>
          </w:p>
        </w:tc>
        <w:tc>
          <w:tcPr>
            <w:tcW w:w="1297" w:type="dxa"/>
          </w:tcPr>
          <w:p w14:paraId="3DB1EBB3" w14:textId="51E37652" w:rsidR="00B0498F" w:rsidRDefault="00A74587" w:rsidP="00507401">
            <w:pPr>
              <w:jc w:val="center"/>
            </w:pPr>
            <w:r>
              <w:t>8.3</w:t>
            </w:r>
          </w:p>
        </w:tc>
      </w:tr>
      <w:tr w:rsidR="00B0498F" w14:paraId="00552CA7" w14:textId="77777777" w:rsidTr="000F2F87">
        <w:tc>
          <w:tcPr>
            <w:tcW w:w="1478" w:type="dxa"/>
            <w:tcBorders>
              <w:right w:val="single" w:sz="4" w:space="0" w:color="auto"/>
            </w:tcBorders>
          </w:tcPr>
          <w:p w14:paraId="79BDD2EF" w14:textId="033F87C7" w:rsidR="00B0498F" w:rsidRDefault="00B0498F" w:rsidP="00507401">
            <w:pPr>
              <w:jc w:val="center"/>
            </w:pPr>
            <w:r>
              <w:t>FB (%)</w:t>
            </w:r>
          </w:p>
        </w:tc>
        <w:tc>
          <w:tcPr>
            <w:tcW w:w="1399" w:type="dxa"/>
            <w:tcBorders>
              <w:left w:val="single" w:sz="4" w:space="0" w:color="auto"/>
            </w:tcBorders>
          </w:tcPr>
          <w:p w14:paraId="02520B4C" w14:textId="62123E39" w:rsidR="00B0498F" w:rsidRDefault="00B0498F" w:rsidP="00507401">
            <w:pPr>
              <w:jc w:val="center"/>
            </w:pPr>
            <w:r>
              <w:t>6.4</w:t>
            </w:r>
          </w:p>
        </w:tc>
        <w:tc>
          <w:tcPr>
            <w:tcW w:w="1393" w:type="dxa"/>
            <w:tcBorders>
              <w:right w:val="single" w:sz="4" w:space="0" w:color="auto"/>
            </w:tcBorders>
          </w:tcPr>
          <w:p w14:paraId="20880873" w14:textId="4554B7BE" w:rsidR="00B0498F" w:rsidRDefault="00A74587" w:rsidP="00507401">
            <w:pPr>
              <w:jc w:val="center"/>
            </w:pPr>
            <w:r>
              <w:t>3.3</w:t>
            </w:r>
          </w:p>
        </w:tc>
        <w:tc>
          <w:tcPr>
            <w:tcW w:w="1415" w:type="dxa"/>
            <w:tcBorders>
              <w:left w:val="single" w:sz="4" w:space="0" w:color="auto"/>
            </w:tcBorders>
          </w:tcPr>
          <w:p w14:paraId="1DB8F335" w14:textId="29E8B6F2" w:rsidR="00B0498F" w:rsidRDefault="00B0498F" w:rsidP="00507401">
            <w:pPr>
              <w:jc w:val="center"/>
            </w:pPr>
            <w:r>
              <w:t>2.2</w:t>
            </w:r>
          </w:p>
        </w:tc>
        <w:tc>
          <w:tcPr>
            <w:tcW w:w="1297" w:type="dxa"/>
            <w:tcBorders>
              <w:right w:val="single" w:sz="4" w:space="0" w:color="auto"/>
            </w:tcBorders>
          </w:tcPr>
          <w:p w14:paraId="5B56F10C" w14:textId="60BCCC27" w:rsidR="00B0498F" w:rsidRDefault="00A74587" w:rsidP="00507401">
            <w:pPr>
              <w:jc w:val="center"/>
            </w:pPr>
            <w:r>
              <w:t>1.5</w:t>
            </w:r>
          </w:p>
        </w:tc>
        <w:tc>
          <w:tcPr>
            <w:tcW w:w="1297" w:type="dxa"/>
            <w:tcBorders>
              <w:left w:val="single" w:sz="4" w:space="0" w:color="auto"/>
            </w:tcBorders>
          </w:tcPr>
          <w:p w14:paraId="316A4D6D" w14:textId="4536F334" w:rsidR="00B0498F" w:rsidRDefault="00B0498F" w:rsidP="00507401">
            <w:pPr>
              <w:jc w:val="center"/>
            </w:pPr>
            <w:r>
              <w:t>3.6</w:t>
            </w:r>
          </w:p>
        </w:tc>
        <w:tc>
          <w:tcPr>
            <w:tcW w:w="1297" w:type="dxa"/>
          </w:tcPr>
          <w:p w14:paraId="56290FEF" w14:textId="08C3B709" w:rsidR="00B0498F" w:rsidRDefault="00A74587" w:rsidP="00507401">
            <w:pPr>
              <w:jc w:val="center"/>
            </w:pPr>
            <w:r>
              <w:t>-0.5</w:t>
            </w:r>
          </w:p>
        </w:tc>
      </w:tr>
      <w:tr w:rsidR="00B0498F" w14:paraId="2FF991F1" w14:textId="77777777" w:rsidTr="000F2F87">
        <w:trPr>
          <w:trHeight w:val="323"/>
        </w:trPr>
        <w:tc>
          <w:tcPr>
            <w:tcW w:w="1478" w:type="dxa"/>
            <w:tcBorders>
              <w:bottom w:val="double" w:sz="4" w:space="0" w:color="auto"/>
              <w:right w:val="single" w:sz="4" w:space="0" w:color="auto"/>
            </w:tcBorders>
          </w:tcPr>
          <w:p w14:paraId="5E9EBA90" w14:textId="37488767" w:rsidR="00B0498F" w:rsidRDefault="00B0498F" w:rsidP="00507401">
            <w:pPr>
              <w:jc w:val="center"/>
            </w:pPr>
            <w:r>
              <w:t>FE (%)</w:t>
            </w:r>
          </w:p>
        </w:tc>
        <w:tc>
          <w:tcPr>
            <w:tcW w:w="1399" w:type="dxa"/>
            <w:tcBorders>
              <w:left w:val="single" w:sz="4" w:space="0" w:color="auto"/>
              <w:bottom w:val="double" w:sz="4" w:space="0" w:color="auto"/>
            </w:tcBorders>
          </w:tcPr>
          <w:p w14:paraId="0A68137D" w14:textId="5A5BDD12" w:rsidR="00B0498F" w:rsidRDefault="00B0498F" w:rsidP="00507401">
            <w:pPr>
              <w:jc w:val="center"/>
            </w:pPr>
            <w:r>
              <w:t>11.8</w:t>
            </w:r>
          </w:p>
        </w:tc>
        <w:tc>
          <w:tcPr>
            <w:tcW w:w="1393" w:type="dxa"/>
            <w:tcBorders>
              <w:bottom w:val="double" w:sz="4" w:space="0" w:color="auto"/>
              <w:right w:val="single" w:sz="4" w:space="0" w:color="auto"/>
            </w:tcBorders>
          </w:tcPr>
          <w:p w14:paraId="55C056DC" w14:textId="5E19DAE6" w:rsidR="00B0498F" w:rsidRDefault="00A74587" w:rsidP="00507401">
            <w:pPr>
              <w:jc w:val="center"/>
            </w:pPr>
            <w:r>
              <w:t>10.1</w:t>
            </w:r>
          </w:p>
        </w:tc>
        <w:tc>
          <w:tcPr>
            <w:tcW w:w="1415" w:type="dxa"/>
            <w:tcBorders>
              <w:left w:val="single" w:sz="4" w:space="0" w:color="auto"/>
              <w:bottom w:val="double" w:sz="4" w:space="0" w:color="auto"/>
            </w:tcBorders>
          </w:tcPr>
          <w:p w14:paraId="4ED11574" w14:textId="42A6F7DA" w:rsidR="00B0498F" w:rsidRDefault="00B0498F" w:rsidP="00507401">
            <w:pPr>
              <w:jc w:val="center"/>
            </w:pPr>
            <w:r>
              <w:t>8.7</w:t>
            </w:r>
          </w:p>
        </w:tc>
        <w:tc>
          <w:tcPr>
            <w:tcW w:w="1297" w:type="dxa"/>
            <w:tcBorders>
              <w:bottom w:val="double" w:sz="4" w:space="0" w:color="auto"/>
              <w:right w:val="single" w:sz="4" w:space="0" w:color="auto"/>
            </w:tcBorders>
          </w:tcPr>
          <w:p w14:paraId="4630F3AF" w14:textId="45F0E53C" w:rsidR="00B0498F" w:rsidRDefault="00A74587" w:rsidP="00507401">
            <w:pPr>
              <w:jc w:val="center"/>
            </w:pPr>
            <w:r>
              <w:t>9.1</w:t>
            </w:r>
          </w:p>
        </w:tc>
        <w:tc>
          <w:tcPr>
            <w:tcW w:w="1297" w:type="dxa"/>
            <w:tcBorders>
              <w:left w:val="single" w:sz="4" w:space="0" w:color="auto"/>
              <w:bottom w:val="double" w:sz="4" w:space="0" w:color="auto"/>
            </w:tcBorders>
          </w:tcPr>
          <w:p w14:paraId="5F0153AB" w14:textId="3960ED09" w:rsidR="00B0498F" w:rsidRDefault="00B0498F" w:rsidP="00507401">
            <w:pPr>
              <w:jc w:val="center"/>
            </w:pPr>
            <w:r>
              <w:t>10.6</w:t>
            </w:r>
          </w:p>
        </w:tc>
        <w:tc>
          <w:tcPr>
            <w:tcW w:w="1297" w:type="dxa"/>
            <w:tcBorders>
              <w:bottom w:val="double" w:sz="4" w:space="0" w:color="auto"/>
            </w:tcBorders>
          </w:tcPr>
          <w:p w14:paraId="50F3B1D1" w14:textId="5751778F" w:rsidR="00B0498F" w:rsidRDefault="00A74587" w:rsidP="00507401">
            <w:pPr>
              <w:jc w:val="center"/>
            </w:pPr>
            <w:r>
              <w:t>8.3</w:t>
            </w:r>
          </w:p>
        </w:tc>
      </w:tr>
    </w:tbl>
    <w:p w14:paraId="1A2223A2" w14:textId="37294B24" w:rsidR="00B01D53" w:rsidRDefault="00B01D53" w:rsidP="00771C06">
      <w:pPr>
        <w:pStyle w:val="ReportBodyText"/>
        <w:rPr>
          <w:rFonts w:cs="Times New Roman"/>
          <w:b/>
          <w:bCs/>
          <w:sz w:val="32"/>
          <w:szCs w:val="20"/>
        </w:rPr>
      </w:pPr>
    </w:p>
    <w:p w14:paraId="1D81D56E" w14:textId="77777777" w:rsidR="005D4CE4" w:rsidRDefault="005D4CE4" w:rsidP="005D4CE4"/>
    <w:p w14:paraId="3AE409C5" w14:textId="77777777" w:rsidR="0014048D" w:rsidRDefault="0014048D" w:rsidP="005D4CE4"/>
    <w:p w14:paraId="0EFA51BD" w14:textId="77777777" w:rsidR="00DE53FC" w:rsidRDefault="00DE53FC" w:rsidP="005D4CE4"/>
    <w:p w14:paraId="341E7A08" w14:textId="77777777" w:rsidR="00DE53FC" w:rsidRDefault="00DE53FC" w:rsidP="005D4CE4"/>
    <w:p w14:paraId="103C4B7E" w14:textId="77777777" w:rsidR="00DE53FC" w:rsidRDefault="00DE53FC" w:rsidP="005D4CE4"/>
    <w:p w14:paraId="7428D84B" w14:textId="77777777" w:rsidR="00DE53FC" w:rsidRDefault="00DE53FC" w:rsidP="005D4CE4"/>
    <w:p w14:paraId="5DFEA5F0" w14:textId="77777777" w:rsidR="00DE53FC" w:rsidRDefault="00DE53FC" w:rsidP="005D4CE4"/>
    <w:p w14:paraId="0D30C939" w14:textId="77777777" w:rsidR="00DE53FC" w:rsidRDefault="00DE53FC" w:rsidP="005D4CE4"/>
    <w:p w14:paraId="23A44BCD" w14:textId="77777777" w:rsidR="00DE53FC" w:rsidRDefault="00DE53FC" w:rsidP="005D4CE4"/>
    <w:p w14:paraId="70FCC4DF" w14:textId="77777777" w:rsidR="00DE53FC" w:rsidRDefault="00DE53FC" w:rsidP="005D4CE4"/>
    <w:p w14:paraId="2C199134" w14:textId="77777777" w:rsidR="00DE53FC" w:rsidRDefault="00DE53FC" w:rsidP="005D4CE4"/>
    <w:p w14:paraId="1CA6B9E9" w14:textId="77777777" w:rsidR="00DE53FC" w:rsidRDefault="00DE53FC" w:rsidP="005D4CE4"/>
    <w:p w14:paraId="4336D957" w14:textId="77777777" w:rsidR="00DE53FC" w:rsidRDefault="00DE53FC" w:rsidP="005D4CE4"/>
    <w:p w14:paraId="2A3CB333" w14:textId="77777777" w:rsidR="00DE53FC" w:rsidRDefault="00DE53FC" w:rsidP="005D4CE4"/>
    <w:p w14:paraId="75B38823" w14:textId="77777777" w:rsidR="00DE53FC" w:rsidRDefault="00DE53FC" w:rsidP="005D4CE4"/>
    <w:p w14:paraId="037A940A" w14:textId="77777777" w:rsidR="00DE53FC" w:rsidRDefault="00DE53FC" w:rsidP="005D4CE4"/>
    <w:p w14:paraId="108DF7B6" w14:textId="77777777" w:rsidR="00DE53FC" w:rsidRDefault="00DE53FC" w:rsidP="005D4CE4"/>
    <w:p w14:paraId="3164BDCF" w14:textId="77777777" w:rsidR="00DE53FC" w:rsidRDefault="00DE53FC" w:rsidP="005D4CE4"/>
    <w:p w14:paraId="00D28CFD" w14:textId="77777777" w:rsidR="00DE53FC" w:rsidRDefault="00DE53FC" w:rsidP="005D4CE4"/>
    <w:p w14:paraId="6610B7EF" w14:textId="77777777" w:rsidR="00441DD1" w:rsidRDefault="00441DD1" w:rsidP="005D4CE4"/>
    <w:p w14:paraId="2A6D3AA5" w14:textId="77777777" w:rsidR="00441DD1" w:rsidRDefault="00441DD1" w:rsidP="005D4CE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261"/>
        <w:gridCol w:w="4471"/>
        <w:gridCol w:w="4608"/>
      </w:tblGrid>
      <w:tr w:rsidR="0014048D" w14:paraId="10AAF84E" w14:textId="77777777" w:rsidTr="006C4E39">
        <w:trPr>
          <w:trHeight w:val="297"/>
        </w:trPr>
        <w:tc>
          <w:tcPr>
            <w:tcW w:w="497" w:type="dxa"/>
            <w:gridSpan w:val="2"/>
          </w:tcPr>
          <w:p w14:paraId="7EF97B0F" w14:textId="77777777" w:rsidR="0014048D" w:rsidRDefault="0014048D" w:rsidP="006C4E39">
            <w:pPr>
              <w:pStyle w:val="ReportBodyText"/>
              <w:spacing w:after="0"/>
              <w:jc w:val="center"/>
              <w:rPr>
                <w:rFonts w:cs="Times New Roman"/>
                <w:b/>
                <w:bCs/>
                <w:sz w:val="32"/>
                <w:szCs w:val="20"/>
              </w:rPr>
            </w:pPr>
          </w:p>
        </w:tc>
        <w:tc>
          <w:tcPr>
            <w:tcW w:w="4471" w:type="dxa"/>
          </w:tcPr>
          <w:p w14:paraId="43F2E98E" w14:textId="1DD2A39A" w:rsidR="0014048D" w:rsidRPr="00F41EA2" w:rsidRDefault="0018546A" w:rsidP="006C4E39">
            <w:pPr>
              <w:pStyle w:val="ReportBodyText"/>
              <w:spacing w:after="0"/>
              <w:jc w:val="center"/>
              <w:rPr>
                <w:rFonts w:cs="Times New Roman"/>
                <w:b/>
                <w:bCs/>
                <w:szCs w:val="20"/>
              </w:rPr>
            </w:pPr>
            <w:r>
              <w:rPr>
                <w:rFonts w:cs="Times New Roman"/>
                <w:b/>
                <w:bCs/>
                <w:szCs w:val="20"/>
              </w:rPr>
              <w:t>NM</w:t>
            </w:r>
            <w:r w:rsidR="0014048D" w:rsidRPr="00F41EA2">
              <w:rPr>
                <w:rFonts w:cs="Times New Roman"/>
                <w:b/>
                <w:bCs/>
                <w:szCs w:val="20"/>
              </w:rPr>
              <w:t>B</w:t>
            </w:r>
          </w:p>
        </w:tc>
        <w:tc>
          <w:tcPr>
            <w:tcW w:w="4608" w:type="dxa"/>
          </w:tcPr>
          <w:p w14:paraId="58F6D735" w14:textId="50F7A00D" w:rsidR="0014048D" w:rsidRPr="00F41EA2" w:rsidRDefault="0018546A" w:rsidP="006C4E39">
            <w:pPr>
              <w:pStyle w:val="ReportBodyText"/>
              <w:spacing w:after="0"/>
              <w:jc w:val="center"/>
              <w:rPr>
                <w:rFonts w:cs="Times New Roman"/>
                <w:b/>
                <w:bCs/>
                <w:szCs w:val="20"/>
              </w:rPr>
            </w:pPr>
            <w:r>
              <w:rPr>
                <w:rFonts w:cs="Times New Roman"/>
                <w:b/>
                <w:bCs/>
                <w:szCs w:val="20"/>
              </w:rPr>
              <w:t>NM</w:t>
            </w:r>
            <w:r w:rsidR="0014048D" w:rsidRPr="00F41EA2">
              <w:rPr>
                <w:rFonts w:cs="Times New Roman"/>
                <w:b/>
                <w:bCs/>
                <w:szCs w:val="20"/>
              </w:rPr>
              <w:t>E</w:t>
            </w:r>
          </w:p>
        </w:tc>
      </w:tr>
      <w:tr w:rsidR="0014048D" w14:paraId="581A3EF5" w14:textId="77777777" w:rsidTr="006C4E39">
        <w:trPr>
          <w:cantSplit/>
          <w:trHeight w:val="1134"/>
        </w:trPr>
        <w:tc>
          <w:tcPr>
            <w:tcW w:w="236" w:type="dxa"/>
            <w:textDirection w:val="btLr"/>
            <w:vAlign w:val="center"/>
          </w:tcPr>
          <w:p w14:paraId="0A0478F8" w14:textId="7163AE24" w:rsidR="0014048D" w:rsidRPr="00F41EA2" w:rsidRDefault="00C166F1" w:rsidP="006C4E39">
            <w:pPr>
              <w:pStyle w:val="ReportBodyText"/>
              <w:spacing w:after="0"/>
              <w:ind w:left="115" w:right="115"/>
              <w:jc w:val="center"/>
              <w:rPr>
                <w:rFonts w:cs="Times New Roman"/>
                <w:b/>
                <w:bCs/>
                <w:noProof/>
                <w:szCs w:val="24"/>
                <w:lang w:eastAsia="en-US"/>
              </w:rPr>
            </w:pPr>
            <w:r>
              <w:rPr>
                <w:rFonts w:cs="Times New Roman"/>
                <w:b/>
                <w:bCs/>
                <w:noProof/>
                <w:szCs w:val="24"/>
                <w:lang w:eastAsia="en-US"/>
              </w:rPr>
              <w:t>Domain-wide</w:t>
            </w:r>
          </w:p>
        </w:tc>
        <w:tc>
          <w:tcPr>
            <w:tcW w:w="4732" w:type="dxa"/>
            <w:gridSpan w:val="2"/>
          </w:tcPr>
          <w:p w14:paraId="68A17126" w14:textId="6BE5378F" w:rsidR="0014048D" w:rsidRDefault="0018546A" w:rsidP="006C4E3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53916075" wp14:editId="32B83982">
                  <wp:extent cx="2675368" cy="18288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Comp_MDA8_NMB_Bar.png"/>
                          <pic:cNvPicPr/>
                        </pic:nvPicPr>
                        <pic:blipFill>
                          <a:blip r:embed="rId410">
                            <a:extLst>
                              <a:ext uri="{28A0092B-C50C-407E-A947-70E740481C1C}">
                                <a14:useLocalDpi xmlns:a14="http://schemas.microsoft.com/office/drawing/2010/main" val="0"/>
                              </a:ext>
                            </a:extLst>
                          </a:blip>
                          <a:stretch>
                            <a:fillRect/>
                          </a:stretch>
                        </pic:blipFill>
                        <pic:spPr>
                          <a:xfrm>
                            <a:off x="0" y="0"/>
                            <a:ext cx="2675368" cy="1828800"/>
                          </a:xfrm>
                          <a:prstGeom prst="rect">
                            <a:avLst/>
                          </a:prstGeom>
                        </pic:spPr>
                      </pic:pic>
                    </a:graphicData>
                  </a:graphic>
                </wp:inline>
              </w:drawing>
            </w:r>
          </w:p>
        </w:tc>
        <w:tc>
          <w:tcPr>
            <w:tcW w:w="4608" w:type="dxa"/>
          </w:tcPr>
          <w:p w14:paraId="147E9B58" w14:textId="66480F6D" w:rsidR="0014048D" w:rsidRDefault="0018546A" w:rsidP="006C4E3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7584A907" wp14:editId="6DA1F1B7">
                  <wp:extent cx="2618021" cy="1828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Comp_MDA8_NME_Bar.png"/>
                          <pic:cNvPicPr/>
                        </pic:nvPicPr>
                        <pic:blipFill>
                          <a:blip r:embed="rId411">
                            <a:extLst>
                              <a:ext uri="{28A0092B-C50C-407E-A947-70E740481C1C}">
                                <a14:useLocalDpi xmlns:a14="http://schemas.microsoft.com/office/drawing/2010/main" val="0"/>
                              </a:ext>
                            </a:extLst>
                          </a:blip>
                          <a:stretch>
                            <a:fillRect/>
                          </a:stretch>
                        </pic:blipFill>
                        <pic:spPr>
                          <a:xfrm>
                            <a:off x="0" y="0"/>
                            <a:ext cx="2618021" cy="1828800"/>
                          </a:xfrm>
                          <a:prstGeom prst="rect">
                            <a:avLst/>
                          </a:prstGeom>
                        </pic:spPr>
                      </pic:pic>
                    </a:graphicData>
                  </a:graphic>
                </wp:inline>
              </w:drawing>
            </w:r>
          </w:p>
        </w:tc>
      </w:tr>
      <w:tr w:rsidR="0014048D" w14:paraId="222FF165" w14:textId="77777777" w:rsidTr="006C4E39">
        <w:trPr>
          <w:cantSplit/>
          <w:trHeight w:val="1134"/>
        </w:trPr>
        <w:tc>
          <w:tcPr>
            <w:tcW w:w="236" w:type="dxa"/>
            <w:textDirection w:val="btLr"/>
            <w:vAlign w:val="center"/>
          </w:tcPr>
          <w:p w14:paraId="01EE1B7E" w14:textId="77777777" w:rsidR="0014048D" w:rsidRPr="00F41EA2" w:rsidRDefault="0014048D" w:rsidP="006C4E39">
            <w:pPr>
              <w:pStyle w:val="ReportBodyText"/>
              <w:spacing w:after="0"/>
              <w:ind w:left="115" w:right="115"/>
              <w:jc w:val="center"/>
              <w:rPr>
                <w:rFonts w:cs="Times New Roman"/>
                <w:b/>
                <w:bCs/>
                <w:noProof/>
                <w:szCs w:val="24"/>
                <w:lang w:eastAsia="en-US"/>
              </w:rPr>
            </w:pPr>
            <w:r w:rsidRPr="00F41EA2">
              <w:rPr>
                <w:rFonts w:cs="Times New Roman"/>
                <w:b/>
                <w:bCs/>
                <w:noProof/>
                <w:szCs w:val="24"/>
                <w:lang w:eastAsia="en-US"/>
              </w:rPr>
              <w:t>CO</w:t>
            </w:r>
          </w:p>
        </w:tc>
        <w:tc>
          <w:tcPr>
            <w:tcW w:w="4732" w:type="dxa"/>
            <w:gridSpan w:val="2"/>
          </w:tcPr>
          <w:p w14:paraId="26A16620" w14:textId="593ECA73" w:rsidR="0014048D" w:rsidRDefault="00C166F1" w:rsidP="006C4E3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58E97CA3" wp14:editId="4F546119">
                  <wp:extent cx="2675368" cy="18288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CO_Comp_MDA8_NMB_Bar.png"/>
                          <pic:cNvPicPr/>
                        </pic:nvPicPr>
                        <pic:blipFill>
                          <a:blip r:embed="rId412">
                            <a:extLst>
                              <a:ext uri="{28A0092B-C50C-407E-A947-70E740481C1C}">
                                <a14:useLocalDpi xmlns:a14="http://schemas.microsoft.com/office/drawing/2010/main" val="0"/>
                              </a:ext>
                            </a:extLst>
                          </a:blip>
                          <a:stretch>
                            <a:fillRect/>
                          </a:stretch>
                        </pic:blipFill>
                        <pic:spPr>
                          <a:xfrm>
                            <a:off x="0" y="0"/>
                            <a:ext cx="2675368" cy="1828800"/>
                          </a:xfrm>
                          <a:prstGeom prst="rect">
                            <a:avLst/>
                          </a:prstGeom>
                        </pic:spPr>
                      </pic:pic>
                    </a:graphicData>
                  </a:graphic>
                </wp:inline>
              </w:drawing>
            </w:r>
          </w:p>
        </w:tc>
        <w:tc>
          <w:tcPr>
            <w:tcW w:w="4608" w:type="dxa"/>
          </w:tcPr>
          <w:p w14:paraId="18D799B2" w14:textId="1386CAC6" w:rsidR="0014048D" w:rsidRDefault="00C166F1" w:rsidP="006C4E3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351DC7A0" wp14:editId="4BA777F6">
                  <wp:extent cx="2618021" cy="18288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CO_Comp_MDA8_NME_Bar.png"/>
                          <pic:cNvPicPr/>
                        </pic:nvPicPr>
                        <pic:blipFill>
                          <a:blip r:embed="rId413">
                            <a:extLst>
                              <a:ext uri="{28A0092B-C50C-407E-A947-70E740481C1C}">
                                <a14:useLocalDpi xmlns:a14="http://schemas.microsoft.com/office/drawing/2010/main" val="0"/>
                              </a:ext>
                            </a:extLst>
                          </a:blip>
                          <a:stretch>
                            <a:fillRect/>
                          </a:stretch>
                        </pic:blipFill>
                        <pic:spPr>
                          <a:xfrm>
                            <a:off x="0" y="0"/>
                            <a:ext cx="2618021" cy="1828800"/>
                          </a:xfrm>
                          <a:prstGeom prst="rect">
                            <a:avLst/>
                          </a:prstGeom>
                        </pic:spPr>
                      </pic:pic>
                    </a:graphicData>
                  </a:graphic>
                </wp:inline>
              </w:drawing>
            </w:r>
          </w:p>
        </w:tc>
      </w:tr>
      <w:tr w:rsidR="0014048D" w14:paraId="2032DCA4" w14:textId="77777777" w:rsidTr="006C4E39">
        <w:trPr>
          <w:cantSplit/>
          <w:trHeight w:val="1134"/>
        </w:trPr>
        <w:tc>
          <w:tcPr>
            <w:tcW w:w="236" w:type="dxa"/>
            <w:textDirection w:val="btLr"/>
            <w:vAlign w:val="center"/>
          </w:tcPr>
          <w:p w14:paraId="244C7E38" w14:textId="77777777" w:rsidR="0014048D" w:rsidRPr="00F41EA2" w:rsidRDefault="0014048D" w:rsidP="006C4E39">
            <w:pPr>
              <w:pStyle w:val="ReportBodyText"/>
              <w:spacing w:after="0"/>
              <w:ind w:left="115" w:right="115"/>
              <w:jc w:val="center"/>
              <w:rPr>
                <w:rFonts w:cs="Times New Roman"/>
                <w:b/>
                <w:bCs/>
                <w:noProof/>
                <w:szCs w:val="24"/>
                <w:lang w:eastAsia="en-US"/>
              </w:rPr>
            </w:pPr>
            <w:r w:rsidRPr="00F41EA2">
              <w:rPr>
                <w:rFonts w:cs="Times New Roman"/>
                <w:b/>
                <w:bCs/>
                <w:noProof/>
                <w:szCs w:val="24"/>
                <w:lang w:eastAsia="en-US"/>
              </w:rPr>
              <w:t>UT</w:t>
            </w:r>
          </w:p>
        </w:tc>
        <w:tc>
          <w:tcPr>
            <w:tcW w:w="4732" w:type="dxa"/>
            <w:gridSpan w:val="2"/>
          </w:tcPr>
          <w:p w14:paraId="2592EB9C" w14:textId="7B787EA7" w:rsidR="0014048D" w:rsidRDefault="00C166F1" w:rsidP="006C4E3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589FB7D0" wp14:editId="0337B0D1">
                  <wp:extent cx="2675368" cy="18288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UT_Comp_MDA8_NMB_Bar.png"/>
                          <pic:cNvPicPr/>
                        </pic:nvPicPr>
                        <pic:blipFill>
                          <a:blip r:embed="rId414">
                            <a:extLst>
                              <a:ext uri="{28A0092B-C50C-407E-A947-70E740481C1C}">
                                <a14:useLocalDpi xmlns:a14="http://schemas.microsoft.com/office/drawing/2010/main" val="0"/>
                              </a:ext>
                            </a:extLst>
                          </a:blip>
                          <a:stretch>
                            <a:fillRect/>
                          </a:stretch>
                        </pic:blipFill>
                        <pic:spPr>
                          <a:xfrm>
                            <a:off x="0" y="0"/>
                            <a:ext cx="2675368" cy="1828800"/>
                          </a:xfrm>
                          <a:prstGeom prst="rect">
                            <a:avLst/>
                          </a:prstGeom>
                        </pic:spPr>
                      </pic:pic>
                    </a:graphicData>
                  </a:graphic>
                </wp:inline>
              </w:drawing>
            </w:r>
          </w:p>
        </w:tc>
        <w:tc>
          <w:tcPr>
            <w:tcW w:w="4608" w:type="dxa"/>
          </w:tcPr>
          <w:p w14:paraId="10657B2B" w14:textId="22A49A6A" w:rsidR="0014048D" w:rsidRDefault="00C166F1" w:rsidP="006C4E3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1FC48B95" wp14:editId="7E512E58">
                  <wp:extent cx="2618021" cy="18288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UT_Comp_MDA8_NME_Bar.png"/>
                          <pic:cNvPicPr/>
                        </pic:nvPicPr>
                        <pic:blipFill>
                          <a:blip r:embed="rId415">
                            <a:extLst>
                              <a:ext uri="{28A0092B-C50C-407E-A947-70E740481C1C}">
                                <a14:useLocalDpi xmlns:a14="http://schemas.microsoft.com/office/drawing/2010/main" val="0"/>
                              </a:ext>
                            </a:extLst>
                          </a:blip>
                          <a:stretch>
                            <a:fillRect/>
                          </a:stretch>
                        </pic:blipFill>
                        <pic:spPr>
                          <a:xfrm>
                            <a:off x="0" y="0"/>
                            <a:ext cx="2618021" cy="1828800"/>
                          </a:xfrm>
                          <a:prstGeom prst="rect">
                            <a:avLst/>
                          </a:prstGeom>
                        </pic:spPr>
                      </pic:pic>
                    </a:graphicData>
                  </a:graphic>
                </wp:inline>
              </w:drawing>
            </w:r>
          </w:p>
        </w:tc>
      </w:tr>
      <w:tr w:rsidR="0014048D" w14:paraId="38696E53" w14:textId="77777777" w:rsidTr="006C4E39">
        <w:trPr>
          <w:cantSplit/>
          <w:trHeight w:val="1134"/>
        </w:trPr>
        <w:tc>
          <w:tcPr>
            <w:tcW w:w="236" w:type="dxa"/>
            <w:textDirection w:val="btLr"/>
            <w:vAlign w:val="center"/>
          </w:tcPr>
          <w:p w14:paraId="5A474602" w14:textId="77777777" w:rsidR="0014048D" w:rsidRPr="00F41EA2" w:rsidRDefault="0014048D" w:rsidP="006C4E39">
            <w:pPr>
              <w:pStyle w:val="ReportBodyText"/>
              <w:spacing w:after="0"/>
              <w:ind w:left="115" w:right="115"/>
              <w:jc w:val="center"/>
              <w:rPr>
                <w:rFonts w:cs="Times New Roman"/>
                <w:b/>
                <w:bCs/>
                <w:noProof/>
                <w:szCs w:val="24"/>
                <w:lang w:eastAsia="en-US"/>
              </w:rPr>
            </w:pPr>
            <w:r w:rsidRPr="00F41EA2">
              <w:rPr>
                <w:rFonts w:cs="Times New Roman"/>
                <w:b/>
                <w:bCs/>
                <w:noProof/>
                <w:szCs w:val="24"/>
                <w:lang w:eastAsia="en-US"/>
              </w:rPr>
              <w:t>WY</w:t>
            </w:r>
          </w:p>
        </w:tc>
        <w:tc>
          <w:tcPr>
            <w:tcW w:w="4732" w:type="dxa"/>
            <w:gridSpan w:val="2"/>
          </w:tcPr>
          <w:p w14:paraId="7B55B109" w14:textId="03AD3000" w:rsidR="0014048D" w:rsidRDefault="00C166F1" w:rsidP="006C4E3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26171325" wp14:editId="079EFD7E">
                  <wp:extent cx="2673636" cy="18288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WY_Comp_MDA8_NMB_Bar.png"/>
                          <pic:cNvPicPr/>
                        </pic:nvPicPr>
                        <pic:blipFill>
                          <a:blip r:embed="rId416">
                            <a:extLst>
                              <a:ext uri="{28A0092B-C50C-407E-A947-70E740481C1C}">
                                <a14:useLocalDpi xmlns:a14="http://schemas.microsoft.com/office/drawing/2010/main" val="0"/>
                              </a:ext>
                            </a:extLst>
                          </a:blip>
                          <a:stretch>
                            <a:fillRect/>
                          </a:stretch>
                        </pic:blipFill>
                        <pic:spPr>
                          <a:xfrm>
                            <a:off x="0" y="0"/>
                            <a:ext cx="2673636" cy="1828800"/>
                          </a:xfrm>
                          <a:prstGeom prst="rect">
                            <a:avLst/>
                          </a:prstGeom>
                        </pic:spPr>
                      </pic:pic>
                    </a:graphicData>
                  </a:graphic>
                </wp:inline>
              </w:drawing>
            </w:r>
          </w:p>
        </w:tc>
        <w:tc>
          <w:tcPr>
            <w:tcW w:w="4608" w:type="dxa"/>
          </w:tcPr>
          <w:p w14:paraId="21759F35" w14:textId="470CF7AE" w:rsidR="0014048D" w:rsidRDefault="00C166F1" w:rsidP="006C4E39">
            <w:pPr>
              <w:pStyle w:val="ReportBodyText"/>
              <w:keepNext/>
              <w:spacing w:after="0"/>
              <w:jc w:val="center"/>
              <w:rPr>
                <w:rFonts w:cs="Times New Roman"/>
                <w:b/>
                <w:bCs/>
                <w:sz w:val="32"/>
                <w:szCs w:val="20"/>
              </w:rPr>
            </w:pPr>
            <w:r>
              <w:rPr>
                <w:rFonts w:cs="Times New Roman"/>
                <w:b/>
                <w:bCs/>
                <w:noProof/>
                <w:sz w:val="32"/>
                <w:szCs w:val="20"/>
                <w:lang w:eastAsia="en-US"/>
              </w:rPr>
              <w:drawing>
                <wp:inline distT="0" distB="0" distL="0" distR="0" wp14:anchorId="5786BA68" wp14:editId="1620E75C">
                  <wp:extent cx="2615464" cy="1828800"/>
                  <wp:effectExtent l="0" t="0" r="127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WY_Comp_MDA8_NME_Bar.png"/>
                          <pic:cNvPicPr/>
                        </pic:nvPicPr>
                        <pic:blipFill>
                          <a:blip r:embed="rId417">
                            <a:extLst>
                              <a:ext uri="{28A0092B-C50C-407E-A947-70E740481C1C}">
                                <a14:useLocalDpi xmlns:a14="http://schemas.microsoft.com/office/drawing/2010/main" val="0"/>
                              </a:ext>
                            </a:extLst>
                          </a:blip>
                          <a:stretch>
                            <a:fillRect/>
                          </a:stretch>
                        </pic:blipFill>
                        <pic:spPr>
                          <a:xfrm>
                            <a:off x="0" y="0"/>
                            <a:ext cx="2615464" cy="1828800"/>
                          </a:xfrm>
                          <a:prstGeom prst="rect">
                            <a:avLst/>
                          </a:prstGeom>
                        </pic:spPr>
                      </pic:pic>
                    </a:graphicData>
                  </a:graphic>
                </wp:inline>
              </w:drawing>
            </w:r>
          </w:p>
        </w:tc>
      </w:tr>
    </w:tbl>
    <w:p w14:paraId="387516D3" w14:textId="2222B31C" w:rsidR="0014048D" w:rsidRPr="0014048D" w:rsidRDefault="0014048D" w:rsidP="0014048D">
      <w:pPr>
        <w:jc w:val="center"/>
        <w:rPr>
          <w:b/>
        </w:rPr>
      </w:pPr>
      <w:bookmarkStart w:id="299" w:name="_Ref271537838"/>
      <w:bookmarkStart w:id="300" w:name="_Toc278014214"/>
      <w:r w:rsidRPr="0014048D">
        <w:rPr>
          <w:b/>
        </w:rPr>
        <w:t xml:space="preserve">Figure </w:t>
      </w:r>
      <w:r w:rsidR="00E94A5C">
        <w:rPr>
          <w:b/>
        </w:rPr>
        <w:fldChar w:fldCharType="begin"/>
      </w:r>
      <w:r w:rsidR="00E94A5C">
        <w:rPr>
          <w:b/>
        </w:rPr>
        <w:instrText xml:space="preserve"> STYLEREF 1 \s </w:instrText>
      </w:r>
      <w:r w:rsidR="00E94A5C">
        <w:rPr>
          <w:b/>
        </w:rPr>
        <w:fldChar w:fldCharType="separate"/>
      </w:r>
      <w:r w:rsidR="00540D9B">
        <w:rPr>
          <w:b/>
          <w:noProof/>
        </w:rPr>
        <w:t>4</w:t>
      </w:r>
      <w:r w:rsidR="00E94A5C">
        <w:rPr>
          <w:b/>
        </w:rPr>
        <w:fldChar w:fldCharType="end"/>
      </w:r>
      <w:r w:rsidR="00E94A5C">
        <w:rPr>
          <w:b/>
        </w:rPr>
        <w:noBreakHyphen/>
      </w:r>
      <w:r w:rsidR="00E94A5C">
        <w:rPr>
          <w:b/>
        </w:rPr>
        <w:fldChar w:fldCharType="begin"/>
      </w:r>
      <w:r w:rsidR="00E94A5C">
        <w:rPr>
          <w:b/>
        </w:rPr>
        <w:instrText xml:space="preserve"> SEQ Figure \* ARABIC \s 1 </w:instrText>
      </w:r>
      <w:r w:rsidR="00E94A5C">
        <w:rPr>
          <w:b/>
        </w:rPr>
        <w:fldChar w:fldCharType="separate"/>
      </w:r>
      <w:r w:rsidR="00540D9B">
        <w:rPr>
          <w:b/>
          <w:noProof/>
        </w:rPr>
        <w:t>98</w:t>
      </w:r>
      <w:r w:rsidR="00E94A5C">
        <w:rPr>
          <w:b/>
        </w:rPr>
        <w:fldChar w:fldCharType="end"/>
      </w:r>
      <w:bookmarkEnd w:id="299"/>
      <w:r w:rsidRPr="0014048D">
        <w:rPr>
          <w:b/>
        </w:rPr>
        <w:t xml:space="preserve">. AQS site MDA8 </w:t>
      </w:r>
      <w:r w:rsidR="00C166F1">
        <w:rPr>
          <w:b/>
        </w:rPr>
        <w:t>normalized mean</w:t>
      </w:r>
      <w:r w:rsidRPr="0014048D">
        <w:rPr>
          <w:b/>
        </w:rPr>
        <w:t xml:space="preserve"> bias and err</w:t>
      </w:r>
      <w:r w:rsidR="00C166F1">
        <w:rPr>
          <w:b/>
        </w:rPr>
        <w:t>ors for the 3SAQS 2008 and 2011</w:t>
      </w:r>
      <w:r w:rsidRPr="0014048D">
        <w:rPr>
          <w:b/>
        </w:rPr>
        <w:t xml:space="preserve"> </w:t>
      </w:r>
      <w:proofErr w:type="spellStart"/>
      <w:r w:rsidRPr="0014048D">
        <w:rPr>
          <w:b/>
        </w:rPr>
        <w:t>CAMx</w:t>
      </w:r>
      <w:proofErr w:type="spellEnd"/>
      <w:r w:rsidRPr="0014048D">
        <w:rPr>
          <w:b/>
        </w:rPr>
        <w:t xml:space="preserve"> </w:t>
      </w:r>
      <w:r w:rsidR="00C166F1">
        <w:rPr>
          <w:b/>
        </w:rPr>
        <w:t>simulations</w:t>
      </w:r>
      <w:bookmarkEnd w:id="300"/>
    </w:p>
    <w:p w14:paraId="4085DF4F" w14:textId="7E5FD6A3" w:rsidR="0014048D" w:rsidRDefault="0014048D" w:rsidP="0014048D">
      <w:pPr>
        <w:pStyle w:val="Heading3"/>
      </w:pPr>
      <w:bookmarkStart w:id="301" w:name="_Toc278115044"/>
      <w:r>
        <w:lastRenderedPageBreak/>
        <w:t>PM Performance Comparison</w:t>
      </w:r>
      <w:bookmarkEnd w:id="301"/>
    </w:p>
    <w:p w14:paraId="177FE6DD" w14:textId="613959E2" w:rsidR="007C2993" w:rsidRDefault="00087299" w:rsidP="005D4CE4">
      <w:r>
        <w:fldChar w:fldCharType="begin"/>
      </w:r>
      <w:r>
        <w:instrText xml:space="preserve"> REF _Ref271538764 \h </w:instrText>
      </w:r>
      <w:r>
        <w:fldChar w:fldCharType="separate"/>
      </w:r>
      <w:r w:rsidR="00540D9B">
        <w:t xml:space="preserve">Table </w:t>
      </w:r>
      <w:r w:rsidR="00540D9B">
        <w:rPr>
          <w:noProof/>
        </w:rPr>
        <w:t>4</w:t>
      </w:r>
      <w:r w:rsidR="00540D9B">
        <w:noBreakHyphen/>
      </w:r>
      <w:r w:rsidR="00540D9B">
        <w:rPr>
          <w:noProof/>
        </w:rPr>
        <w:t>14</w:t>
      </w:r>
      <w:r>
        <w:fldChar w:fldCharType="end"/>
      </w:r>
      <w:r>
        <w:t xml:space="preserve"> and </w:t>
      </w:r>
      <w:r>
        <w:fldChar w:fldCharType="begin"/>
      </w:r>
      <w:r>
        <w:instrText xml:space="preserve"> REF _Ref271538773 \h </w:instrText>
      </w:r>
      <w:r>
        <w:fldChar w:fldCharType="separate"/>
      </w:r>
      <w:r w:rsidR="00540D9B">
        <w:t xml:space="preserve">Table </w:t>
      </w:r>
      <w:r w:rsidR="00540D9B">
        <w:rPr>
          <w:noProof/>
        </w:rPr>
        <w:t>4</w:t>
      </w:r>
      <w:r w:rsidR="00540D9B">
        <w:noBreakHyphen/>
      </w:r>
      <w:r w:rsidR="00540D9B">
        <w:rPr>
          <w:noProof/>
        </w:rPr>
        <w:t>15</w:t>
      </w:r>
      <w:r>
        <w:fldChar w:fldCharType="end"/>
      </w:r>
      <w:r>
        <w:t xml:space="preserve"> compare </w:t>
      </w:r>
      <w:r w:rsidR="003D5751">
        <w:t xml:space="preserve">the 12-km domain-wide </w:t>
      </w:r>
      <w:r>
        <w:t>total PM</w:t>
      </w:r>
      <w:r w:rsidRPr="00087299">
        <w:rPr>
          <w:vertAlign w:val="subscript"/>
        </w:rPr>
        <w:t xml:space="preserve">2.5 </w:t>
      </w:r>
      <w:r>
        <w:t>performance at the IMPROVE and CSN monitors within each of the states of Colorado, Utah, and Wyoming. Note that there are no CSN monitors in Wyoming</w:t>
      </w:r>
      <w:r w:rsidR="007C2993">
        <w:t>. The 2011 simulation shows sizeable increases in bias and error in all states at both networks.  Total PM</w:t>
      </w:r>
      <w:r w:rsidR="007C2993">
        <w:rPr>
          <w:vertAlign w:val="subscript"/>
        </w:rPr>
        <w:t>2.5</w:t>
      </w:r>
      <w:r w:rsidR="007C2993">
        <w:t xml:space="preserve"> model performance at the more urban CSN sites degrades worse compared to the rural IMPROVE sites.</w:t>
      </w:r>
    </w:p>
    <w:p w14:paraId="42EBE38E" w14:textId="77777777" w:rsidR="007C2993" w:rsidRDefault="007C2993" w:rsidP="005D4CE4"/>
    <w:p w14:paraId="56D2DC02" w14:textId="22030095" w:rsidR="00087299" w:rsidRDefault="00087299" w:rsidP="005D4CE4">
      <w:r>
        <w:t>The IMPROVE site total PM</w:t>
      </w:r>
      <w:r w:rsidRPr="00087299">
        <w:rPr>
          <w:vertAlign w:val="subscript"/>
        </w:rPr>
        <w:t>2.5</w:t>
      </w:r>
      <w:r>
        <w:t xml:space="preserve"> monthly fractional bias and error comparisons shown in </w:t>
      </w:r>
      <w:r>
        <w:fldChar w:fldCharType="begin"/>
      </w:r>
      <w:r>
        <w:instrText xml:space="preserve"> REF _Ref271540592 \h </w:instrText>
      </w:r>
      <w:r>
        <w:fldChar w:fldCharType="separate"/>
      </w:r>
      <w:r w:rsidR="00540D9B">
        <w:t xml:space="preserve">Figure </w:t>
      </w:r>
      <w:r w:rsidR="00540D9B">
        <w:rPr>
          <w:noProof/>
        </w:rPr>
        <w:t>4</w:t>
      </w:r>
      <w:r w:rsidR="00540D9B">
        <w:noBreakHyphen/>
      </w:r>
      <w:r w:rsidR="00540D9B">
        <w:rPr>
          <w:noProof/>
        </w:rPr>
        <w:t>99</w:t>
      </w:r>
      <w:r>
        <w:fldChar w:fldCharType="end"/>
      </w:r>
      <w:r>
        <w:t xml:space="preserve"> highlight the temporal signal in the performance differences.  </w:t>
      </w:r>
      <w:r w:rsidR="007C2993">
        <w:t>Similar to the O</w:t>
      </w:r>
      <w:r w:rsidR="007C2993" w:rsidRPr="007C2993">
        <w:rPr>
          <w:vertAlign w:val="subscript"/>
        </w:rPr>
        <w:t>3</w:t>
      </w:r>
      <w:r w:rsidR="007C2993">
        <w:t xml:space="preserve"> performance comparison plots, the red bars in this figure show the 2008 12-km domain performance statistics, the light blue bars show the 2011 12-km domain performance statistics, and the dark blue bars show the 2011 4-km domain performance statistics.  T</w:t>
      </w:r>
      <w:r>
        <w:t>he</w:t>
      </w:r>
      <w:r w:rsidR="007C2993">
        <w:t xml:space="preserve">se plots confirm that the 2008 </w:t>
      </w:r>
      <w:r>
        <w:t xml:space="preserve">simulation markedly outperforms the </w:t>
      </w:r>
      <w:r w:rsidR="007C2993">
        <w:t>2011 simulation for total PM2.5; the 2011 4-km simulation has the highest bias and errors of three simulations</w:t>
      </w:r>
      <w:r>
        <w:t xml:space="preserve">.  The </w:t>
      </w:r>
      <w:r w:rsidR="00C220A2">
        <w:t>sharpest decline in</w:t>
      </w:r>
      <w:r>
        <w:t xml:space="preserve"> performance </w:t>
      </w:r>
      <w:r w:rsidR="00C220A2">
        <w:t>in all states occurs in April and May</w:t>
      </w:r>
      <w:r w:rsidR="0039653D">
        <w:t>.</w:t>
      </w:r>
    </w:p>
    <w:p w14:paraId="7A462DA8" w14:textId="77777777" w:rsidR="00087299" w:rsidRDefault="00087299" w:rsidP="005D4CE4"/>
    <w:p w14:paraId="1A2F358D" w14:textId="1675EC1C" w:rsidR="005450BE" w:rsidRDefault="00C220A2" w:rsidP="005D4CE4">
      <w:r>
        <w:fldChar w:fldCharType="begin"/>
      </w:r>
      <w:r>
        <w:instrText xml:space="preserve"> REF _Ref276495838 \h </w:instrText>
      </w:r>
      <w:r>
        <w:fldChar w:fldCharType="separate"/>
      </w:r>
      <w:r w:rsidR="00540D9B">
        <w:t xml:space="preserve">Figure </w:t>
      </w:r>
      <w:r w:rsidR="00540D9B">
        <w:rPr>
          <w:noProof/>
        </w:rPr>
        <w:t>4</w:t>
      </w:r>
      <w:r w:rsidR="00540D9B">
        <w:noBreakHyphen/>
      </w:r>
      <w:r w:rsidR="00540D9B">
        <w:rPr>
          <w:noProof/>
        </w:rPr>
        <w:t>100</w:t>
      </w:r>
      <w:r>
        <w:fldChar w:fldCharType="end"/>
      </w:r>
      <w:r>
        <w:t xml:space="preserve"> through </w:t>
      </w:r>
      <w:r>
        <w:fldChar w:fldCharType="begin"/>
      </w:r>
      <w:r>
        <w:instrText xml:space="preserve"> REF _Ref276495881 \h </w:instrText>
      </w:r>
      <w:r>
        <w:fldChar w:fldCharType="separate"/>
      </w:r>
      <w:r w:rsidR="00540D9B">
        <w:t xml:space="preserve">Figure </w:t>
      </w:r>
      <w:r w:rsidR="00540D9B">
        <w:rPr>
          <w:noProof/>
        </w:rPr>
        <w:t>4</w:t>
      </w:r>
      <w:r w:rsidR="00540D9B">
        <w:noBreakHyphen/>
      </w:r>
      <w:r w:rsidR="00540D9B">
        <w:rPr>
          <w:noProof/>
        </w:rPr>
        <w:t>104</w:t>
      </w:r>
      <w:r>
        <w:fldChar w:fldCharType="end"/>
      </w:r>
      <w:r>
        <w:t xml:space="preserve"> </w:t>
      </w:r>
      <w:r w:rsidR="00087299">
        <w:t>expand on the total PM</w:t>
      </w:r>
      <w:r w:rsidR="00087299" w:rsidRPr="00087299">
        <w:rPr>
          <w:vertAlign w:val="subscript"/>
        </w:rPr>
        <w:t xml:space="preserve">2.5 </w:t>
      </w:r>
      <w:r w:rsidR="00087299">
        <w:t xml:space="preserve">comparison by showing </w:t>
      </w:r>
      <w:r>
        <w:t>performance</w:t>
      </w:r>
      <w:r w:rsidR="00227495">
        <w:t xml:space="preserve"> comparisons of </w:t>
      </w:r>
      <w:r w:rsidR="00087299">
        <w:t>the PM components</w:t>
      </w:r>
      <w:r w:rsidR="00227495">
        <w:t xml:space="preserve"> at all sites in the 12-km domain</w:t>
      </w:r>
      <w:r>
        <w:t>s for the 2008 and 2011 simulations</w:t>
      </w:r>
      <w:r w:rsidR="00087299">
        <w:t xml:space="preserve">. </w:t>
      </w:r>
      <w:r>
        <w:t xml:space="preserve"> </w:t>
      </w:r>
      <w:r w:rsidR="005450BE">
        <w:t xml:space="preserve">Key trends in the </w:t>
      </w:r>
      <w:r w:rsidR="00053874">
        <w:t xml:space="preserve">comparison of the </w:t>
      </w:r>
      <w:r w:rsidR="005450BE">
        <w:t xml:space="preserve">2008 and 2011 PM </w:t>
      </w:r>
      <w:r w:rsidR="00053874">
        <w:t>model performance include</w:t>
      </w:r>
      <w:r w:rsidR="005450BE">
        <w:t>:</w:t>
      </w:r>
    </w:p>
    <w:p w14:paraId="076CFE9A" w14:textId="7CB875E4" w:rsidR="004A796F" w:rsidRDefault="00C220A2" w:rsidP="005450BE">
      <w:pPr>
        <w:pStyle w:val="ListParagraph"/>
        <w:numPr>
          <w:ilvl w:val="0"/>
          <w:numId w:val="20"/>
        </w:numPr>
      </w:pPr>
      <w:r>
        <w:t>The 2011 simulation shows better performance for SO</w:t>
      </w:r>
      <w:r w:rsidRPr="005450BE">
        <w:rPr>
          <w:vertAlign w:val="subscript"/>
        </w:rPr>
        <w:t>4</w:t>
      </w:r>
      <w:r>
        <w:t xml:space="preserve"> at the </w:t>
      </w:r>
      <w:proofErr w:type="spellStart"/>
      <w:r>
        <w:t>CASTNet</w:t>
      </w:r>
      <w:proofErr w:type="spellEnd"/>
      <w:r>
        <w:t xml:space="preserve"> monitors, and about equivalent performance at the IMPROVE monitors.  </w:t>
      </w:r>
    </w:p>
    <w:p w14:paraId="4B8FAB5B" w14:textId="61ADA1E4" w:rsidR="00053874" w:rsidRDefault="00053874" w:rsidP="005450BE">
      <w:pPr>
        <w:pStyle w:val="ListParagraph"/>
        <w:numPr>
          <w:ilvl w:val="0"/>
          <w:numId w:val="20"/>
        </w:numPr>
      </w:pPr>
      <w:r>
        <w:t xml:space="preserve">Although 2011 shows lower biases at the CSN monitors, the higher errors in 2011 compared to 2008 indicate compensating biases. </w:t>
      </w:r>
    </w:p>
    <w:p w14:paraId="15217583" w14:textId="5D288DE1" w:rsidR="004A796F" w:rsidRDefault="004A796F" w:rsidP="005450BE">
      <w:pPr>
        <w:pStyle w:val="ListParagraph"/>
        <w:numPr>
          <w:ilvl w:val="0"/>
          <w:numId w:val="20"/>
        </w:numPr>
      </w:pPr>
      <w:r>
        <w:t>T</w:t>
      </w:r>
      <w:r w:rsidR="00C220A2">
        <w:t>he 2008 simulation underestimates SO</w:t>
      </w:r>
      <w:r w:rsidR="00C220A2" w:rsidRPr="005450BE">
        <w:rPr>
          <w:vertAlign w:val="subscript"/>
        </w:rPr>
        <w:t>4</w:t>
      </w:r>
      <w:r w:rsidR="00053874">
        <w:t>, while in</w:t>
      </w:r>
      <w:r w:rsidR="00C220A2">
        <w:t xml:space="preserve"> 2011 the model overestimates SO</w:t>
      </w:r>
      <w:r w:rsidR="00C220A2" w:rsidRPr="005450BE">
        <w:rPr>
          <w:vertAlign w:val="subscript"/>
        </w:rPr>
        <w:t>4</w:t>
      </w:r>
      <w:r w:rsidR="00053874">
        <w:t>, particularly at low concentrations</w:t>
      </w:r>
      <w:r w:rsidR="00C220A2">
        <w:t xml:space="preserve">.  </w:t>
      </w:r>
    </w:p>
    <w:p w14:paraId="5A00859A" w14:textId="4506F77A" w:rsidR="004A796F" w:rsidRDefault="00C220A2" w:rsidP="005450BE">
      <w:pPr>
        <w:pStyle w:val="ListParagraph"/>
        <w:numPr>
          <w:ilvl w:val="0"/>
          <w:numId w:val="20"/>
        </w:numPr>
      </w:pPr>
      <w:r>
        <w:t>The 2011 simulation shows slightly better NO</w:t>
      </w:r>
      <w:r w:rsidRPr="005450BE">
        <w:rPr>
          <w:vertAlign w:val="subscript"/>
        </w:rPr>
        <w:t>3</w:t>
      </w:r>
      <w:r>
        <w:t xml:space="preserve"> performance at the CSN and </w:t>
      </w:r>
      <w:proofErr w:type="spellStart"/>
      <w:r>
        <w:t>CASTNet</w:t>
      </w:r>
      <w:proofErr w:type="spellEnd"/>
      <w:r>
        <w:t xml:space="preserve"> monitors and worse performance at the IMPROVE mon</w:t>
      </w:r>
      <w:r w:rsidR="005450BE">
        <w:t>itors</w:t>
      </w:r>
      <w:r w:rsidR="00053874">
        <w:t xml:space="preserve"> compared to 2008</w:t>
      </w:r>
      <w:r w:rsidR="005450BE">
        <w:t xml:space="preserve">.  </w:t>
      </w:r>
    </w:p>
    <w:p w14:paraId="085A92A8" w14:textId="77777777" w:rsidR="004A796F" w:rsidRDefault="005450BE" w:rsidP="005450BE">
      <w:pPr>
        <w:pStyle w:val="ListParagraph"/>
        <w:numPr>
          <w:ilvl w:val="0"/>
          <w:numId w:val="20"/>
        </w:numPr>
      </w:pPr>
      <w:r>
        <w:t xml:space="preserve">The 2011 simulation predicts higher </w:t>
      </w:r>
      <w:r w:rsidR="004A796F">
        <w:t>NO</w:t>
      </w:r>
      <w:r w:rsidR="004A796F">
        <w:rPr>
          <w:vertAlign w:val="subscript"/>
        </w:rPr>
        <w:t>3</w:t>
      </w:r>
      <w:r w:rsidR="004A796F">
        <w:t xml:space="preserve"> </w:t>
      </w:r>
      <w:r>
        <w:t>concentrations than 2008 as indicated by biases that moved in the positive direction for each monitoring network.</w:t>
      </w:r>
    </w:p>
    <w:p w14:paraId="71527CDD" w14:textId="16E93E2B" w:rsidR="00087299" w:rsidRDefault="004A796F" w:rsidP="005450BE">
      <w:pPr>
        <w:pStyle w:val="ListParagraph"/>
        <w:numPr>
          <w:ilvl w:val="0"/>
          <w:numId w:val="20"/>
        </w:numPr>
      </w:pPr>
      <w:r>
        <w:t>The 2011 simulation shows lower biases but higher errors in NH</w:t>
      </w:r>
      <w:r w:rsidRPr="004A796F">
        <w:rPr>
          <w:vertAlign w:val="subscript"/>
        </w:rPr>
        <w:t>4</w:t>
      </w:r>
      <w:r>
        <w:t xml:space="preserve"> compared to 2008. </w:t>
      </w:r>
      <w:r w:rsidR="005450BE">
        <w:t xml:space="preserve">  </w:t>
      </w:r>
      <w:r>
        <w:t>The NH</w:t>
      </w:r>
      <w:r w:rsidRPr="004A796F">
        <w:rPr>
          <w:vertAlign w:val="subscript"/>
        </w:rPr>
        <w:t>4</w:t>
      </w:r>
      <w:r>
        <w:t xml:space="preserve"> scatter plots shows two distinct sets of observations that are overestimated and underestimated in the 2011 simulation</w:t>
      </w:r>
      <w:proofErr w:type="gramStart"/>
      <w:r>
        <w:t>;</w:t>
      </w:r>
      <w:proofErr w:type="gramEnd"/>
      <w:r>
        <w:t xml:space="preserve"> the 2008 simulation only shows that the higher concentration observations are being underestimated.</w:t>
      </w:r>
    </w:p>
    <w:p w14:paraId="14EB0346" w14:textId="1D05E694" w:rsidR="004A796F" w:rsidRDefault="004A796F" w:rsidP="005450BE">
      <w:pPr>
        <w:pStyle w:val="ListParagraph"/>
        <w:numPr>
          <w:ilvl w:val="0"/>
          <w:numId w:val="20"/>
        </w:numPr>
      </w:pPr>
      <w:r>
        <w:t xml:space="preserve">Performance degrades for the carbonaceous aerosols in the 2011 simulation compared to 2008.  As with the other PM species, the model performance is </w:t>
      </w:r>
      <w:r w:rsidR="00053874">
        <w:t>dominated by overestimations of</w:t>
      </w:r>
      <w:r>
        <w:t xml:space="preserve"> the low</w:t>
      </w:r>
      <w:r w:rsidR="00053874">
        <w:t>er</w:t>
      </w:r>
      <w:r>
        <w:t xml:space="preserve"> concen</w:t>
      </w:r>
      <w:r w:rsidR="00053874">
        <w:t>tration observations.</w:t>
      </w:r>
    </w:p>
    <w:p w14:paraId="066B6BA6" w14:textId="77777777" w:rsidR="00053874" w:rsidRDefault="00053874" w:rsidP="00053874"/>
    <w:p w14:paraId="36053DE3" w14:textId="32286531" w:rsidR="00053874" w:rsidRDefault="00D62EC7" w:rsidP="00053874">
      <w:r>
        <w:t xml:space="preserve">The tendency of the 2011 model to overestimate the carbonaceous PM species reported in Section </w:t>
      </w:r>
      <w:r>
        <w:fldChar w:fldCharType="begin"/>
      </w:r>
      <w:r>
        <w:instrText xml:space="preserve"> REF _Ref276497650 \r \h </w:instrText>
      </w:r>
      <w:r>
        <w:fldChar w:fldCharType="separate"/>
      </w:r>
      <w:r w:rsidR="00540D9B">
        <w:t>4.2.4</w:t>
      </w:r>
      <w:r>
        <w:fldChar w:fldCharType="end"/>
      </w:r>
      <w:r>
        <w:t xml:space="preserve"> is seen in these comparisons between the two simulation years.  Additional diagnostic evaluations are needed to understand and mitigate the source(s) of these biases in future iterations of the 2011 3SAQS </w:t>
      </w:r>
      <w:proofErr w:type="spellStart"/>
      <w:r>
        <w:t>CAMx</w:t>
      </w:r>
      <w:proofErr w:type="spellEnd"/>
      <w:r>
        <w:t xml:space="preserve"> simulation.</w:t>
      </w:r>
    </w:p>
    <w:p w14:paraId="02240343" w14:textId="77777777" w:rsidR="00053874" w:rsidRDefault="00053874" w:rsidP="00053874"/>
    <w:p w14:paraId="3240AAC3" w14:textId="2085F30F" w:rsidR="005D4CE4" w:rsidRDefault="005D4CE4" w:rsidP="005D4CE4">
      <w:pPr>
        <w:pStyle w:val="Caption"/>
        <w:keepNext/>
        <w:jc w:val="center"/>
      </w:pPr>
      <w:bookmarkStart w:id="302" w:name="_Ref271538764"/>
      <w:bookmarkStart w:id="303" w:name="_Toc278014107"/>
      <w:r>
        <w:t xml:space="preserve">Table </w:t>
      </w:r>
      <w:fldSimple w:instr=" STYLEREF 1 \s ">
        <w:r w:rsidR="00540D9B">
          <w:rPr>
            <w:noProof/>
          </w:rPr>
          <w:t>4</w:t>
        </w:r>
      </w:fldSimple>
      <w:r w:rsidR="00F3484D">
        <w:noBreakHyphen/>
      </w:r>
      <w:fldSimple w:instr=" SEQ Table \* ARABIC \s 1 ">
        <w:r w:rsidR="00540D9B">
          <w:rPr>
            <w:noProof/>
          </w:rPr>
          <w:t>14</w:t>
        </w:r>
      </w:fldSimple>
      <w:bookmarkEnd w:id="302"/>
      <w:r>
        <w:t xml:space="preserve">. 12-km </w:t>
      </w:r>
      <w:proofErr w:type="spellStart"/>
      <w:r>
        <w:t>CAMx</w:t>
      </w:r>
      <w:proofErr w:type="spellEnd"/>
      <w:r>
        <w:t xml:space="preserve"> modeling performance comparison of Total PM2.5 at IMPROVE sites between </w:t>
      </w:r>
      <w:r w:rsidR="00881B54">
        <w:t>the 3SAQS Base08b and Base11a simulations</w:t>
      </w:r>
      <w:bookmarkEnd w:id="303"/>
    </w:p>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1478"/>
        <w:gridCol w:w="1399"/>
        <w:gridCol w:w="1393"/>
        <w:gridCol w:w="1415"/>
        <w:gridCol w:w="1297"/>
        <w:gridCol w:w="1297"/>
        <w:gridCol w:w="1297"/>
      </w:tblGrid>
      <w:tr w:rsidR="005D4CE4" w14:paraId="3BF3F68E" w14:textId="77777777" w:rsidTr="005D4CE4">
        <w:tc>
          <w:tcPr>
            <w:tcW w:w="1478" w:type="dxa"/>
            <w:tcBorders>
              <w:top w:val="double" w:sz="4" w:space="0" w:color="auto"/>
              <w:right w:val="single" w:sz="4" w:space="0" w:color="auto"/>
            </w:tcBorders>
            <w:shd w:val="clear" w:color="auto" w:fill="B8CCE4" w:themeFill="accent1" w:themeFillTint="66"/>
          </w:tcPr>
          <w:p w14:paraId="75E3C398" w14:textId="77777777" w:rsidR="005D4CE4" w:rsidRPr="00212EA6" w:rsidRDefault="005D4CE4" w:rsidP="005D4CE4">
            <w:pPr>
              <w:jc w:val="center"/>
              <w:rPr>
                <w:b/>
              </w:rPr>
            </w:pPr>
            <w:r w:rsidRPr="00212EA6">
              <w:rPr>
                <w:b/>
              </w:rPr>
              <w:br w:type="page"/>
              <w:t>State</w:t>
            </w:r>
          </w:p>
        </w:tc>
        <w:tc>
          <w:tcPr>
            <w:tcW w:w="2792" w:type="dxa"/>
            <w:gridSpan w:val="2"/>
            <w:tcBorders>
              <w:top w:val="double" w:sz="4" w:space="0" w:color="auto"/>
              <w:left w:val="single" w:sz="4" w:space="0" w:color="auto"/>
              <w:right w:val="single" w:sz="4" w:space="0" w:color="auto"/>
            </w:tcBorders>
            <w:shd w:val="clear" w:color="auto" w:fill="B8CCE4" w:themeFill="accent1" w:themeFillTint="66"/>
          </w:tcPr>
          <w:p w14:paraId="3DD3865F" w14:textId="77777777" w:rsidR="005D4CE4" w:rsidRPr="00212EA6" w:rsidRDefault="005D4CE4" w:rsidP="005D4CE4">
            <w:pPr>
              <w:jc w:val="center"/>
              <w:rPr>
                <w:b/>
              </w:rPr>
            </w:pPr>
            <w:r w:rsidRPr="00212EA6">
              <w:rPr>
                <w:b/>
              </w:rPr>
              <w:t>CO</w:t>
            </w:r>
          </w:p>
        </w:tc>
        <w:tc>
          <w:tcPr>
            <w:tcW w:w="2712" w:type="dxa"/>
            <w:gridSpan w:val="2"/>
            <w:tcBorders>
              <w:top w:val="double" w:sz="4" w:space="0" w:color="auto"/>
              <w:left w:val="single" w:sz="4" w:space="0" w:color="auto"/>
              <w:right w:val="single" w:sz="4" w:space="0" w:color="auto"/>
            </w:tcBorders>
            <w:shd w:val="clear" w:color="auto" w:fill="B8CCE4" w:themeFill="accent1" w:themeFillTint="66"/>
          </w:tcPr>
          <w:p w14:paraId="76D6B091" w14:textId="77777777" w:rsidR="005D4CE4" w:rsidRPr="00212EA6" w:rsidRDefault="005D4CE4" w:rsidP="005D4CE4">
            <w:pPr>
              <w:jc w:val="center"/>
              <w:rPr>
                <w:b/>
              </w:rPr>
            </w:pPr>
            <w:r w:rsidRPr="00212EA6">
              <w:rPr>
                <w:b/>
              </w:rPr>
              <w:t>UT</w:t>
            </w:r>
          </w:p>
        </w:tc>
        <w:tc>
          <w:tcPr>
            <w:tcW w:w="2594" w:type="dxa"/>
            <w:gridSpan w:val="2"/>
            <w:tcBorders>
              <w:top w:val="double" w:sz="4" w:space="0" w:color="auto"/>
              <w:left w:val="single" w:sz="4" w:space="0" w:color="auto"/>
            </w:tcBorders>
            <w:shd w:val="clear" w:color="auto" w:fill="B8CCE4" w:themeFill="accent1" w:themeFillTint="66"/>
          </w:tcPr>
          <w:p w14:paraId="2540A483" w14:textId="77777777" w:rsidR="005D4CE4" w:rsidRPr="00212EA6" w:rsidRDefault="005D4CE4" w:rsidP="005D4CE4">
            <w:pPr>
              <w:jc w:val="center"/>
              <w:rPr>
                <w:b/>
              </w:rPr>
            </w:pPr>
            <w:r w:rsidRPr="00212EA6">
              <w:rPr>
                <w:b/>
              </w:rPr>
              <w:t>WY</w:t>
            </w:r>
          </w:p>
        </w:tc>
      </w:tr>
      <w:tr w:rsidR="00C166F1" w14:paraId="265143BA" w14:textId="77777777" w:rsidTr="005D4CE4">
        <w:tc>
          <w:tcPr>
            <w:tcW w:w="1478" w:type="dxa"/>
            <w:tcBorders>
              <w:bottom w:val="double" w:sz="4" w:space="0" w:color="auto"/>
              <w:right w:val="single" w:sz="4" w:space="0" w:color="auto"/>
            </w:tcBorders>
            <w:shd w:val="clear" w:color="auto" w:fill="B8CCE4" w:themeFill="accent1" w:themeFillTint="66"/>
          </w:tcPr>
          <w:p w14:paraId="19466B92" w14:textId="77777777" w:rsidR="00C166F1" w:rsidRPr="00212EA6" w:rsidRDefault="00C166F1" w:rsidP="005D4CE4">
            <w:pPr>
              <w:jc w:val="center"/>
              <w:rPr>
                <w:b/>
              </w:rPr>
            </w:pPr>
          </w:p>
        </w:tc>
        <w:tc>
          <w:tcPr>
            <w:tcW w:w="1399" w:type="dxa"/>
            <w:tcBorders>
              <w:left w:val="single" w:sz="4" w:space="0" w:color="auto"/>
              <w:bottom w:val="double" w:sz="4" w:space="0" w:color="auto"/>
            </w:tcBorders>
            <w:shd w:val="clear" w:color="auto" w:fill="B8CCE4" w:themeFill="accent1" w:themeFillTint="66"/>
          </w:tcPr>
          <w:p w14:paraId="3D998C8B" w14:textId="01E8EAEB" w:rsidR="00C166F1" w:rsidRPr="00212EA6" w:rsidRDefault="00C166F1" w:rsidP="005D4CE4">
            <w:pPr>
              <w:jc w:val="center"/>
              <w:rPr>
                <w:b/>
              </w:rPr>
            </w:pPr>
            <w:r>
              <w:rPr>
                <w:b/>
              </w:rPr>
              <w:t>2008</w:t>
            </w:r>
          </w:p>
        </w:tc>
        <w:tc>
          <w:tcPr>
            <w:tcW w:w="1393" w:type="dxa"/>
            <w:tcBorders>
              <w:bottom w:val="double" w:sz="4" w:space="0" w:color="auto"/>
              <w:right w:val="single" w:sz="4" w:space="0" w:color="auto"/>
            </w:tcBorders>
            <w:shd w:val="clear" w:color="auto" w:fill="B8CCE4" w:themeFill="accent1" w:themeFillTint="66"/>
          </w:tcPr>
          <w:p w14:paraId="46B1756E" w14:textId="215DC4BE" w:rsidR="00C166F1" w:rsidRPr="00212EA6" w:rsidRDefault="00C166F1" w:rsidP="005D4CE4">
            <w:pPr>
              <w:jc w:val="center"/>
              <w:rPr>
                <w:b/>
              </w:rPr>
            </w:pPr>
            <w:r>
              <w:rPr>
                <w:b/>
              </w:rPr>
              <w:t>2011</w:t>
            </w:r>
          </w:p>
        </w:tc>
        <w:tc>
          <w:tcPr>
            <w:tcW w:w="1415" w:type="dxa"/>
            <w:tcBorders>
              <w:left w:val="single" w:sz="4" w:space="0" w:color="auto"/>
              <w:bottom w:val="double" w:sz="4" w:space="0" w:color="auto"/>
            </w:tcBorders>
            <w:shd w:val="clear" w:color="auto" w:fill="B8CCE4" w:themeFill="accent1" w:themeFillTint="66"/>
          </w:tcPr>
          <w:p w14:paraId="20F2DB00" w14:textId="4228AF8C" w:rsidR="00C166F1" w:rsidRPr="00212EA6" w:rsidRDefault="00C166F1" w:rsidP="005D4CE4">
            <w:pPr>
              <w:jc w:val="center"/>
              <w:rPr>
                <w:b/>
              </w:rPr>
            </w:pPr>
            <w:r>
              <w:rPr>
                <w:b/>
              </w:rPr>
              <w:t>2008</w:t>
            </w:r>
          </w:p>
        </w:tc>
        <w:tc>
          <w:tcPr>
            <w:tcW w:w="1297" w:type="dxa"/>
            <w:tcBorders>
              <w:bottom w:val="double" w:sz="4" w:space="0" w:color="auto"/>
              <w:right w:val="single" w:sz="4" w:space="0" w:color="auto"/>
            </w:tcBorders>
            <w:shd w:val="clear" w:color="auto" w:fill="B8CCE4" w:themeFill="accent1" w:themeFillTint="66"/>
          </w:tcPr>
          <w:p w14:paraId="1FC840E8" w14:textId="05BDEA58" w:rsidR="00C166F1" w:rsidRPr="00212EA6" w:rsidRDefault="00C166F1" w:rsidP="005D4CE4">
            <w:pPr>
              <w:jc w:val="center"/>
              <w:rPr>
                <w:b/>
              </w:rPr>
            </w:pPr>
            <w:r>
              <w:rPr>
                <w:b/>
              </w:rPr>
              <w:t>2011</w:t>
            </w:r>
          </w:p>
        </w:tc>
        <w:tc>
          <w:tcPr>
            <w:tcW w:w="1297" w:type="dxa"/>
            <w:tcBorders>
              <w:left w:val="single" w:sz="4" w:space="0" w:color="auto"/>
              <w:bottom w:val="double" w:sz="4" w:space="0" w:color="auto"/>
            </w:tcBorders>
            <w:shd w:val="clear" w:color="auto" w:fill="B8CCE4" w:themeFill="accent1" w:themeFillTint="66"/>
          </w:tcPr>
          <w:p w14:paraId="606EB6B5" w14:textId="19C29054" w:rsidR="00C166F1" w:rsidRPr="00212EA6" w:rsidRDefault="00C166F1" w:rsidP="005D4CE4">
            <w:pPr>
              <w:jc w:val="center"/>
              <w:rPr>
                <w:b/>
              </w:rPr>
            </w:pPr>
            <w:r>
              <w:rPr>
                <w:b/>
              </w:rPr>
              <w:t>2008</w:t>
            </w:r>
          </w:p>
        </w:tc>
        <w:tc>
          <w:tcPr>
            <w:tcW w:w="1297" w:type="dxa"/>
            <w:tcBorders>
              <w:bottom w:val="double" w:sz="4" w:space="0" w:color="auto"/>
            </w:tcBorders>
            <w:shd w:val="clear" w:color="auto" w:fill="B8CCE4" w:themeFill="accent1" w:themeFillTint="66"/>
          </w:tcPr>
          <w:p w14:paraId="126420F6" w14:textId="056A92FF" w:rsidR="00C166F1" w:rsidRPr="00212EA6" w:rsidRDefault="00C166F1" w:rsidP="005D4CE4">
            <w:pPr>
              <w:jc w:val="center"/>
              <w:rPr>
                <w:b/>
              </w:rPr>
            </w:pPr>
            <w:r>
              <w:rPr>
                <w:b/>
              </w:rPr>
              <w:t>2011</w:t>
            </w:r>
          </w:p>
        </w:tc>
      </w:tr>
      <w:tr w:rsidR="00C166F1" w14:paraId="26DAF153" w14:textId="77777777" w:rsidTr="005D4CE4">
        <w:tc>
          <w:tcPr>
            <w:tcW w:w="1478" w:type="dxa"/>
            <w:tcBorders>
              <w:top w:val="double" w:sz="4" w:space="0" w:color="auto"/>
              <w:right w:val="single" w:sz="4" w:space="0" w:color="auto"/>
            </w:tcBorders>
          </w:tcPr>
          <w:p w14:paraId="169FFF8E" w14:textId="77777777" w:rsidR="00C166F1" w:rsidRDefault="00C166F1" w:rsidP="005D4CE4">
            <w:pPr>
              <w:jc w:val="center"/>
            </w:pPr>
            <w:r>
              <w:t>NMB (%)</w:t>
            </w:r>
          </w:p>
        </w:tc>
        <w:tc>
          <w:tcPr>
            <w:tcW w:w="1399" w:type="dxa"/>
            <w:tcBorders>
              <w:top w:val="double" w:sz="4" w:space="0" w:color="auto"/>
              <w:left w:val="single" w:sz="4" w:space="0" w:color="auto"/>
            </w:tcBorders>
          </w:tcPr>
          <w:p w14:paraId="131B9AEB" w14:textId="362B9BBB" w:rsidR="00C166F1" w:rsidRDefault="00C166F1" w:rsidP="005D4CE4">
            <w:pPr>
              <w:jc w:val="center"/>
            </w:pPr>
            <w:r>
              <w:t>55.6</w:t>
            </w:r>
          </w:p>
        </w:tc>
        <w:tc>
          <w:tcPr>
            <w:tcW w:w="1393" w:type="dxa"/>
            <w:tcBorders>
              <w:top w:val="double" w:sz="4" w:space="0" w:color="auto"/>
              <w:right w:val="single" w:sz="4" w:space="0" w:color="auto"/>
            </w:tcBorders>
          </w:tcPr>
          <w:p w14:paraId="2512E2EB" w14:textId="6C162143" w:rsidR="00C166F1" w:rsidRDefault="00C166F1" w:rsidP="005D4CE4">
            <w:pPr>
              <w:jc w:val="center"/>
            </w:pPr>
            <w:r>
              <w:t>81.3</w:t>
            </w:r>
          </w:p>
        </w:tc>
        <w:tc>
          <w:tcPr>
            <w:tcW w:w="1415" w:type="dxa"/>
            <w:tcBorders>
              <w:top w:val="double" w:sz="4" w:space="0" w:color="auto"/>
              <w:left w:val="single" w:sz="4" w:space="0" w:color="auto"/>
            </w:tcBorders>
          </w:tcPr>
          <w:p w14:paraId="60981807" w14:textId="31896740" w:rsidR="00C166F1" w:rsidRDefault="00C166F1" w:rsidP="005D4CE4">
            <w:pPr>
              <w:jc w:val="center"/>
            </w:pPr>
            <w:r>
              <w:t>55.9</w:t>
            </w:r>
          </w:p>
        </w:tc>
        <w:tc>
          <w:tcPr>
            <w:tcW w:w="1297" w:type="dxa"/>
            <w:tcBorders>
              <w:top w:val="double" w:sz="4" w:space="0" w:color="auto"/>
              <w:right w:val="single" w:sz="4" w:space="0" w:color="auto"/>
            </w:tcBorders>
          </w:tcPr>
          <w:p w14:paraId="45DEA965" w14:textId="481D5FB9" w:rsidR="00C166F1" w:rsidRDefault="00C166F1" w:rsidP="005D4CE4">
            <w:pPr>
              <w:jc w:val="center"/>
            </w:pPr>
            <w:r>
              <w:t>104.0</w:t>
            </w:r>
          </w:p>
        </w:tc>
        <w:tc>
          <w:tcPr>
            <w:tcW w:w="1297" w:type="dxa"/>
            <w:tcBorders>
              <w:top w:val="double" w:sz="4" w:space="0" w:color="auto"/>
              <w:left w:val="single" w:sz="4" w:space="0" w:color="auto"/>
            </w:tcBorders>
          </w:tcPr>
          <w:p w14:paraId="0A157444" w14:textId="01AC65D3" w:rsidR="00C166F1" w:rsidRDefault="00C166F1" w:rsidP="005D4CE4">
            <w:pPr>
              <w:jc w:val="center"/>
            </w:pPr>
            <w:r>
              <w:t>49.2</w:t>
            </w:r>
          </w:p>
        </w:tc>
        <w:tc>
          <w:tcPr>
            <w:tcW w:w="1297" w:type="dxa"/>
            <w:tcBorders>
              <w:top w:val="double" w:sz="4" w:space="0" w:color="auto"/>
            </w:tcBorders>
          </w:tcPr>
          <w:p w14:paraId="741A0FBE" w14:textId="7A52A8DA" w:rsidR="00C166F1" w:rsidRDefault="00881B54" w:rsidP="005D4CE4">
            <w:pPr>
              <w:jc w:val="center"/>
            </w:pPr>
            <w:r>
              <w:t>85.1</w:t>
            </w:r>
          </w:p>
        </w:tc>
      </w:tr>
      <w:tr w:rsidR="00C166F1" w14:paraId="7EF0FC13" w14:textId="77777777" w:rsidTr="005D4CE4">
        <w:trPr>
          <w:trHeight w:val="242"/>
        </w:trPr>
        <w:tc>
          <w:tcPr>
            <w:tcW w:w="1478" w:type="dxa"/>
            <w:tcBorders>
              <w:right w:val="single" w:sz="4" w:space="0" w:color="auto"/>
            </w:tcBorders>
          </w:tcPr>
          <w:p w14:paraId="3868B606" w14:textId="77777777" w:rsidR="00C166F1" w:rsidRDefault="00C166F1" w:rsidP="005D4CE4">
            <w:pPr>
              <w:jc w:val="center"/>
            </w:pPr>
            <w:r>
              <w:t>NME (%)</w:t>
            </w:r>
          </w:p>
        </w:tc>
        <w:tc>
          <w:tcPr>
            <w:tcW w:w="1399" w:type="dxa"/>
            <w:tcBorders>
              <w:left w:val="single" w:sz="4" w:space="0" w:color="auto"/>
            </w:tcBorders>
          </w:tcPr>
          <w:p w14:paraId="241BD8DA" w14:textId="6930AEF2" w:rsidR="00C166F1" w:rsidRDefault="00C166F1" w:rsidP="005D4CE4">
            <w:pPr>
              <w:jc w:val="center"/>
            </w:pPr>
            <w:r>
              <w:t>76.4</w:t>
            </w:r>
          </w:p>
        </w:tc>
        <w:tc>
          <w:tcPr>
            <w:tcW w:w="1393" w:type="dxa"/>
            <w:tcBorders>
              <w:right w:val="single" w:sz="4" w:space="0" w:color="auto"/>
            </w:tcBorders>
          </w:tcPr>
          <w:p w14:paraId="5B5AE069" w14:textId="2806ED78" w:rsidR="00C166F1" w:rsidRDefault="00C166F1" w:rsidP="005D4CE4">
            <w:pPr>
              <w:jc w:val="center"/>
            </w:pPr>
            <w:r>
              <w:t>95.0</w:t>
            </w:r>
          </w:p>
        </w:tc>
        <w:tc>
          <w:tcPr>
            <w:tcW w:w="1415" w:type="dxa"/>
            <w:tcBorders>
              <w:left w:val="single" w:sz="4" w:space="0" w:color="auto"/>
            </w:tcBorders>
          </w:tcPr>
          <w:p w14:paraId="48600558" w14:textId="75D8F0CD" w:rsidR="00C166F1" w:rsidRDefault="00C166F1" w:rsidP="005D4CE4">
            <w:pPr>
              <w:jc w:val="center"/>
            </w:pPr>
            <w:r>
              <w:t>68.9</w:t>
            </w:r>
          </w:p>
        </w:tc>
        <w:tc>
          <w:tcPr>
            <w:tcW w:w="1297" w:type="dxa"/>
            <w:tcBorders>
              <w:right w:val="single" w:sz="4" w:space="0" w:color="auto"/>
            </w:tcBorders>
          </w:tcPr>
          <w:p w14:paraId="26B9DBB5" w14:textId="29EE1633" w:rsidR="00C166F1" w:rsidRDefault="00C166F1" w:rsidP="005D4CE4">
            <w:pPr>
              <w:jc w:val="center"/>
            </w:pPr>
            <w:r>
              <w:t>112.0</w:t>
            </w:r>
          </w:p>
        </w:tc>
        <w:tc>
          <w:tcPr>
            <w:tcW w:w="1297" w:type="dxa"/>
            <w:tcBorders>
              <w:left w:val="single" w:sz="4" w:space="0" w:color="auto"/>
            </w:tcBorders>
          </w:tcPr>
          <w:p w14:paraId="432E8752" w14:textId="7F66849E" w:rsidR="00C166F1" w:rsidRDefault="00C166F1" w:rsidP="005D4CE4">
            <w:pPr>
              <w:jc w:val="center"/>
            </w:pPr>
            <w:r>
              <w:t>80.6</w:t>
            </w:r>
          </w:p>
        </w:tc>
        <w:tc>
          <w:tcPr>
            <w:tcW w:w="1297" w:type="dxa"/>
          </w:tcPr>
          <w:p w14:paraId="6B0A2316" w14:textId="5024AEAD" w:rsidR="00C166F1" w:rsidRDefault="00881B54" w:rsidP="005D4CE4">
            <w:pPr>
              <w:jc w:val="center"/>
            </w:pPr>
            <w:r>
              <w:t>102.0</w:t>
            </w:r>
          </w:p>
        </w:tc>
      </w:tr>
      <w:tr w:rsidR="00C166F1" w14:paraId="01B3B324" w14:textId="77777777" w:rsidTr="005D4CE4">
        <w:tc>
          <w:tcPr>
            <w:tcW w:w="1478" w:type="dxa"/>
            <w:tcBorders>
              <w:right w:val="single" w:sz="4" w:space="0" w:color="auto"/>
            </w:tcBorders>
          </w:tcPr>
          <w:p w14:paraId="7E03531E" w14:textId="77777777" w:rsidR="00C166F1" w:rsidRDefault="00C166F1" w:rsidP="005D4CE4">
            <w:pPr>
              <w:jc w:val="center"/>
            </w:pPr>
            <w:r>
              <w:t>FB (%)</w:t>
            </w:r>
          </w:p>
        </w:tc>
        <w:tc>
          <w:tcPr>
            <w:tcW w:w="1399" w:type="dxa"/>
            <w:tcBorders>
              <w:left w:val="single" w:sz="4" w:space="0" w:color="auto"/>
            </w:tcBorders>
          </w:tcPr>
          <w:p w14:paraId="6098AD98" w14:textId="20B01CC5" w:rsidR="00C166F1" w:rsidRDefault="00C166F1" w:rsidP="005D4CE4">
            <w:pPr>
              <w:jc w:val="center"/>
            </w:pPr>
            <w:r>
              <w:t>45.5</w:t>
            </w:r>
          </w:p>
        </w:tc>
        <w:tc>
          <w:tcPr>
            <w:tcW w:w="1393" w:type="dxa"/>
            <w:tcBorders>
              <w:right w:val="single" w:sz="4" w:space="0" w:color="auto"/>
            </w:tcBorders>
          </w:tcPr>
          <w:p w14:paraId="5C487842" w14:textId="2CD0DE40" w:rsidR="00C166F1" w:rsidRDefault="00C166F1" w:rsidP="005D4CE4">
            <w:pPr>
              <w:jc w:val="center"/>
            </w:pPr>
            <w:r>
              <w:t>65.3</w:t>
            </w:r>
          </w:p>
        </w:tc>
        <w:tc>
          <w:tcPr>
            <w:tcW w:w="1415" w:type="dxa"/>
            <w:tcBorders>
              <w:left w:val="single" w:sz="4" w:space="0" w:color="auto"/>
            </w:tcBorders>
          </w:tcPr>
          <w:p w14:paraId="633A6639" w14:textId="35C09EE9" w:rsidR="00C166F1" w:rsidRDefault="00C166F1" w:rsidP="005D4CE4">
            <w:pPr>
              <w:jc w:val="center"/>
            </w:pPr>
            <w:r>
              <w:t>46.7</w:t>
            </w:r>
          </w:p>
        </w:tc>
        <w:tc>
          <w:tcPr>
            <w:tcW w:w="1297" w:type="dxa"/>
            <w:tcBorders>
              <w:right w:val="single" w:sz="4" w:space="0" w:color="auto"/>
            </w:tcBorders>
          </w:tcPr>
          <w:p w14:paraId="52708846" w14:textId="2DD65BC6" w:rsidR="00C166F1" w:rsidRDefault="00C166F1" w:rsidP="005D4CE4">
            <w:pPr>
              <w:jc w:val="center"/>
            </w:pPr>
            <w:r>
              <w:t>69.4</w:t>
            </w:r>
          </w:p>
        </w:tc>
        <w:tc>
          <w:tcPr>
            <w:tcW w:w="1297" w:type="dxa"/>
            <w:tcBorders>
              <w:left w:val="single" w:sz="4" w:space="0" w:color="auto"/>
            </w:tcBorders>
          </w:tcPr>
          <w:p w14:paraId="4228D107" w14:textId="1B476C02" w:rsidR="00C166F1" w:rsidRDefault="00C166F1" w:rsidP="005D4CE4">
            <w:pPr>
              <w:jc w:val="center"/>
            </w:pPr>
            <w:r>
              <w:t>36.7</w:t>
            </w:r>
          </w:p>
        </w:tc>
        <w:tc>
          <w:tcPr>
            <w:tcW w:w="1297" w:type="dxa"/>
          </w:tcPr>
          <w:p w14:paraId="32E7CD17" w14:textId="2A4E156A" w:rsidR="00C166F1" w:rsidRDefault="00881B54" w:rsidP="005D4CE4">
            <w:pPr>
              <w:jc w:val="center"/>
            </w:pPr>
            <w:r>
              <w:t>70.8</w:t>
            </w:r>
          </w:p>
        </w:tc>
      </w:tr>
      <w:tr w:rsidR="00C166F1" w14:paraId="2E0BDFDF" w14:textId="77777777" w:rsidTr="005D4CE4">
        <w:trPr>
          <w:trHeight w:val="323"/>
        </w:trPr>
        <w:tc>
          <w:tcPr>
            <w:tcW w:w="1478" w:type="dxa"/>
            <w:tcBorders>
              <w:bottom w:val="double" w:sz="4" w:space="0" w:color="auto"/>
              <w:right w:val="single" w:sz="4" w:space="0" w:color="auto"/>
            </w:tcBorders>
          </w:tcPr>
          <w:p w14:paraId="65EC2000" w14:textId="77777777" w:rsidR="00C166F1" w:rsidRDefault="00C166F1" w:rsidP="005D4CE4">
            <w:pPr>
              <w:jc w:val="center"/>
            </w:pPr>
            <w:r>
              <w:t>FE (%)</w:t>
            </w:r>
          </w:p>
        </w:tc>
        <w:tc>
          <w:tcPr>
            <w:tcW w:w="1399" w:type="dxa"/>
            <w:tcBorders>
              <w:left w:val="single" w:sz="4" w:space="0" w:color="auto"/>
              <w:bottom w:val="double" w:sz="4" w:space="0" w:color="auto"/>
            </w:tcBorders>
          </w:tcPr>
          <w:p w14:paraId="2E949B7C" w14:textId="52B012F1" w:rsidR="00C166F1" w:rsidRDefault="00C166F1" w:rsidP="005D4CE4">
            <w:pPr>
              <w:jc w:val="center"/>
            </w:pPr>
            <w:r>
              <w:t>62.9</w:t>
            </w:r>
          </w:p>
        </w:tc>
        <w:tc>
          <w:tcPr>
            <w:tcW w:w="1393" w:type="dxa"/>
            <w:tcBorders>
              <w:bottom w:val="double" w:sz="4" w:space="0" w:color="auto"/>
              <w:right w:val="single" w:sz="4" w:space="0" w:color="auto"/>
            </w:tcBorders>
          </w:tcPr>
          <w:p w14:paraId="161DBBB7" w14:textId="63EB05EE" w:rsidR="00C166F1" w:rsidRDefault="00C166F1" w:rsidP="005D4CE4">
            <w:pPr>
              <w:jc w:val="center"/>
            </w:pPr>
            <w:r>
              <w:t>72.0</w:t>
            </w:r>
          </w:p>
        </w:tc>
        <w:tc>
          <w:tcPr>
            <w:tcW w:w="1415" w:type="dxa"/>
            <w:tcBorders>
              <w:left w:val="single" w:sz="4" w:space="0" w:color="auto"/>
              <w:bottom w:val="double" w:sz="4" w:space="0" w:color="auto"/>
            </w:tcBorders>
          </w:tcPr>
          <w:p w14:paraId="0DB722E4" w14:textId="59CD72C0" w:rsidR="00C166F1" w:rsidRDefault="00C166F1" w:rsidP="005D4CE4">
            <w:pPr>
              <w:jc w:val="center"/>
            </w:pPr>
            <w:r>
              <w:t>56.2</w:t>
            </w:r>
          </w:p>
        </w:tc>
        <w:tc>
          <w:tcPr>
            <w:tcW w:w="1297" w:type="dxa"/>
            <w:tcBorders>
              <w:bottom w:val="double" w:sz="4" w:space="0" w:color="auto"/>
              <w:right w:val="single" w:sz="4" w:space="0" w:color="auto"/>
            </w:tcBorders>
          </w:tcPr>
          <w:p w14:paraId="45C23C46" w14:textId="138B8C14" w:rsidR="00C166F1" w:rsidRDefault="00C166F1" w:rsidP="005D4CE4">
            <w:pPr>
              <w:jc w:val="center"/>
            </w:pPr>
            <w:r>
              <w:t>74.9</w:t>
            </w:r>
          </w:p>
        </w:tc>
        <w:tc>
          <w:tcPr>
            <w:tcW w:w="1297" w:type="dxa"/>
            <w:tcBorders>
              <w:left w:val="single" w:sz="4" w:space="0" w:color="auto"/>
              <w:bottom w:val="double" w:sz="4" w:space="0" w:color="auto"/>
            </w:tcBorders>
          </w:tcPr>
          <w:p w14:paraId="478F3327" w14:textId="16108EE7" w:rsidR="00C166F1" w:rsidRDefault="00C166F1" w:rsidP="005D4CE4">
            <w:pPr>
              <w:jc w:val="center"/>
            </w:pPr>
            <w:r>
              <w:t>61.9</w:t>
            </w:r>
          </w:p>
        </w:tc>
        <w:tc>
          <w:tcPr>
            <w:tcW w:w="1297" w:type="dxa"/>
            <w:tcBorders>
              <w:bottom w:val="double" w:sz="4" w:space="0" w:color="auto"/>
            </w:tcBorders>
          </w:tcPr>
          <w:p w14:paraId="5BAA4452" w14:textId="109852EF" w:rsidR="00C166F1" w:rsidRDefault="00881B54" w:rsidP="005D4CE4">
            <w:pPr>
              <w:jc w:val="center"/>
            </w:pPr>
            <w:r>
              <w:t>79.2</w:t>
            </w:r>
          </w:p>
        </w:tc>
      </w:tr>
    </w:tbl>
    <w:p w14:paraId="18983EF0" w14:textId="77777777" w:rsidR="005D4CE4" w:rsidRDefault="005D4CE4" w:rsidP="005D4CE4">
      <w:pPr>
        <w:pStyle w:val="ReportBodyText"/>
        <w:rPr>
          <w:rFonts w:cs="Times New Roman"/>
          <w:b/>
          <w:bCs/>
          <w:sz w:val="32"/>
          <w:szCs w:val="20"/>
        </w:rPr>
      </w:pPr>
    </w:p>
    <w:p w14:paraId="23B33742" w14:textId="79215DB4" w:rsidR="005D4CE4" w:rsidRDefault="005D4CE4" w:rsidP="005D4CE4">
      <w:pPr>
        <w:pStyle w:val="Caption"/>
        <w:keepNext/>
        <w:jc w:val="center"/>
      </w:pPr>
      <w:bookmarkStart w:id="304" w:name="_Ref271538773"/>
      <w:bookmarkStart w:id="305" w:name="_Toc278014108"/>
      <w:r>
        <w:t xml:space="preserve">Table </w:t>
      </w:r>
      <w:fldSimple w:instr=" STYLEREF 1 \s ">
        <w:r w:rsidR="00540D9B">
          <w:rPr>
            <w:noProof/>
          </w:rPr>
          <w:t>4</w:t>
        </w:r>
      </w:fldSimple>
      <w:r w:rsidR="00F3484D">
        <w:noBreakHyphen/>
      </w:r>
      <w:fldSimple w:instr=" SEQ Table \* ARABIC \s 1 ">
        <w:r w:rsidR="00540D9B">
          <w:rPr>
            <w:noProof/>
          </w:rPr>
          <w:t>15</w:t>
        </w:r>
      </w:fldSimple>
      <w:bookmarkEnd w:id="304"/>
      <w:r>
        <w:t xml:space="preserve">. 12-km </w:t>
      </w:r>
      <w:proofErr w:type="spellStart"/>
      <w:r>
        <w:t>CAMx</w:t>
      </w:r>
      <w:proofErr w:type="spellEnd"/>
      <w:r>
        <w:t xml:space="preserve"> modeling performance comparison of Total PM2.5 at CSN sites </w:t>
      </w:r>
      <w:r w:rsidR="00881B54">
        <w:t>between the 3SAQS Base08b and Base11a simulations</w:t>
      </w:r>
      <w:bookmarkEnd w:id="305"/>
    </w:p>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1478"/>
        <w:gridCol w:w="1399"/>
        <w:gridCol w:w="1393"/>
        <w:gridCol w:w="1415"/>
        <w:gridCol w:w="1297"/>
        <w:gridCol w:w="1297"/>
        <w:gridCol w:w="1297"/>
      </w:tblGrid>
      <w:tr w:rsidR="005D4CE4" w14:paraId="22AFDA28" w14:textId="77777777" w:rsidTr="005D4CE4">
        <w:tc>
          <w:tcPr>
            <w:tcW w:w="1478" w:type="dxa"/>
            <w:tcBorders>
              <w:top w:val="double" w:sz="4" w:space="0" w:color="auto"/>
              <w:right w:val="single" w:sz="4" w:space="0" w:color="auto"/>
            </w:tcBorders>
            <w:shd w:val="clear" w:color="auto" w:fill="B8CCE4" w:themeFill="accent1" w:themeFillTint="66"/>
          </w:tcPr>
          <w:p w14:paraId="2D5BB00D" w14:textId="77777777" w:rsidR="005D4CE4" w:rsidRPr="00212EA6" w:rsidRDefault="005D4CE4" w:rsidP="005D4CE4">
            <w:pPr>
              <w:jc w:val="center"/>
              <w:rPr>
                <w:b/>
              </w:rPr>
            </w:pPr>
            <w:r w:rsidRPr="00212EA6">
              <w:rPr>
                <w:b/>
              </w:rPr>
              <w:br w:type="page"/>
              <w:t>State</w:t>
            </w:r>
          </w:p>
        </w:tc>
        <w:tc>
          <w:tcPr>
            <w:tcW w:w="2792" w:type="dxa"/>
            <w:gridSpan w:val="2"/>
            <w:tcBorders>
              <w:top w:val="double" w:sz="4" w:space="0" w:color="auto"/>
              <w:left w:val="single" w:sz="4" w:space="0" w:color="auto"/>
              <w:right w:val="single" w:sz="4" w:space="0" w:color="auto"/>
            </w:tcBorders>
            <w:shd w:val="clear" w:color="auto" w:fill="B8CCE4" w:themeFill="accent1" w:themeFillTint="66"/>
          </w:tcPr>
          <w:p w14:paraId="317DAABB" w14:textId="77777777" w:rsidR="005D4CE4" w:rsidRPr="00212EA6" w:rsidRDefault="005D4CE4" w:rsidP="005D4CE4">
            <w:pPr>
              <w:jc w:val="center"/>
              <w:rPr>
                <w:b/>
              </w:rPr>
            </w:pPr>
            <w:r w:rsidRPr="00212EA6">
              <w:rPr>
                <w:b/>
              </w:rPr>
              <w:t>CO</w:t>
            </w:r>
          </w:p>
        </w:tc>
        <w:tc>
          <w:tcPr>
            <w:tcW w:w="2712" w:type="dxa"/>
            <w:gridSpan w:val="2"/>
            <w:tcBorders>
              <w:top w:val="double" w:sz="4" w:space="0" w:color="auto"/>
              <w:left w:val="single" w:sz="4" w:space="0" w:color="auto"/>
              <w:right w:val="single" w:sz="4" w:space="0" w:color="auto"/>
            </w:tcBorders>
            <w:shd w:val="clear" w:color="auto" w:fill="B8CCE4" w:themeFill="accent1" w:themeFillTint="66"/>
          </w:tcPr>
          <w:p w14:paraId="3D0B90C4" w14:textId="77777777" w:rsidR="005D4CE4" w:rsidRPr="00212EA6" w:rsidRDefault="005D4CE4" w:rsidP="005D4CE4">
            <w:pPr>
              <w:jc w:val="center"/>
              <w:rPr>
                <w:b/>
              </w:rPr>
            </w:pPr>
            <w:r w:rsidRPr="00212EA6">
              <w:rPr>
                <w:b/>
              </w:rPr>
              <w:t>UT</w:t>
            </w:r>
          </w:p>
        </w:tc>
        <w:tc>
          <w:tcPr>
            <w:tcW w:w="2594" w:type="dxa"/>
            <w:gridSpan w:val="2"/>
            <w:tcBorders>
              <w:top w:val="double" w:sz="4" w:space="0" w:color="auto"/>
              <w:left w:val="single" w:sz="4" w:space="0" w:color="auto"/>
            </w:tcBorders>
            <w:shd w:val="clear" w:color="auto" w:fill="B8CCE4" w:themeFill="accent1" w:themeFillTint="66"/>
          </w:tcPr>
          <w:p w14:paraId="7FBD77F4" w14:textId="77777777" w:rsidR="005D4CE4" w:rsidRPr="00212EA6" w:rsidRDefault="005D4CE4" w:rsidP="005D4CE4">
            <w:pPr>
              <w:jc w:val="center"/>
              <w:rPr>
                <w:b/>
              </w:rPr>
            </w:pPr>
            <w:r w:rsidRPr="00212EA6">
              <w:rPr>
                <w:b/>
              </w:rPr>
              <w:t>WY</w:t>
            </w:r>
          </w:p>
        </w:tc>
      </w:tr>
      <w:tr w:rsidR="00C166F1" w14:paraId="62BFDBDE" w14:textId="77777777" w:rsidTr="005D4CE4">
        <w:tc>
          <w:tcPr>
            <w:tcW w:w="1478" w:type="dxa"/>
            <w:tcBorders>
              <w:bottom w:val="double" w:sz="4" w:space="0" w:color="auto"/>
              <w:right w:val="single" w:sz="4" w:space="0" w:color="auto"/>
            </w:tcBorders>
            <w:shd w:val="clear" w:color="auto" w:fill="B8CCE4" w:themeFill="accent1" w:themeFillTint="66"/>
          </w:tcPr>
          <w:p w14:paraId="4F50F697" w14:textId="77777777" w:rsidR="00C166F1" w:rsidRPr="00212EA6" w:rsidRDefault="00C166F1" w:rsidP="005D4CE4">
            <w:pPr>
              <w:jc w:val="center"/>
              <w:rPr>
                <w:b/>
              </w:rPr>
            </w:pPr>
          </w:p>
        </w:tc>
        <w:tc>
          <w:tcPr>
            <w:tcW w:w="1399" w:type="dxa"/>
            <w:tcBorders>
              <w:left w:val="single" w:sz="4" w:space="0" w:color="auto"/>
              <w:bottom w:val="double" w:sz="4" w:space="0" w:color="auto"/>
            </w:tcBorders>
            <w:shd w:val="clear" w:color="auto" w:fill="B8CCE4" w:themeFill="accent1" w:themeFillTint="66"/>
          </w:tcPr>
          <w:p w14:paraId="7010D253" w14:textId="7DBAF9DC" w:rsidR="00C166F1" w:rsidRPr="00212EA6" w:rsidRDefault="00C166F1" w:rsidP="005D4CE4">
            <w:pPr>
              <w:jc w:val="center"/>
              <w:rPr>
                <w:b/>
              </w:rPr>
            </w:pPr>
            <w:r>
              <w:rPr>
                <w:b/>
              </w:rPr>
              <w:t>2008</w:t>
            </w:r>
          </w:p>
        </w:tc>
        <w:tc>
          <w:tcPr>
            <w:tcW w:w="1393" w:type="dxa"/>
            <w:tcBorders>
              <w:bottom w:val="double" w:sz="4" w:space="0" w:color="auto"/>
              <w:right w:val="single" w:sz="4" w:space="0" w:color="auto"/>
            </w:tcBorders>
            <w:shd w:val="clear" w:color="auto" w:fill="B8CCE4" w:themeFill="accent1" w:themeFillTint="66"/>
          </w:tcPr>
          <w:p w14:paraId="5061A154" w14:textId="57FD61F0" w:rsidR="00C166F1" w:rsidRPr="00212EA6" w:rsidRDefault="00C166F1" w:rsidP="005D4CE4">
            <w:pPr>
              <w:jc w:val="center"/>
              <w:rPr>
                <w:b/>
              </w:rPr>
            </w:pPr>
            <w:r>
              <w:rPr>
                <w:b/>
              </w:rPr>
              <w:t>2011</w:t>
            </w:r>
          </w:p>
        </w:tc>
        <w:tc>
          <w:tcPr>
            <w:tcW w:w="1415" w:type="dxa"/>
            <w:tcBorders>
              <w:left w:val="single" w:sz="4" w:space="0" w:color="auto"/>
              <w:bottom w:val="double" w:sz="4" w:space="0" w:color="auto"/>
            </w:tcBorders>
            <w:shd w:val="clear" w:color="auto" w:fill="B8CCE4" w:themeFill="accent1" w:themeFillTint="66"/>
          </w:tcPr>
          <w:p w14:paraId="4C76F200" w14:textId="41804727" w:rsidR="00C166F1" w:rsidRPr="00212EA6" w:rsidRDefault="00C166F1" w:rsidP="005D4CE4">
            <w:pPr>
              <w:jc w:val="center"/>
              <w:rPr>
                <w:b/>
              </w:rPr>
            </w:pPr>
            <w:r>
              <w:rPr>
                <w:b/>
              </w:rPr>
              <w:t>2008</w:t>
            </w:r>
          </w:p>
        </w:tc>
        <w:tc>
          <w:tcPr>
            <w:tcW w:w="1297" w:type="dxa"/>
            <w:tcBorders>
              <w:bottom w:val="double" w:sz="4" w:space="0" w:color="auto"/>
              <w:right w:val="single" w:sz="4" w:space="0" w:color="auto"/>
            </w:tcBorders>
            <w:shd w:val="clear" w:color="auto" w:fill="B8CCE4" w:themeFill="accent1" w:themeFillTint="66"/>
          </w:tcPr>
          <w:p w14:paraId="0A2EC5B7" w14:textId="53329E37" w:rsidR="00C166F1" w:rsidRPr="00212EA6" w:rsidRDefault="00C166F1" w:rsidP="005D4CE4">
            <w:pPr>
              <w:jc w:val="center"/>
              <w:rPr>
                <w:b/>
              </w:rPr>
            </w:pPr>
            <w:r>
              <w:rPr>
                <w:b/>
              </w:rPr>
              <w:t>2011</w:t>
            </w:r>
          </w:p>
        </w:tc>
        <w:tc>
          <w:tcPr>
            <w:tcW w:w="1297" w:type="dxa"/>
            <w:tcBorders>
              <w:left w:val="single" w:sz="4" w:space="0" w:color="auto"/>
              <w:bottom w:val="double" w:sz="4" w:space="0" w:color="auto"/>
            </w:tcBorders>
            <w:shd w:val="clear" w:color="auto" w:fill="B8CCE4" w:themeFill="accent1" w:themeFillTint="66"/>
          </w:tcPr>
          <w:p w14:paraId="3F63BD8B" w14:textId="28BA5AE8" w:rsidR="00C166F1" w:rsidRPr="00212EA6" w:rsidRDefault="00C166F1" w:rsidP="005D4CE4">
            <w:pPr>
              <w:jc w:val="center"/>
              <w:rPr>
                <w:b/>
              </w:rPr>
            </w:pPr>
            <w:r>
              <w:rPr>
                <w:b/>
              </w:rPr>
              <w:t>2008</w:t>
            </w:r>
          </w:p>
        </w:tc>
        <w:tc>
          <w:tcPr>
            <w:tcW w:w="1297" w:type="dxa"/>
            <w:tcBorders>
              <w:bottom w:val="double" w:sz="4" w:space="0" w:color="auto"/>
            </w:tcBorders>
            <w:shd w:val="clear" w:color="auto" w:fill="B8CCE4" w:themeFill="accent1" w:themeFillTint="66"/>
          </w:tcPr>
          <w:p w14:paraId="706B62F2" w14:textId="41A0066B" w:rsidR="00C166F1" w:rsidRPr="00212EA6" w:rsidRDefault="00C166F1" w:rsidP="005D4CE4">
            <w:pPr>
              <w:jc w:val="center"/>
              <w:rPr>
                <w:b/>
              </w:rPr>
            </w:pPr>
            <w:r>
              <w:rPr>
                <w:b/>
              </w:rPr>
              <w:t>2011</w:t>
            </w:r>
          </w:p>
        </w:tc>
      </w:tr>
      <w:tr w:rsidR="00C166F1" w14:paraId="36B98448" w14:textId="77777777" w:rsidTr="00087299">
        <w:tc>
          <w:tcPr>
            <w:tcW w:w="1478" w:type="dxa"/>
            <w:tcBorders>
              <w:top w:val="double" w:sz="4" w:space="0" w:color="auto"/>
              <w:right w:val="single" w:sz="4" w:space="0" w:color="auto"/>
            </w:tcBorders>
          </w:tcPr>
          <w:p w14:paraId="7562BA86" w14:textId="77777777" w:rsidR="00C166F1" w:rsidRDefault="00C166F1" w:rsidP="005D4CE4">
            <w:pPr>
              <w:jc w:val="center"/>
            </w:pPr>
            <w:r>
              <w:t>NMB (%)</w:t>
            </w:r>
          </w:p>
        </w:tc>
        <w:tc>
          <w:tcPr>
            <w:tcW w:w="1399" w:type="dxa"/>
            <w:tcBorders>
              <w:top w:val="double" w:sz="4" w:space="0" w:color="auto"/>
              <w:left w:val="single" w:sz="4" w:space="0" w:color="auto"/>
            </w:tcBorders>
          </w:tcPr>
          <w:p w14:paraId="679A8F94" w14:textId="5AD990AC" w:rsidR="00C166F1" w:rsidRDefault="00C166F1" w:rsidP="005D4CE4">
            <w:pPr>
              <w:jc w:val="center"/>
            </w:pPr>
            <w:r>
              <w:t>42.5</w:t>
            </w:r>
          </w:p>
        </w:tc>
        <w:tc>
          <w:tcPr>
            <w:tcW w:w="1393" w:type="dxa"/>
            <w:tcBorders>
              <w:top w:val="double" w:sz="4" w:space="0" w:color="auto"/>
              <w:right w:val="single" w:sz="4" w:space="0" w:color="auto"/>
            </w:tcBorders>
          </w:tcPr>
          <w:p w14:paraId="2F8305FF" w14:textId="4A4F5CA5" w:rsidR="00C166F1" w:rsidRDefault="00C166F1" w:rsidP="005D4CE4">
            <w:pPr>
              <w:jc w:val="center"/>
            </w:pPr>
            <w:r>
              <w:t>142.0</w:t>
            </w:r>
          </w:p>
        </w:tc>
        <w:tc>
          <w:tcPr>
            <w:tcW w:w="1415" w:type="dxa"/>
            <w:tcBorders>
              <w:top w:val="double" w:sz="4" w:space="0" w:color="auto"/>
              <w:left w:val="single" w:sz="4" w:space="0" w:color="auto"/>
            </w:tcBorders>
          </w:tcPr>
          <w:p w14:paraId="5089CA52" w14:textId="6A5409B8" w:rsidR="00C166F1" w:rsidRDefault="00C166F1" w:rsidP="005D4CE4">
            <w:pPr>
              <w:jc w:val="center"/>
            </w:pPr>
            <w:r>
              <w:t>-6.2</w:t>
            </w:r>
          </w:p>
        </w:tc>
        <w:tc>
          <w:tcPr>
            <w:tcW w:w="1297" w:type="dxa"/>
            <w:tcBorders>
              <w:top w:val="double" w:sz="4" w:space="0" w:color="auto"/>
              <w:right w:val="single" w:sz="4" w:space="0" w:color="auto"/>
            </w:tcBorders>
          </w:tcPr>
          <w:p w14:paraId="51239EF4" w14:textId="1FEBB401" w:rsidR="00C166F1" w:rsidRDefault="00881B54" w:rsidP="005D4CE4">
            <w:pPr>
              <w:jc w:val="center"/>
            </w:pPr>
            <w:r>
              <w:t>71.5</w:t>
            </w:r>
          </w:p>
        </w:tc>
        <w:tc>
          <w:tcPr>
            <w:tcW w:w="1297" w:type="dxa"/>
            <w:tcBorders>
              <w:top w:val="double" w:sz="4" w:space="0" w:color="auto"/>
              <w:left w:val="single" w:sz="4" w:space="0" w:color="auto"/>
            </w:tcBorders>
            <w:shd w:val="clear" w:color="auto" w:fill="D9D9D9" w:themeFill="background1" w:themeFillShade="D9"/>
          </w:tcPr>
          <w:p w14:paraId="5E95D772" w14:textId="77777777" w:rsidR="00C166F1" w:rsidRDefault="00C166F1" w:rsidP="005D4CE4">
            <w:pPr>
              <w:jc w:val="center"/>
            </w:pPr>
          </w:p>
        </w:tc>
        <w:tc>
          <w:tcPr>
            <w:tcW w:w="1297" w:type="dxa"/>
            <w:tcBorders>
              <w:top w:val="double" w:sz="4" w:space="0" w:color="auto"/>
            </w:tcBorders>
            <w:shd w:val="clear" w:color="auto" w:fill="D9D9D9" w:themeFill="background1" w:themeFillShade="D9"/>
          </w:tcPr>
          <w:p w14:paraId="35772454" w14:textId="77777777" w:rsidR="00C166F1" w:rsidRDefault="00C166F1" w:rsidP="005D4CE4">
            <w:pPr>
              <w:jc w:val="center"/>
            </w:pPr>
          </w:p>
        </w:tc>
      </w:tr>
      <w:tr w:rsidR="00C166F1" w14:paraId="50A9E3DB" w14:textId="77777777" w:rsidTr="00087299">
        <w:trPr>
          <w:trHeight w:val="242"/>
        </w:trPr>
        <w:tc>
          <w:tcPr>
            <w:tcW w:w="1478" w:type="dxa"/>
            <w:tcBorders>
              <w:right w:val="single" w:sz="4" w:space="0" w:color="auto"/>
            </w:tcBorders>
          </w:tcPr>
          <w:p w14:paraId="061488DD" w14:textId="77777777" w:rsidR="00C166F1" w:rsidRDefault="00C166F1" w:rsidP="005D4CE4">
            <w:pPr>
              <w:jc w:val="center"/>
            </w:pPr>
            <w:r>
              <w:t>NME (%)</w:t>
            </w:r>
          </w:p>
        </w:tc>
        <w:tc>
          <w:tcPr>
            <w:tcW w:w="1399" w:type="dxa"/>
            <w:tcBorders>
              <w:left w:val="single" w:sz="4" w:space="0" w:color="auto"/>
            </w:tcBorders>
          </w:tcPr>
          <w:p w14:paraId="5CD33D6E" w14:textId="1770E3E3" w:rsidR="00C166F1" w:rsidRDefault="00C166F1" w:rsidP="005D4CE4">
            <w:pPr>
              <w:jc w:val="center"/>
            </w:pPr>
            <w:r>
              <w:t>63.2</w:t>
            </w:r>
          </w:p>
        </w:tc>
        <w:tc>
          <w:tcPr>
            <w:tcW w:w="1393" w:type="dxa"/>
            <w:tcBorders>
              <w:right w:val="single" w:sz="4" w:space="0" w:color="auto"/>
            </w:tcBorders>
          </w:tcPr>
          <w:p w14:paraId="2EE8992D" w14:textId="61A1EFF8" w:rsidR="00C166F1" w:rsidRDefault="00C166F1" w:rsidP="005D4CE4">
            <w:pPr>
              <w:jc w:val="center"/>
            </w:pPr>
            <w:r>
              <w:t>151.0</w:t>
            </w:r>
          </w:p>
        </w:tc>
        <w:tc>
          <w:tcPr>
            <w:tcW w:w="1415" w:type="dxa"/>
            <w:tcBorders>
              <w:left w:val="single" w:sz="4" w:space="0" w:color="auto"/>
            </w:tcBorders>
          </w:tcPr>
          <w:p w14:paraId="2C4922A0" w14:textId="3C3B3629" w:rsidR="00C166F1" w:rsidRDefault="00C166F1" w:rsidP="005D4CE4">
            <w:pPr>
              <w:jc w:val="center"/>
            </w:pPr>
            <w:r>
              <w:t>45.2</w:t>
            </w:r>
          </w:p>
        </w:tc>
        <w:tc>
          <w:tcPr>
            <w:tcW w:w="1297" w:type="dxa"/>
            <w:tcBorders>
              <w:right w:val="single" w:sz="4" w:space="0" w:color="auto"/>
            </w:tcBorders>
          </w:tcPr>
          <w:p w14:paraId="0CC20E59" w14:textId="30654F99" w:rsidR="00C166F1" w:rsidRDefault="00881B54" w:rsidP="005D4CE4">
            <w:pPr>
              <w:jc w:val="center"/>
            </w:pPr>
            <w:r>
              <w:t>96.9</w:t>
            </w:r>
          </w:p>
        </w:tc>
        <w:tc>
          <w:tcPr>
            <w:tcW w:w="1297" w:type="dxa"/>
            <w:tcBorders>
              <w:left w:val="single" w:sz="4" w:space="0" w:color="auto"/>
            </w:tcBorders>
            <w:shd w:val="clear" w:color="auto" w:fill="D9D9D9" w:themeFill="background1" w:themeFillShade="D9"/>
          </w:tcPr>
          <w:p w14:paraId="0BAD24FB" w14:textId="77777777" w:rsidR="00C166F1" w:rsidRDefault="00C166F1" w:rsidP="005D4CE4">
            <w:pPr>
              <w:jc w:val="center"/>
            </w:pPr>
          </w:p>
        </w:tc>
        <w:tc>
          <w:tcPr>
            <w:tcW w:w="1297" w:type="dxa"/>
            <w:shd w:val="clear" w:color="auto" w:fill="D9D9D9" w:themeFill="background1" w:themeFillShade="D9"/>
          </w:tcPr>
          <w:p w14:paraId="0C7070F3" w14:textId="77777777" w:rsidR="00C166F1" w:rsidRDefault="00C166F1" w:rsidP="005D4CE4">
            <w:pPr>
              <w:jc w:val="center"/>
            </w:pPr>
          </w:p>
        </w:tc>
      </w:tr>
      <w:tr w:rsidR="00C166F1" w14:paraId="07CE4F62" w14:textId="77777777" w:rsidTr="00087299">
        <w:tc>
          <w:tcPr>
            <w:tcW w:w="1478" w:type="dxa"/>
            <w:tcBorders>
              <w:right w:val="single" w:sz="4" w:space="0" w:color="auto"/>
            </w:tcBorders>
          </w:tcPr>
          <w:p w14:paraId="209730A3" w14:textId="77777777" w:rsidR="00C166F1" w:rsidRDefault="00C166F1" w:rsidP="005D4CE4">
            <w:pPr>
              <w:jc w:val="center"/>
            </w:pPr>
            <w:r>
              <w:t>FB (%)</w:t>
            </w:r>
          </w:p>
        </w:tc>
        <w:tc>
          <w:tcPr>
            <w:tcW w:w="1399" w:type="dxa"/>
            <w:tcBorders>
              <w:left w:val="single" w:sz="4" w:space="0" w:color="auto"/>
            </w:tcBorders>
          </w:tcPr>
          <w:p w14:paraId="63319C27" w14:textId="08081428" w:rsidR="00C166F1" w:rsidRDefault="00C166F1" w:rsidP="005D4CE4">
            <w:pPr>
              <w:jc w:val="center"/>
            </w:pPr>
            <w:r>
              <w:t>34.5</w:t>
            </w:r>
          </w:p>
        </w:tc>
        <w:tc>
          <w:tcPr>
            <w:tcW w:w="1393" w:type="dxa"/>
            <w:tcBorders>
              <w:right w:val="single" w:sz="4" w:space="0" w:color="auto"/>
            </w:tcBorders>
          </w:tcPr>
          <w:p w14:paraId="01407431" w14:textId="1C7FE89E" w:rsidR="00C166F1" w:rsidRDefault="00C166F1" w:rsidP="005D4CE4">
            <w:pPr>
              <w:jc w:val="center"/>
            </w:pPr>
            <w:r>
              <w:t>62.1</w:t>
            </w:r>
          </w:p>
        </w:tc>
        <w:tc>
          <w:tcPr>
            <w:tcW w:w="1415" w:type="dxa"/>
            <w:tcBorders>
              <w:left w:val="single" w:sz="4" w:space="0" w:color="auto"/>
            </w:tcBorders>
          </w:tcPr>
          <w:p w14:paraId="20B61E1F" w14:textId="0EAB83A3" w:rsidR="00C166F1" w:rsidRDefault="00C166F1" w:rsidP="005D4CE4">
            <w:pPr>
              <w:jc w:val="center"/>
            </w:pPr>
            <w:r>
              <w:t>2.5</w:t>
            </w:r>
          </w:p>
        </w:tc>
        <w:tc>
          <w:tcPr>
            <w:tcW w:w="1297" w:type="dxa"/>
            <w:tcBorders>
              <w:right w:val="single" w:sz="4" w:space="0" w:color="auto"/>
            </w:tcBorders>
          </w:tcPr>
          <w:p w14:paraId="05AE4616" w14:textId="39AB7421" w:rsidR="00C166F1" w:rsidRDefault="00881B54" w:rsidP="005D4CE4">
            <w:pPr>
              <w:jc w:val="center"/>
            </w:pPr>
            <w:r>
              <w:t>52.1</w:t>
            </w:r>
          </w:p>
        </w:tc>
        <w:tc>
          <w:tcPr>
            <w:tcW w:w="1297" w:type="dxa"/>
            <w:tcBorders>
              <w:left w:val="single" w:sz="4" w:space="0" w:color="auto"/>
            </w:tcBorders>
            <w:shd w:val="clear" w:color="auto" w:fill="D9D9D9" w:themeFill="background1" w:themeFillShade="D9"/>
          </w:tcPr>
          <w:p w14:paraId="09C3692A" w14:textId="77777777" w:rsidR="00C166F1" w:rsidRDefault="00C166F1" w:rsidP="005D4CE4">
            <w:pPr>
              <w:jc w:val="center"/>
            </w:pPr>
          </w:p>
        </w:tc>
        <w:tc>
          <w:tcPr>
            <w:tcW w:w="1297" w:type="dxa"/>
            <w:shd w:val="clear" w:color="auto" w:fill="D9D9D9" w:themeFill="background1" w:themeFillShade="D9"/>
          </w:tcPr>
          <w:p w14:paraId="28A61DB4" w14:textId="77777777" w:rsidR="00C166F1" w:rsidRDefault="00C166F1" w:rsidP="005D4CE4">
            <w:pPr>
              <w:jc w:val="center"/>
            </w:pPr>
          </w:p>
        </w:tc>
      </w:tr>
      <w:tr w:rsidR="00C166F1" w14:paraId="5B3C06E3" w14:textId="77777777" w:rsidTr="00087299">
        <w:trPr>
          <w:trHeight w:val="323"/>
        </w:trPr>
        <w:tc>
          <w:tcPr>
            <w:tcW w:w="1478" w:type="dxa"/>
            <w:tcBorders>
              <w:bottom w:val="double" w:sz="4" w:space="0" w:color="auto"/>
              <w:right w:val="single" w:sz="4" w:space="0" w:color="auto"/>
            </w:tcBorders>
          </w:tcPr>
          <w:p w14:paraId="10C81B4A" w14:textId="77777777" w:rsidR="00C166F1" w:rsidRDefault="00C166F1" w:rsidP="005D4CE4">
            <w:pPr>
              <w:jc w:val="center"/>
            </w:pPr>
            <w:r>
              <w:t>FE (%)</w:t>
            </w:r>
          </w:p>
        </w:tc>
        <w:tc>
          <w:tcPr>
            <w:tcW w:w="1399" w:type="dxa"/>
            <w:tcBorders>
              <w:left w:val="single" w:sz="4" w:space="0" w:color="auto"/>
              <w:bottom w:val="double" w:sz="4" w:space="0" w:color="auto"/>
            </w:tcBorders>
          </w:tcPr>
          <w:p w14:paraId="67CB95F2" w14:textId="6745C912" w:rsidR="00C166F1" w:rsidRDefault="00C166F1" w:rsidP="005D4CE4">
            <w:pPr>
              <w:jc w:val="center"/>
            </w:pPr>
            <w:r>
              <w:t>52.6</w:t>
            </w:r>
          </w:p>
        </w:tc>
        <w:tc>
          <w:tcPr>
            <w:tcW w:w="1393" w:type="dxa"/>
            <w:tcBorders>
              <w:bottom w:val="double" w:sz="4" w:space="0" w:color="auto"/>
              <w:right w:val="single" w:sz="4" w:space="0" w:color="auto"/>
            </w:tcBorders>
          </w:tcPr>
          <w:p w14:paraId="084465FB" w14:textId="720BC1F9" w:rsidR="00C166F1" w:rsidRDefault="00C166F1" w:rsidP="005D4CE4">
            <w:pPr>
              <w:jc w:val="center"/>
            </w:pPr>
            <w:r>
              <w:t>69.7</w:t>
            </w:r>
          </w:p>
        </w:tc>
        <w:tc>
          <w:tcPr>
            <w:tcW w:w="1415" w:type="dxa"/>
            <w:tcBorders>
              <w:left w:val="single" w:sz="4" w:space="0" w:color="auto"/>
              <w:bottom w:val="double" w:sz="4" w:space="0" w:color="auto"/>
            </w:tcBorders>
          </w:tcPr>
          <w:p w14:paraId="4309101F" w14:textId="5A2F8535" w:rsidR="00C166F1" w:rsidRDefault="00C166F1" w:rsidP="005D4CE4">
            <w:pPr>
              <w:jc w:val="center"/>
            </w:pPr>
            <w:r>
              <w:t>44.4</w:t>
            </w:r>
          </w:p>
        </w:tc>
        <w:tc>
          <w:tcPr>
            <w:tcW w:w="1297" w:type="dxa"/>
            <w:tcBorders>
              <w:bottom w:val="double" w:sz="4" w:space="0" w:color="auto"/>
              <w:right w:val="single" w:sz="4" w:space="0" w:color="auto"/>
            </w:tcBorders>
          </w:tcPr>
          <w:p w14:paraId="4DBC491B" w14:textId="0192DDC6" w:rsidR="00C166F1" w:rsidRDefault="00881B54" w:rsidP="005D4CE4">
            <w:pPr>
              <w:jc w:val="center"/>
            </w:pPr>
            <w:r>
              <w:t>96.4</w:t>
            </w:r>
          </w:p>
        </w:tc>
        <w:tc>
          <w:tcPr>
            <w:tcW w:w="1297" w:type="dxa"/>
            <w:tcBorders>
              <w:left w:val="single" w:sz="4" w:space="0" w:color="auto"/>
              <w:bottom w:val="double" w:sz="4" w:space="0" w:color="auto"/>
            </w:tcBorders>
            <w:shd w:val="clear" w:color="auto" w:fill="D9D9D9" w:themeFill="background1" w:themeFillShade="D9"/>
          </w:tcPr>
          <w:p w14:paraId="4B4D7476" w14:textId="77777777" w:rsidR="00C166F1" w:rsidRDefault="00C166F1" w:rsidP="005D4CE4">
            <w:pPr>
              <w:jc w:val="center"/>
            </w:pPr>
          </w:p>
        </w:tc>
        <w:tc>
          <w:tcPr>
            <w:tcW w:w="1297" w:type="dxa"/>
            <w:tcBorders>
              <w:bottom w:val="double" w:sz="4" w:space="0" w:color="auto"/>
            </w:tcBorders>
            <w:shd w:val="clear" w:color="auto" w:fill="D9D9D9" w:themeFill="background1" w:themeFillShade="D9"/>
          </w:tcPr>
          <w:p w14:paraId="7579C308" w14:textId="77777777" w:rsidR="00C166F1" w:rsidRDefault="00C166F1" w:rsidP="005D4CE4">
            <w:pPr>
              <w:jc w:val="center"/>
            </w:pPr>
          </w:p>
        </w:tc>
      </w:tr>
    </w:tbl>
    <w:p w14:paraId="25DF12EA" w14:textId="038E77B8" w:rsidR="00087299" w:rsidRDefault="00087299">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261"/>
        <w:gridCol w:w="4471"/>
        <w:gridCol w:w="4608"/>
      </w:tblGrid>
      <w:tr w:rsidR="00087299" w14:paraId="6B691724" w14:textId="77777777" w:rsidTr="00087299">
        <w:trPr>
          <w:trHeight w:val="297"/>
        </w:trPr>
        <w:tc>
          <w:tcPr>
            <w:tcW w:w="497" w:type="dxa"/>
            <w:gridSpan w:val="2"/>
          </w:tcPr>
          <w:p w14:paraId="66324875" w14:textId="77777777" w:rsidR="00087299" w:rsidRDefault="00087299" w:rsidP="00087299">
            <w:pPr>
              <w:pStyle w:val="ReportBodyText"/>
              <w:spacing w:after="0"/>
              <w:jc w:val="center"/>
              <w:rPr>
                <w:rFonts w:cs="Times New Roman"/>
                <w:b/>
                <w:bCs/>
                <w:sz w:val="32"/>
                <w:szCs w:val="20"/>
              </w:rPr>
            </w:pPr>
          </w:p>
        </w:tc>
        <w:tc>
          <w:tcPr>
            <w:tcW w:w="4471" w:type="dxa"/>
          </w:tcPr>
          <w:p w14:paraId="321291C3" w14:textId="52DC20EF" w:rsidR="00087299" w:rsidRPr="00F41EA2" w:rsidRDefault="002B0EB3" w:rsidP="00087299">
            <w:pPr>
              <w:pStyle w:val="ReportBodyText"/>
              <w:spacing w:after="0"/>
              <w:jc w:val="center"/>
              <w:rPr>
                <w:rFonts w:cs="Times New Roman"/>
                <w:b/>
                <w:bCs/>
                <w:szCs w:val="20"/>
              </w:rPr>
            </w:pPr>
            <w:r>
              <w:rPr>
                <w:rFonts w:cs="Times New Roman"/>
                <w:b/>
                <w:bCs/>
                <w:szCs w:val="20"/>
              </w:rPr>
              <w:t>NM</w:t>
            </w:r>
            <w:r w:rsidR="00087299" w:rsidRPr="00F41EA2">
              <w:rPr>
                <w:rFonts w:cs="Times New Roman"/>
                <w:b/>
                <w:bCs/>
                <w:szCs w:val="20"/>
              </w:rPr>
              <w:t>B</w:t>
            </w:r>
          </w:p>
        </w:tc>
        <w:tc>
          <w:tcPr>
            <w:tcW w:w="4608" w:type="dxa"/>
          </w:tcPr>
          <w:p w14:paraId="0D6EB6D7" w14:textId="2B875F43" w:rsidR="00087299" w:rsidRPr="00F41EA2" w:rsidRDefault="002B0EB3" w:rsidP="00087299">
            <w:pPr>
              <w:pStyle w:val="ReportBodyText"/>
              <w:spacing w:after="0"/>
              <w:jc w:val="center"/>
              <w:rPr>
                <w:rFonts w:cs="Times New Roman"/>
                <w:b/>
                <w:bCs/>
                <w:szCs w:val="20"/>
              </w:rPr>
            </w:pPr>
            <w:r>
              <w:rPr>
                <w:rFonts w:cs="Times New Roman"/>
                <w:b/>
                <w:bCs/>
                <w:szCs w:val="20"/>
              </w:rPr>
              <w:t>NM</w:t>
            </w:r>
            <w:r w:rsidR="00087299" w:rsidRPr="00F41EA2">
              <w:rPr>
                <w:rFonts w:cs="Times New Roman"/>
                <w:b/>
                <w:bCs/>
                <w:szCs w:val="20"/>
              </w:rPr>
              <w:t>E</w:t>
            </w:r>
          </w:p>
        </w:tc>
      </w:tr>
      <w:tr w:rsidR="00087299" w14:paraId="270EC406" w14:textId="77777777" w:rsidTr="00087299">
        <w:trPr>
          <w:cantSplit/>
          <w:trHeight w:val="1134"/>
        </w:trPr>
        <w:tc>
          <w:tcPr>
            <w:tcW w:w="236" w:type="dxa"/>
            <w:textDirection w:val="btLr"/>
            <w:vAlign w:val="center"/>
          </w:tcPr>
          <w:p w14:paraId="39A9B365" w14:textId="5595594F" w:rsidR="00087299" w:rsidRPr="00F41EA2" w:rsidRDefault="002B0EB3" w:rsidP="00087299">
            <w:pPr>
              <w:pStyle w:val="ReportBodyText"/>
              <w:spacing w:after="0"/>
              <w:ind w:left="115" w:right="115"/>
              <w:jc w:val="center"/>
              <w:rPr>
                <w:rFonts w:cs="Times New Roman"/>
                <w:b/>
                <w:bCs/>
                <w:noProof/>
                <w:szCs w:val="24"/>
                <w:lang w:eastAsia="en-US"/>
              </w:rPr>
            </w:pPr>
            <w:r>
              <w:rPr>
                <w:rFonts w:cs="Times New Roman"/>
                <w:b/>
                <w:bCs/>
                <w:noProof/>
                <w:szCs w:val="24"/>
                <w:lang w:eastAsia="en-US"/>
              </w:rPr>
              <w:t>Domain-wide</w:t>
            </w:r>
          </w:p>
        </w:tc>
        <w:tc>
          <w:tcPr>
            <w:tcW w:w="4732" w:type="dxa"/>
            <w:gridSpan w:val="2"/>
          </w:tcPr>
          <w:p w14:paraId="3E53F226" w14:textId="5E1EA43C" w:rsidR="00087299" w:rsidRDefault="00F0607D" w:rsidP="0008729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588F7EF7" wp14:editId="33E1A304">
                  <wp:extent cx="2675368" cy="18288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Comp_IMPROVE_PM25_NMB_Bar.png"/>
                          <pic:cNvPicPr/>
                        </pic:nvPicPr>
                        <pic:blipFill>
                          <a:blip r:embed="rId418">
                            <a:extLst>
                              <a:ext uri="{28A0092B-C50C-407E-A947-70E740481C1C}">
                                <a14:useLocalDpi xmlns:a14="http://schemas.microsoft.com/office/drawing/2010/main" val="0"/>
                              </a:ext>
                            </a:extLst>
                          </a:blip>
                          <a:stretch>
                            <a:fillRect/>
                          </a:stretch>
                        </pic:blipFill>
                        <pic:spPr>
                          <a:xfrm>
                            <a:off x="0" y="0"/>
                            <a:ext cx="2675368" cy="1828800"/>
                          </a:xfrm>
                          <a:prstGeom prst="rect">
                            <a:avLst/>
                          </a:prstGeom>
                        </pic:spPr>
                      </pic:pic>
                    </a:graphicData>
                  </a:graphic>
                </wp:inline>
              </w:drawing>
            </w:r>
          </w:p>
        </w:tc>
        <w:tc>
          <w:tcPr>
            <w:tcW w:w="4608" w:type="dxa"/>
          </w:tcPr>
          <w:p w14:paraId="357D6815" w14:textId="1C3F0CBB" w:rsidR="00087299" w:rsidRDefault="00F0607D" w:rsidP="0008729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39D823A5" wp14:editId="08460CDA">
                  <wp:extent cx="2618021" cy="18288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Comp_IMPROVE_PM25_NME_Bar.png"/>
                          <pic:cNvPicPr/>
                        </pic:nvPicPr>
                        <pic:blipFill>
                          <a:blip r:embed="rId419">
                            <a:extLst>
                              <a:ext uri="{28A0092B-C50C-407E-A947-70E740481C1C}">
                                <a14:useLocalDpi xmlns:a14="http://schemas.microsoft.com/office/drawing/2010/main" val="0"/>
                              </a:ext>
                            </a:extLst>
                          </a:blip>
                          <a:stretch>
                            <a:fillRect/>
                          </a:stretch>
                        </pic:blipFill>
                        <pic:spPr>
                          <a:xfrm>
                            <a:off x="0" y="0"/>
                            <a:ext cx="2618021" cy="1828800"/>
                          </a:xfrm>
                          <a:prstGeom prst="rect">
                            <a:avLst/>
                          </a:prstGeom>
                        </pic:spPr>
                      </pic:pic>
                    </a:graphicData>
                  </a:graphic>
                </wp:inline>
              </w:drawing>
            </w:r>
          </w:p>
        </w:tc>
      </w:tr>
      <w:tr w:rsidR="00087299" w14:paraId="2FC29C91" w14:textId="77777777" w:rsidTr="00087299">
        <w:trPr>
          <w:cantSplit/>
          <w:trHeight w:val="1134"/>
        </w:trPr>
        <w:tc>
          <w:tcPr>
            <w:tcW w:w="236" w:type="dxa"/>
            <w:textDirection w:val="btLr"/>
            <w:vAlign w:val="center"/>
          </w:tcPr>
          <w:p w14:paraId="7C82DE36" w14:textId="77777777" w:rsidR="00087299" w:rsidRPr="00F41EA2" w:rsidRDefault="00087299" w:rsidP="00087299">
            <w:pPr>
              <w:pStyle w:val="ReportBodyText"/>
              <w:spacing w:after="0"/>
              <w:ind w:left="115" w:right="115"/>
              <w:jc w:val="center"/>
              <w:rPr>
                <w:rFonts w:cs="Times New Roman"/>
                <w:b/>
                <w:bCs/>
                <w:noProof/>
                <w:szCs w:val="24"/>
                <w:lang w:eastAsia="en-US"/>
              </w:rPr>
            </w:pPr>
            <w:r w:rsidRPr="00F41EA2">
              <w:rPr>
                <w:rFonts w:cs="Times New Roman"/>
                <w:b/>
                <w:bCs/>
                <w:noProof/>
                <w:szCs w:val="24"/>
                <w:lang w:eastAsia="en-US"/>
              </w:rPr>
              <w:t>CO</w:t>
            </w:r>
          </w:p>
        </w:tc>
        <w:tc>
          <w:tcPr>
            <w:tcW w:w="4732" w:type="dxa"/>
            <w:gridSpan w:val="2"/>
          </w:tcPr>
          <w:p w14:paraId="4393BB1F" w14:textId="162755F5" w:rsidR="00087299" w:rsidRDefault="00BB100A" w:rsidP="0008729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7E194868" wp14:editId="0175F21F">
                  <wp:extent cx="2675368" cy="1828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CO_Comp_IMPROVE_PM25_NMB_Bar.png"/>
                          <pic:cNvPicPr/>
                        </pic:nvPicPr>
                        <pic:blipFill>
                          <a:blip r:embed="rId420">
                            <a:extLst>
                              <a:ext uri="{28A0092B-C50C-407E-A947-70E740481C1C}">
                                <a14:useLocalDpi xmlns:a14="http://schemas.microsoft.com/office/drawing/2010/main" val="0"/>
                              </a:ext>
                            </a:extLst>
                          </a:blip>
                          <a:stretch>
                            <a:fillRect/>
                          </a:stretch>
                        </pic:blipFill>
                        <pic:spPr>
                          <a:xfrm>
                            <a:off x="0" y="0"/>
                            <a:ext cx="2675368" cy="1828800"/>
                          </a:xfrm>
                          <a:prstGeom prst="rect">
                            <a:avLst/>
                          </a:prstGeom>
                        </pic:spPr>
                      </pic:pic>
                    </a:graphicData>
                  </a:graphic>
                </wp:inline>
              </w:drawing>
            </w:r>
          </w:p>
        </w:tc>
        <w:tc>
          <w:tcPr>
            <w:tcW w:w="4608" w:type="dxa"/>
          </w:tcPr>
          <w:p w14:paraId="157E77B2" w14:textId="10E9D119" w:rsidR="00087299" w:rsidRDefault="00BB100A" w:rsidP="0008729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75076FD0" wp14:editId="0BB2461A">
                  <wp:extent cx="2618021" cy="1828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CO_Comp_IMPROVE_PM25_NME_Bar.png"/>
                          <pic:cNvPicPr/>
                        </pic:nvPicPr>
                        <pic:blipFill>
                          <a:blip r:embed="rId421">
                            <a:extLst>
                              <a:ext uri="{28A0092B-C50C-407E-A947-70E740481C1C}">
                                <a14:useLocalDpi xmlns:a14="http://schemas.microsoft.com/office/drawing/2010/main" val="0"/>
                              </a:ext>
                            </a:extLst>
                          </a:blip>
                          <a:stretch>
                            <a:fillRect/>
                          </a:stretch>
                        </pic:blipFill>
                        <pic:spPr>
                          <a:xfrm>
                            <a:off x="0" y="0"/>
                            <a:ext cx="2618021" cy="1828800"/>
                          </a:xfrm>
                          <a:prstGeom prst="rect">
                            <a:avLst/>
                          </a:prstGeom>
                        </pic:spPr>
                      </pic:pic>
                    </a:graphicData>
                  </a:graphic>
                </wp:inline>
              </w:drawing>
            </w:r>
          </w:p>
        </w:tc>
      </w:tr>
      <w:tr w:rsidR="00087299" w14:paraId="3F106F1A" w14:textId="77777777" w:rsidTr="00087299">
        <w:trPr>
          <w:cantSplit/>
          <w:trHeight w:val="1134"/>
        </w:trPr>
        <w:tc>
          <w:tcPr>
            <w:tcW w:w="236" w:type="dxa"/>
            <w:textDirection w:val="btLr"/>
            <w:vAlign w:val="center"/>
          </w:tcPr>
          <w:p w14:paraId="57FD234B" w14:textId="77777777" w:rsidR="00087299" w:rsidRPr="00F41EA2" w:rsidRDefault="00087299" w:rsidP="00087299">
            <w:pPr>
              <w:pStyle w:val="ReportBodyText"/>
              <w:spacing w:after="0"/>
              <w:ind w:left="115" w:right="115"/>
              <w:jc w:val="center"/>
              <w:rPr>
                <w:rFonts w:cs="Times New Roman"/>
                <w:b/>
                <w:bCs/>
                <w:noProof/>
                <w:szCs w:val="24"/>
                <w:lang w:eastAsia="en-US"/>
              </w:rPr>
            </w:pPr>
            <w:r w:rsidRPr="00F41EA2">
              <w:rPr>
                <w:rFonts w:cs="Times New Roman"/>
                <w:b/>
                <w:bCs/>
                <w:noProof/>
                <w:szCs w:val="24"/>
                <w:lang w:eastAsia="en-US"/>
              </w:rPr>
              <w:t>UT</w:t>
            </w:r>
          </w:p>
        </w:tc>
        <w:tc>
          <w:tcPr>
            <w:tcW w:w="4732" w:type="dxa"/>
            <w:gridSpan w:val="2"/>
          </w:tcPr>
          <w:p w14:paraId="253FCC10" w14:textId="0139E597" w:rsidR="00087299" w:rsidRDefault="00BB100A" w:rsidP="0008729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2529919F" wp14:editId="1EC461FE">
                  <wp:extent cx="2673636" cy="1828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UT_Comp_IMPROVE_PM25_NMB_Bar.png"/>
                          <pic:cNvPicPr/>
                        </pic:nvPicPr>
                        <pic:blipFill>
                          <a:blip r:embed="rId422">
                            <a:extLst>
                              <a:ext uri="{28A0092B-C50C-407E-A947-70E740481C1C}">
                                <a14:useLocalDpi xmlns:a14="http://schemas.microsoft.com/office/drawing/2010/main" val="0"/>
                              </a:ext>
                            </a:extLst>
                          </a:blip>
                          <a:stretch>
                            <a:fillRect/>
                          </a:stretch>
                        </pic:blipFill>
                        <pic:spPr>
                          <a:xfrm>
                            <a:off x="0" y="0"/>
                            <a:ext cx="2673636" cy="1828800"/>
                          </a:xfrm>
                          <a:prstGeom prst="rect">
                            <a:avLst/>
                          </a:prstGeom>
                        </pic:spPr>
                      </pic:pic>
                    </a:graphicData>
                  </a:graphic>
                </wp:inline>
              </w:drawing>
            </w:r>
          </w:p>
        </w:tc>
        <w:tc>
          <w:tcPr>
            <w:tcW w:w="4608" w:type="dxa"/>
          </w:tcPr>
          <w:p w14:paraId="1B845729" w14:textId="20D64C4B" w:rsidR="00087299" w:rsidRDefault="00BB100A" w:rsidP="0008729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5839920A" wp14:editId="36A6615B">
                  <wp:extent cx="2615464" cy="1828800"/>
                  <wp:effectExtent l="0" t="0" r="127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UT_Comp_IMPROVE_PM25_NME_Bar.png"/>
                          <pic:cNvPicPr/>
                        </pic:nvPicPr>
                        <pic:blipFill>
                          <a:blip r:embed="rId423">
                            <a:extLst>
                              <a:ext uri="{28A0092B-C50C-407E-A947-70E740481C1C}">
                                <a14:useLocalDpi xmlns:a14="http://schemas.microsoft.com/office/drawing/2010/main" val="0"/>
                              </a:ext>
                            </a:extLst>
                          </a:blip>
                          <a:stretch>
                            <a:fillRect/>
                          </a:stretch>
                        </pic:blipFill>
                        <pic:spPr>
                          <a:xfrm>
                            <a:off x="0" y="0"/>
                            <a:ext cx="2615464" cy="1828800"/>
                          </a:xfrm>
                          <a:prstGeom prst="rect">
                            <a:avLst/>
                          </a:prstGeom>
                        </pic:spPr>
                      </pic:pic>
                    </a:graphicData>
                  </a:graphic>
                </wp:inline>
              </w:drawing>
            </w:r>
          </w:p>
        </w:tc>
      </w:tr>
      <w:tr w:rsidR="00087299" w14:paraId="44BDC439" w14:textId="77777777" w:rsidTr="00087299">
        <w:trPr>
          <w:cantSplit/>
          <w:trHeight w:val="1134"/>
        </w:trPr>
        <w:tc>
          <w:tcPr>
            <w:tcW w:w="236" w:type="dxa"/>
            <w:textDirection w:val="btLr"/>
            <w:vAlign w:val="center"/>
          </w:tcPr>
          <w:p w14:paraId="7482FC8D" w14:textId="77777777" w:rsidR="00087299" w:rsidRPr="00F41EA2" w:rsidRDefault="00087299" w:rsidP="00087299">
            <w:pPr>
              <w:pStyle w:val="ReportBodyText"/>
              <w:spacing w:after="0"/>
              <w:ind w:left="115" w:right="115"/>
              <w:jc w:val="center"/>
              <w:rPr>
                <w:rFonts w:cs="Times New Roman"/>
                <w:b/>
                <w:bCs/>
                <w:noProof/>
                <w:szCs w:val="24"/>
                <w:lang w:eastAsia="en-US"/>
              </w:rPr>
            </w:pPr>
            <w:r w:rsidRPr="00F41EA2">
              <w:rPr>
                <w:rFonts w:cs="Times New Roman"/>
                <w:b/>
                <w:bCs/>
                <w:noProof/>
                <w:szCs w:val="24"/>
                <w:lang w:eastAsia="en-US"/>
              </w:rPr>
              <w:t>WY</w:t>
            </w:r>
          </w:p>
        </w:tc>
        <w:tc>
          <w:tcPr>
            <w:tcW w:w="4732" w:type="dxa"/>
            <w:gridSpan w:val="2"/>
          </w:tcPr>
          <w:p w14:paraId="601FB1B2" w14:textId="2C72B52E" w:rsidR="00087299" w:rsidRDefault="00BB100A" w:rsidP="00087299">
            <w:pPr>
              <w:pStyle w:val="ReportBodyText"/>
              <w:spacing w:after="0"/>
              <w:jc w:val="center"/>
              <w:rPr>
                <w:rFonts w:cs="Times New Roman"/>
                <w:b/>
                <w:bCs/>
                <w:sz w:val="32"/>
                <w:szCs w:val="20"/>
              </w:rPr>
            </w:pPr>
            <w:r>
              <w:rPr>
                <w:rFonts w:cs="Times New Roman"/>
                <w:b/>
                <w:bCs/>
                <w:noProof/>
                <w:sz w:val="32"/>
                <w:szCs w:val="20"/>
                <w:lang w:eastAsia="en-US"/>
              </w:rPr>
              <w:drawing>
                <wp:inline distT="0" distB="0" distL="0" distR="0" wp14:anchorId="479D6DDE" wp14:editId="4E4338C4">
                  <wp:extent cx="2673636" cy="1828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WY_Comp_IMPROVE_PM25_NMB_Bar.png"/>
                          <pic:cNvPicPr/>
                        </pic:nvPicPr>
                        <pic:blipFill>
                          <a:blip r:embed="rId424">
                            <a:extLst>
                              <a:ext uri="{28A0092B-C50C-407E-A947-70E740481C1C}">
                                <a14:useLocalDpi xmlns:a14="http://schemas.microsoft.com/office/drawing/2010/main" val="0"/>
                              </a:ext>
                            </a:extLst>
                          </a:blip>
                          <a:stretch>
                            <a:fillRect/>
                          </a:stretch>
                        </pic:blipFill>
                        <pic:spPr>
                          <a:xfrm>
                            <a:off x="0" y="0"/>
                            <a:ext cx="2673636" cy="1828800"/>
                          </a:xfrm>
                          <a:prstGeom prst="rect">
                            <a:avLst/>
                          </a:prstGeom>
                        </pic:spPr>
                      </pic:pic>
                    </a:graphicData>
                  </a:graphic>
                </wp:inline>
              </w:drawing>
            </w:r>
          </w:p>
        </w:tc>
        <w:tc>
          <w:tcPr>
            <w:tcW w:w="4608" w:type="dxa"/>
          </w:tcPr>
          <w:p w14:paraId="3AF0D8E6" w14:textId="23770CC8" w:rsidR="00087299" w:rsidRDefault="00BB100A" w:rsidP="00087299">
            <w:pPr>
              <w:pStyle w:val="ReportBodyText"/>
              <w:keepNext/>
              <w:spacing w:after="0"/>
              <w:jc w:val="center"/>
              <w:rPr>
                <w:rFonts w:cs="Times New Roman"/>
                <w:b/>
                <w:bCs/>
                <w:sz w:val="32"/>
                <w:szCs w:val="20"/>
              </w:rPr>
            </w:pPr>
            <w:r>
              <w:rPr>
                <w:rFonts w:cs="Times New Roman"/>
                <w:b/>
                <w:bCs/>
                <w:noProof/>
                <w:sz w:val="32"/>
                <w:szCs w:val="20"/>
                <w:lang w:eastAsia="en-US"/>
              </w:rPr>
              <w:drawing>
                <wp:inline distT="0" distB="0" distL="0" distR="0" wp14:anchorId="29320E94" wp14:editId="37C36BDB">
                  <wp:extent cx="2615464" cy="1828800"/>
                  <wp:effectExtent l="0" t="0" r="127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AQS_WY_Comp_IMPROVE_PM25_NME_Bar.png"/>
                          <pic:cNvPicPr/>
                        </pic:nvPicPr>
                        <pic:blipFill>
                          <a:blip r:embed="rId425">
                            <a:extLst>
                              <a:ext uri="{28A0092B-C50C-407E-A947-70E740481C1C}">
                                <a14:useLocalDpi xmlns:a14="http://schemas.microsoft.com/office/drawing/2010/main" val="0"/>
                              </a:ext>
                            </a:extLst>
                          </a:blip>
                          <a:stretch>
                            <a:fillRect/>
                          </a:stretch>
                        </pic:blipFill>
                        <pic:spPr>
                          <a:xfrm>
                            <a:off x="0" y="0"/>
                            <a:ext cx="2615464" cy="1828800"/>
                          </a:xfrm>
                          <a:prstGeom prst="rect">
                            <a:avLst/>
                          </a:prstGeom>
                        </pic:spPr>
                      </pic:pic>
                    </a:graphicData>
                  </a:graphic>
                </wp:inline>
              </w:drawing>
            </w:r>
          </w:p>
        </w:tc>
      </w:tr>
    </w:tbl>
    <w:p w14:paraId="3F1DA24A" w14:textId="3F9122A1" w:rsidR="00087299" w:rsidRDefault="00087299" w:rsidP="00087299">
      <w:pPr>
        <w:pStyle w:val="Caption"/>
        <w:jc w:val="center"/>
        <w:rPr>
          <w:b w:val="0"/>
          <w:bCs/>
          <w:sz w:val="32"/>
        </w:rPr>
      </w:pPr>
      <w:bookmarkStart w:id="306" w:name="_Ref271540592"/>
      <w:bookmarkStart w:id="307" w:name="_Toc278014215"/>
      <w:r>
        <w:t xml:space="preserve">Figure </w:t>
      </w:r>
      <w:fldSimple w:instr=" STYLEREF 1 \s ">
        <w:r w:rsidR="00540D9B">
          <w:rPr>
            <w:noProof/>
          </w:rPr>
          <w:t>4</w:t>
        </w:r>
      </w:fldSimple>
      <w:r w:rsidR="00E94A5C">
        <w:noBreakHyphen/>
      </w:r>
      <w:fldSimple w:instr=" SEQ Figure \* ARABIC \s 1 ">
        <w:r w:rsidR="00540D9B">
          <w:rPr>
            <w:noProof/>
          </w:rPr>
          <w:t>99</w:t>
        </w:r>
      </w:fldSimple>
      <w:bookmarkEnd w:id="306"/>
      <w:r>
        <w:t xml:space="preserve">. IMPROVE Total PM2.5 fractional bias and errors </w:t>
      </w:r>
      <w:r w:rsidR="00DE5CE0">
        <w:t xml:space="preserve">for </w:t>
      </w:r>
      <w:r w:rsidR="00DE5CE0" w:rsidRPr="00DE5CE0">
        <w:t xml:space="preserve">the 3SAQS 2008 and 2011 </w:t>
      </w:r>
      <w:proofErr w:type="spellStart"/>
      <w:r w:rsidR="00DE5CE0" w:rsidRPr="00DE5CE0">
        <w:t>CAMx</w:t>
      </w:r>
      <w:proofErr w:type="spellEnd"/>
      <w:r w:rsidR="00DE5CE0" w:rsidRPr="00DE5CE0">
        <w:t xml:space="preserve"> simulations</w:t>
      </w:r>
      <w:bookmarkEnd w:id="307"/>
    </w:p>
    <w:p w14:paraId="6E0939BD" w14:textId="77777777" w:rsidR="00DF1909" w:rsidRDefault="00DF1909" w:rsidP="00DF1909"/>
    <w:p w14:paraId="72F904DD" w14:textId="77777777" w:rsidR="00DF1909" w:rsidRDefault="00DF1909" w:rsidP="00DF1909"/>
    <w:tbl>
      <w:tblPr>
        <w:tblStyle w:val="TableGrid"/>
        <w:tblW w:w="0" w:type="auto"/>
        <w:tblLook w:val="04A0" w:firstRow="1" w:lastRow="0" w:firstColumn="1" w:lastColumn="0" w:noHBand="0" w:noVBand="1"/>
      </w:tblPr>
      <w:tblGrid>
        <w:gridCol w:w="4658"/>
        <w:gridCol w:w="4658"/>
      </w:tblGrid>
      <w:tr w:rsidR="00DF1909" w14:paraId="022270EE" w14:textId="77777777" w:rsidTr="000D709F">
        <w:tc>
          <w:tcPr>
            <w:tcW w:w="4658" w:type="dxa"/>
          </w:tcPr>
          <w:p w14:paraId="3A5EB875" w14:textId="3C86D549" w:rsidR="00DF1909" w:rsidRDefault="000D709F" w:rsidP="000D709F">
            <w:pPr>
              <w:jc w:val="center"/>
            </w:pPr>
            <w:r>
              <w:rPr>
                <w:noProof/>
                <w:lang w:eastAsia="en-US"/>
              </w:rPr>
              <w:drawing>
                <wp:inline distT="0" distB="0" distL="0" distR="0" wp14:anchorId="1BB131CE" wp14:editId="77F5F269">
                  <wp:extent cx="2743200" cy="2743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12k_Domain_SO4_ann_scatterplot.png"/>
                          <pic:cNvPicPr/>
                        </pic:nvPicPr>
                        <pic:blipFill>
                          <a:blip r:embed="rId426">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658" w:type="dxa"/>
          </w:tcPr>
          <w:p w14:paraId="5ED73BEA" w14:textId="708BB813" w:rsidR="00DF1909" w:rsidRDefault="00DF1909" w:rsidP="00DF1909">
            <w:pPr>
              <w:keepNext/>
            </w:pPr>
            <w:r>
              <w:rPr>
                <w:rFonts w:cs="Times New Roman"/>
                <w:b/>
                <w:bCs/>
                <w:noProof/>
                <w:sz w:val="32"/>
                <w:szCs w:val="20"/>
                <w:lang w:eastAsia="en-US"/>
              </w:rPr>
              <w:drawing>
                <wp:inline distT="0" distB="0" distL="0" distR="0" wp14:anchorId="3B21A976" wp14:editId="156EF7C0">
                  <wp:extent cx="2743200" cy="27432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12k_Domain_SO4_ann_scatterplot.png"/>
                          <pic:cNvPicPr/>
                        </pic:nvPicPr>
                        <pic:blipFill>
                          <a:blip r:embed="rId427">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563C8034" w14:textId="3EC86B38" w:rsidR="00DF1909" w:rsidRPr="00DF1909" w:rsidRDefault="00DF1909" w:rsidP="00DF1909">
      <w:pPr>
        <w:pStyle w:val="Caption"/>
        <w:jc w:val="center"/>
      </w:pPr>
      <w:bookmarkStart w:id="308" w:name="_Ref276495838"/>
      <w:bookmarkStart w:id="309" w:name="_Toc278014216"/>
      <w:r>
        <w:t xml:space="preserve">Figure </w:t>
      </w:r>
      <w:fldSimple w:instr=" STYLEREF 1 \s ">
        <w:r w:rsidR="00540D9B">
          <w:rPr>
            <w:noProof/>
          </w:rPr>
          <w:t>4</w:t>
        </w:r>
      </w:fldSimple>
      <w:r w:rsidR="00E94A5C">
        <w:noBreakHyphen/>
      </w:r>
      <w:fldSimple w:instr=" SEQ Figure \* ARABIC \s 1 ">
        <w:r w:rsidR="00540D9B">
          <w:rPr>
            <w:noProof/>
          </w:rPr>
          <w:t>100</w:t>
        </w:r>
      </w:fldSimple>
      <w:bookmarkEnd w:id="308"/>
      <w:r>
        <w:t xml:space="preserve">. </w:t>
      </w:r>
      <w:proofErr w:type="gramStart"/>
      <w:r>
        <w:t xml:space="preserve">3SAQS </w:t>
      </w:r>
      <w:proofErr w:type="spellStart"/>
      <w:r>
        <w:t>CAMx</w:t>
      </w:r>
      <w:proofErr w:type="spellEnd"/>
      <w:r>
        <w:t xml:space="preserve"> 2008 (left) and 2011 (right) SO</w:t>
      </w:r>
      <w:r>
        <w:rPr>
          <w:vertAlign w:val="subscript"/>
        </w:rPr>
        <w:t>4</w:t>
      </w:r>
      <w:r>
        <w:t xml:space="preserve"> annual performance summary.</w:t>
      </w:r>
      <w:bookmarkEnd w:id="309"/>
      <w:proofErr w:type="gramEnd"/>
    </w:p>
    <w:p w14:paraId="660FDE46" w14:textId="77777777" w:rsidR="00507401" w:rsidRDefault="00507401" w:rsidP="00771C06">
      <w:pPr>
        <w:pStyle w:val="ReportBodyText"/>
        <w:rPr>
          <w:rFonts w:cs="Times New Roman"/>
          <w:b/>
          <w:bCs/>
          <w:sz w:val="32"/>
          <w:szCs w:val="20"/>
        </w:rPr>
      </w:pPr>
    </w:p>
    <w:tbl>
      <w:tblPr>
        <w:tblStyle w:val="TableGrid"/>
        <w:tblW w:w="0" w:type="auto"/>
        <w:tblLook w:val="04A0" w:firstRow="1" w:lastRow="0" w:firstColumn="1" w:lastColumn="0" w:noHBand="0" w:noVBand="1"/>
      </w:tblPr>
      <w:tblGrid>
        <w:gridCol w:w="4695"/>
        <w:gridCol w:w="4695"/>
      </w:tblGrid>
      <w:tr w:rsidR="00DF1909" w14:paraId="3035788C" w14:textId="77777777" w:rsidTr="000D709F">
        <w:tc>
          <w:tcPr>
            <w:tcW w:w="4695" w:type="dxa"/>
          </w:tcPr>
          <w:p w14:paraId="1B26C6A4" w14:textId="0671A189" w:rsidR="00DF1909" w:rsidRDefault="000D709F" w:rsidP="00DF1909">
            <w:pPr>
              <w:pStyle w:val="ReportBodyText"/>
              <w:jc w:val="center"/>
              <w:rPr>
                <w:rFonts w:cs="Times New Roman"/>
                <w:b/>
                <w:bCs/>
                <w:sz w:val="32"/>
                <w:szCs w:val="20"/>
              </w:rPr>
            </w:pPr>
            <w:r>
              <w:rPr>
                <w:rFonts w:cs="Times New Roman"/>
                <w:b/>
                <w:bCs/>
                <w:noProof/>
                <w:sz w:val="32"/>
                <w:szCs w:val="20"/>
                <w:lang w:eastAsia="en-US"/>
              </w:rPr>
              <w:drawing>
                <wp:inline distT="0" distB="0" distL="0" distR="0" wp14:anchorId="504EC25C" wp14:editId="6AEBA5F2">
                  <wp:extent cx="2743200" cy="2743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12k_Domain_NO3_ann_scatterplot.png"/>
                          <pic:cNvPicPr/>
                        </pic:nvPicPr>
                        <pic:blipFill>
                          <a:blip r:embed="rId428">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695" w:type="dxa"/>
          </w:tcPr>
          <w:p w14:paraId="399F52BA" w14:textId="5566C7EA" w:rsidR="00DF1909" w:rsidRDefault="00DF1909" w:rsidP="000D709F">
            <w:pPr>
              <w:pStyle w:val="ReportBodyText"/>
              <w:keepNext/>
              <w:jc w:val="center"/>
              <w:rPr>
                <w:rFonts w:cs="Times New Roman"/>
                <w:b/>
                <w:bCs/>
                <w:sz w:val="32"/>
                <w:szCs w:val="20"/>
              </w:rPr>
            </w:pPr>
            <w:r w:rsidRPr="00DF1909">
              <w:rPr>
                <w:rFonts w:cs="Times New Roman"/>
                <w:b/>
                <w:bCs/>
                <w:noProof/>
                <w:sz w:val="32"/>
                <w:szCs w:val="20"/>
                <w:lang w:eastAsia="en-US"/>
              </w:rPr>
              <w:drawing>
                <wp:inline distT="0" distB="0" distL="0" distR="0" wp14:anchorId="631043A2" wp14:editId="01FF7FB6">
                  <wp:extent cx="2743200" cy="2743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12k_Domain_NO3_ann_scatterplot.png"/>
                          <pic:cNvPicPr/>
                        </pic:nvPicPr>
                        <pic:blipFill>
                          <a:blip r:embed="rId429">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4531A6E9" w14:textId="18013D46" w:rsidR="00DF1909" w:rsidRDefault="000D709F" w:rsidP="000D709F">
      <w:pPr>
        <w:pStyle w:val="Caption"/>
        <w:jc w:val="center"/>
        <w:rPr>
          <w:b w:val="0"/>
          <w:bCs/>
          <w:sz w:val="32"/>
        </w:rPr>
      </w:pPr>
      <w:bookmarkStart w:id="310" w:name="_Toc278014217"/>
      <w:r>
        <w:t xml:space="preserve">Figure </w:t>
      </w:r>
      <w:fldSimple w:instr=" STYLEREF 1 \s ">
        <w:r w:rsidR="00540D9B">
          <w:rPr>
            <w:noProof/>
          </w:rPr>
          <w:t>4</w:t>
        </w:r>
      </w:fldSimple>
      <w:r w:rsidR="00E94A5C">
        <w:noBreakHyphen/>
      </w:r>
      <w:fldSimple w:instr=" SEQ Figure \* ARABIC \s 1 ">
        <w:r w:rsidR="00540D9B">
          <w:rPr>
            <w:noProof/>
          </w:rPr>
          <w:t>101</w:t>
        </w:r>
      </w:fldSimple>
      <w:r>
        <w:t xml:space="preserve">. </w:t>
      </w:r>
      <w:proofErr w:type="gramStart"/>
      <w:r>
        <w:t xml:space="preserve">3SAQS </w:t>
      </w:r>
      <w:proofErr w:type="spellStart"/>
      <w:r>
        <w:t>CAMx</w:t>
      </w:r>
      <w:proofErr w:type="spellEnd"/>
      <w:r>
        <w:t xml:space="preserve"> 2008 (left) and 2011 (right) NO</w:t>
      </w:r>
      <w:r>
        <w:rPr>
          <w:vertAlign w:val="subscript"/>
        </w:rPr>
        <w:t>3</w:t>
      </w:r>
      <w:r>
        <w:t xml:space="preserve"> annual performance summary.</w:t>
      </w:r>
      <w:bookmarkEnd w:id="310"/>
      <w:proofErr w:type="gramEnd"/>
    </w:p>
    <w:p w14:paraId="1CDD1DCD" w14:textId="77777777" w:rsidR="00DF1909" w:rsidRDefault="00DF1909" w:rsidP="00771C06">
      <w:pPr>
        <w:pStyle w:val="ReportBodyText"/>
        <w:rPr>
          <w:rFonts w:cs="Times New Roman"/>
          <w:b/>
          <w:bCs/>
          <w:sz w:val="32"/>
          <w:szCs w:val="20"/>
        </w:rPr>
      </w:pPr>
    </w:p>
    <w:tbl>
      <w:tblPr>
        <w:tblStyle w:val="TableGrid"/>
        <w:tblW w:w="0" w:type="auto"/>
        <w:tblLook w:val="04A0" w:firstRow="1" w:lastRow="0" w:firstColumn="1" w:lastColumn="0" w:noHBand="0" w:noVBand="1"/>
      </w:tblPr>
      <w:tblGrid>
        <w:gridCol w:w="4695"/>
        <w:gridCol w:w="4695"/>
      </w:tblGrid>
      <w:tr w:rsidR="00DF1909" w14:paraId="3221136C" w14:textId="77777777" w:rsidTr="000D709F">
        <w:tc>
          <w:tcPr>
            <w:tcW w:w="4695" w:type="dxa"/>
          </w:tcPr>
          <w:p w14:paraId="61176516" w14:textId="38E0DE7B" w:rsidR="00DF1909" w:rsidRDefault="000D709F" w:rsidP="00DF1909">
            <w:pPr>
              <w:pStyle w:val="ReportBodyText"/>
              <w:jc w:val="center"/>
              <w:rPr>
                <w:rFonts w:cs="Times New Roman"/>
                <w:b/>
                <w:bCs/>
                <w:sz w:val="32"/>
                <w:szCs w:val="20"/>
              </w:rPr>
            </w:pPr>
            <w:r>
              <w:rPr>
                <w:rFonts w:cs="Times New Roman"/>
                <w:b/>
                <w:bCs/>
                <w:noProof/>
                <w:sz w:val="32"/>
                <w:szCs w:val="20"/>
                <w:lang w:eastAsia="en-US"/>
              </w:rPr>
              <w:lastRenderedPageBreak/>
              <w:drawing>
                <wp:inline distT="0" distB="0" distL="0" distR="0" wp14:anchorId="25C3EA7A" wp14:editId="08148653">
                  <wp:extent cx="2743200" cy="2743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12k_Domain_NH4_ann_scatterplot.png"/>
                          <pic:cNvPicPr/>
                        </pic:nvPicPr>
                        <pic:blipFill>
                          <a:blip r:embed="rId430">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695" w:type="dxa"/>
          </w:tcPr>
          <w:p w14:paraId="598DDB40" w14:textId="0EE383D1" w:rsidR="00DF1909" w:rsidRDefault="00DF1909" w:rsidP="000D709F">
            <w:pPr>
              <w:pStyle w:val="ReportBodyText"/>
              <w:keepNext/>
              <w:jc w:val="center"/>
              <w:rPr>
                <w:rFonts w:cs="Times New Roman"/>
                <w:b/>
                <w:bCs/>
                <w:sz w:val="32"/>
                <w:szCs w:val="20"/>
              </w:rPr>
            </w:pPr>
            <w:r w:rsidRPr="00DF1909">
              <w:rPr>
                <w:rFonts w:cs="Times New Roman"/>
                <w:b/>
                <w:bCs/>
                <w:noProof/>
                <w:sz w:val="32"/>
                <w:szCs w:val="20"/>
                <w:lang w:eastAsia="en-US"/>
              </w:rPr>
              <w:drawing>
                <wp:inline distT="0" distB="0" distL="0" distR="0" wp14:anchorId="4944A970" wp14:editId="6A251696">
                  <wp:extent cx="2743200" cy="2743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12k_Domain_NH4_ann_scatterplot.png"/>
                          <pic:cNvPicPr/>
                        </pic:nvPicPr>
                        <pic:blipFill>
                          <a:blip r:embed="rId43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501BD4A2" w14:textId="3917DD9C" w:rsidR="00F41EA2" w:rsidRDefault="000D709F" w:rsidP="000D709F">
      <w:pPr>
        <w:pStyle w:val="Caption"/>
        <w:jc w:val="center"/>
      </w:pPr>
      <w:bookmarkStart w:id="311" w:name="_Toc278014218"/>
      <w:r>
        <w:t xml:space="preserve">Figure </w:t>
      </w:r>
      <w:fldSimple w:instr=" STYLEREF 1 \s ">
        <w:r w:rsidR="00540D9B">
          <w:rPr>
            <w:noProof/>
          </w:rPr>
          <w:t>4</w:t>
        </w:r>
      </w:fldSimple>
      <w:r w:rsidR="00E94A5C">
        <w:noBreakHyphen/>
      </w:r>
      <w:fldSimple w:instr=" SEQ Figure \* ARABIC \s 1 ">
        <w:r w:rsidR="00540D9B">
          <w:rPr>
            <w:noProof/>
          </w:rPr>
          <w:t>102</w:t>
        </w:r>
      </w:fldSimple>
      <w:r>
        <w:t xml:space="preserve">. </w:t>
      </w:r>
      <w:proofErr w:type="gramStart"/>
      <w:r>
        <w:t xml:space="preserve">3SAQS </w:t>
      </w:r>
      <w:proofErr w:type="spellStart"/>
      <w:r>
        <w:t>CAMx</w:t>
      </w:r>
      <w:proofErr w:type="spellEnd"/>
      <w:r>
        <w:t xml:space="preserve"> 2008 (left) and 2011 (right) NH</w:t>
      </w:r>
      <w:r>
        <w:rPr>
          <w:vertAlign w:val="subscript"/>
        </w:rPr>
        <w:t>4</w:t>
      </w:r>
      <w:r>
        <w:t xml:space="preserve"> annual performance summary.</w:t>
      </w:r>
      <w:bookmarkEnd w:id="311"/>
      <w:proofErr w:type="gramEnd"/>
    </w:p>
    <w:p w14:paraId="74D17D69" w14:textId="77777777" w:rsidR="00FB78FB" w:rsidRPr="00FB78FB" w:rsidRDefault="00FB78FB" w:rsidP="00FB78FB"/>
    <w:tbl>
      <w:tblPr>
        <w:tblStyle w:val="TableGrid"/>
        <w:tblW w:w="0" w:type="auto"/>
        <w:tblLook w:val="04A0" w:firstRow="1" w:lastRow="0" w:firstColumn="1" w:lastColumn="0" w:noHBand="0" w:noVBand="1"/>
      </w:tblPr>
      <w:tblGrid>
        <w:gridCol w:w="4699"/>
        <w:gridCol w:w="4699"/>
      </w:tblGrid>
      <w:tr w:rsidR="00DF1909" w14:paraId="5FAB5C28" w14:textId="77777777" w:rsidTr="000D709F">
        <w:tc>
          <w:tcPr>
            <w:tcW w:w="4699" w:type="dxa"/>
          </w:tcPr>
          <w:p w14:paraId="12C2085E" w14:textId="4F9BFA5D" w:rsidR="00DF1909" w:rsidRDefault="000D709F" w:rsidP="00DF1909">
            <w:pPr>
              <w:pStyle w:val="Caption"/>
              <w:jc w:val="center"/>
              <w:rPr>
                <w:b w:val="0"/>
                <w:bCs/>
                <w:sz w:val="32"/>
              </w:rPr>
            </w:pPr>
            <w:r>
              <w:rPr>
                <w:b w:val="0"/>
                <w:bCs/>
                <w:noProof/>
                <w:snapToGrid/>
                <w:sz w:val="32"/>
              </w:rPr>
              <w:drawing>
                <wp:inline distT="0" distB="0" distL="0" distR="0" wp14:anchorId="2DE0A01F" wp14:editId="45033676">
                  <wp:extent cx="2743200" cy="27432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12k_Domain_EC_ann_scatterplot.png"/>
                          <pic:cNvPicPr/>
                        </pic:nvPicPr>
                        <pic:blipFill>
                          <a:blip r:embed="rId43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699" w:type="dxa"/>
          </w:tcPr>
          <w:p w14:paraId="38C7AFAD" w14:textId="35C097A2" w:rsidR="00DF1909" w:rsidRDefault="00DF1909" w:rsidP="000D709F">
            <w:pPr>
              <w:pStyle w:val="Caption"/>
              <w:keepNext/>
              <w:jc w:val="center"/>
              <w:rPr>
                <w:b w:val="0"/>
                <w:bCs/>
                <w:sz w:val="32"/>
              </w:rPr>
            </w:pPr>
            <w:r>
              <w:rPr>
                <w:b w:val="0"/>
                <w:bCs/>
                <w:noProof/>
                <w:snapToGrid/>
                <w:sz w:val="32"/>
              </w:rPr>
              <w:drawing>
                <wp:inline distT="0" distB="0" distL="0" distR="0" wp14:anchorId="388600DD" wp14:editId="07DBDE0E">
                  <wp:extent cx="2743200" cy="2743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12k_Domain_EC_ann_scatterplot.png"/>
                          <pic:cNvPicPr/>
                        </pic:nvPicPr>
                        <pic:blipFill>
                          <a:blip r:embed="rId433">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7977E5F3" w14:textId="3FC4A523" w:rsidR="00107EF2" w:rsidRDefault="000D709F" w:rsidP="000D709F">
      <w:pPr>
        <w:pStyle w:val="Caption"/>
        <w:jc w:val="center"/>
        <w:rPr>
          <w:b w:val="0"/>
          <w:bCs/>
          <w:sz w:val="32"/>
        </w:rPr>
      </w:pPr>
      <w:bookmarkStart w:id="312" w:name="_Toc278014219"/>
      <w:r>
        <w:t xml:space="preserve">Figure </w:t>
      </w:r>
      <w:fldSimple w:instr=" STYLEREF 1 \s ">
        <w:r w:rsidR="00540D9B">
          <w:rPr>
            <w:noProof/>
          </w:rPr>
          <w:t>4</w:t>
        </w:r>
      </w:fldSimple>
      <w:r w:rsidR="00E94A5C">
        <w:noBreakHyphen/>
      </w:r>
      <w:fldSimple w:instr=" SEQ Figure \* ARABIC \s 1 ">
        <w:r w:rsidR="00540D9B">
          <w:rPr>
            <w:noProof/>
          </w:rPr>
          <w:t>103</w:t>
        </w:r>
      </w:fldSimple>
      <w:r>
        <w:t xml:space="preserve">. </w:t>
      </w:r>
      <w:proofErr w:type="gramStart"/>
      <w:r>
        <w:t xml:space="preserve">3SAQS </w:t>
      </w:r>
      <w:proofErr w:type="spellStart"/>
      <w:r>
        <w:t>CAMx</w:t>
      </w:r>
      <w:proofErr w:type="spellEnd"/>
      <w:r>
        <w:t xml:space="preserve"> 2008 (left) and 2011 (right) EC annual performance summary.</w:t>
      </w:r>
      <w:bookmarkEnd w:id="312"/>
      <w:proofErr w:type="gramEnd"/>
    </w:p>
    <w:tbl>
      <w:tblPr>
        <w:tblStyle w:val="TableGrid"/>
        <w:tblW w:w="0" w:type="auto"/>
        <w:tblLook w:val="04A0" w:firstRow="1" w:lastRow="0" w:firstColumn="1" w:lastColumn="0" w:noHBand="0" w:noVBand="1"/>
      </w:tblPr>
      <w:tblGrid>
        <w:gridCol w:w="4658"/>
        <w:gridCol w:w="4658"/>
      </w:tblGrid>
      <w:tr w:rsidR="00DF1909" w14:paraId="5A88E4D5" w14:textId="77777777" w:rsidTr="000D709F">
        <w:tc>
          <w:tcPr>
            <w:tcW w:w="4658" w:type="dxa"/>
          </w:tcPr>
          <w:p w14:paraId="4526B6EE" w14:textId="2A60ECEF" w:rsidR="00DF1909" w:rsidRDefault="000D709F" w:rsidP="00DF1909">
            <w:pPr>
              <w:jc w:val="center"/>
            </w:pPr>
            <w:r>
              <w:rPr>
                <w:noProof/>
                <w:lang w:eastAsia="en-US"/>
              </w:rPr>
              <w:lastRenderedPageBreak/>
              <w:drawing>
                <wp:inline distT="0" distB="0" distL="0" distR="0" wp14:anchorId="636E6204" wp14:editId="38105C9C">
                  <wp:extent cx="2743200" cy="2743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08b_12k_Domain_OC_ann_scatterplot.png"/>
                          <pic:cNvPicPr/>
                        </pic:nvPicPr>
                        <pic:blipFill>
                          <a:blip r:embed="rId434">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c>
          <w:tcPr>
            <w:tcW w:w="4658" w:type="dxa"/>
          </w:tcPr>
          <w:p w14:paraId="7944AC0A" w14:textId="3F42454F" w:rsidR="00DF1909" w:rsidRDefault="00DF1909" w:rsidP="000D709F">
            <w:pPr>
              <w:keepNext/>
              <w:jc w:val="center"/>
            </w:pPr>
            <w:r>
              <w:rPr>
                <w:noProof/>
                <w:lang w:eastAsia="en-US"/>
              </w:rPr>
              <w:drawing>
                <wp:inline distT="0" distB="0" distL="0" distR="0" wp14:anchorId="6C69B818" wp14:editId="2EC86D1A">
                  <wp:extent cx="2743200" cy="274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3SAQS12_B11a_12k_Domain_OC_ann_scatterplot.png"/>
                          <pic:cNvPicPr/>
                        </pic:nvPicPr>
                        <pic:blipFill>
                          <a:blip r:embed="rId435">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bl>
    <w:p w14:paraId="4E54EB7F" w14:textId="0C309667" w:rsidR="00DF1909" w:rsidRDefault="000D709F" w:rsidP="000D709F">
      <w:pPr>
        <w:pStyle w:val="Caption"/>
        <w:jc w:val="center"/>
      </w:pPr>
      <w:bookmarkStart w:id="313" w:name="_Ref276495881"/>
      <w:bookmarkStart w:id="314" w:name="_Toc278014220"/>
      <w:r>
        <w:t xml:space="preserve">Figure </w:t>
      </w:r>
      <w:fldSimple w:instr=" STYLEREF 1 \s ">
        <w:r w:rsidR="00540D9B">
          <w:rPr>
            <w:noProof/>
          </w:rPr>
          <w:t>4</w:t>
        </w:r>
      </w:fldSimple>
      <w:r w:rsidR="00E94A5C">
        <w:noBreakHyphen/>
      </w:r>
      <w:fldSimple w:instr=" SEQ Figure \* ARABIC \s 1 ">
        <w:r w:rsidR="00540D9B">
          <w:rPr>
            <w:noProof/>
          </w:rPr>
          <w:t>104</w:t>
        </w:r>
      </w:fldSimple>
      <w:bookmarkEnd w:id="313"/>
      <w:r>
        <w:t xml:space="preserve">. </w:t>
      </w:r>
      <w:proofErr w:type="gramStart"/>
      <w:r>
        <w:t xml:space="preserve">3SAQS </w:t>
      </w:r>
      <w:proofErr w:type="spellStart"/>
      <w:r>
        <w:t>CAMx</w:t>
      </w:r>
      <w:proofErr w:type="spellEnd"/>
      <w:r>
        <w:t xml:space="preserve"> 2008 (left) and 2011 (right) </w:t>
      </w:r>
      <w:r w:rsidR="00FB78FB">
        <w:t>OC</w:t>
      </w:r>
      <w:r>
        <w:t xml:space="preserve"> annual performance summary.</w:t>
      </w:r>
      <w:bookmarkEnd w:id="314"/>
      <w:proofErr w:type="gramEnd"/>
    </w:p>
    <w:p w14:paraId="23C528B8" w14:textId="77777777" w:rsidR="00FB78FB" w:rsidRDefault="00FB78FB" w:rsidP="00FB78FB"/>
    <w:p w14:paraId="232D0D48" w14:textId="77777777" w:rsidR="008C6C8F" w:rsidRDefault="008C6C8F"/>
    <w:p w14:paraId="648BC8DF" w14:textId="46410B58" w:rsidR="008C6C8F" w:rsidRDefault="008C6C8F">
      <w:r>
        <w:br w:type="page"/>
      </w:r>
    </w:p>
    <w:p w14:paraId="485D0BCE" w14:textId="77777777" w:rsidR="008C6C8F" w:rsidRDefault="008C6C8F"/>
    <w:p w14:paraId="16F99777" w14:textId="77777777" w:rsidR="00FB78FB" w:rsidRPr="00FB78FB" w:rsidRDefault="00FB78FB" w:rsidP="00FB78FB"/>
    <w:p w14:paraId="2ABDBE84" w14:textId="3C5E15A4" w:rsidR="00FE6B2F" w:rsidRPr="00945B2C" w:rsidRDefault="00220A0B" w:rsidP="00945B2C">
      <w:pPr>
        <w:pStyle w:val="Heading1"/>
        <w:jc w:val="center"/>
        <w:rPr>
          <w:sz w:val="32"/>
          <w:szCs w:val="32"/>
        </w:rPr>
      </w:pPr>
      <w:bookmarkStart w:id="315" w:name="_Toc271483407"/>
      <w:bookmarkStart w:id="316" w:name="_Toc278115045"/>
      <w:r w:rsidRPr="00945B2C">
        <w:rPr>
          <w:sz w:val="32"/>
          <w:szCs w:val="32"/>
        </w:rPr>
        <w:t>References</w:t>
      </w:r>
      <w:bookmarkEnd w:id="315"/>
      <w:bookmarkEnd w:id="316"/>
    </w:p>
    <w:p w14:paraId="08925D6A" w14:textId="36BD8403" w:rsidR="00F258FE" w:rsidRDefault="00F258FE" w:rsidP="005162A2">
      <w:pPr>
        <w:pStyle w:val="ReportReferences"/>
        <w:rPr>
          <w:rFonts w:cstheme="minorHAnsi"/>
        </w:rPr>
      </w:pPr>
      <w:proofErr w:type="spellStart"/>
      <w:r>
        <w:rPr>
          <w:rFonts w:cstheme="minorHAnsi"/>
        </w:rPr>
        <w:t>Ahmadov</w:t>
      </w:r>
      <w:proofErr w:type="spellEnd"/>
      <w:r>
        <w:rPr>
          <w:rFonts w:cstheme="minorHAnsi"/>
        </w:rPr>
        <w:t xml:space="preserve">, R., et al. 2014. </w:t>
      </w:r>
      <w:r>
        <w:rPr>
          <w:rStyle w:val="pbarticletitle"/>
          <w:rFonts w:eastAsia="Times New Roman" w:cs="Times New Roman"/>
        </w:rPr>
        <w:t xml:space="preserve">Understanding high wintertime ozone pollution events in an oil and natural gas producing region of the western US. </w:t>
      </w:r>
      <w:r w:rsidRPr="00F258FE">
        <w:rPr>
          <w:rFonts w:eastAsia="Times New Roman" w:cs="Times New Roman"/>
          <w:i/>
        </w:rPr>
        <w:t>Atmos. Chem. Phys. Discuss</w:t>
      </w:r>
      <w:proofErr w:type="gramStart"/>
      <w:r>
        <w:rPr>
          <w:rFonts w:eastAsia="Times New Roman" w:cs="Times New Roman"/>
        </w:rPr>
        <w:t>.,</w:t>
      </w:r>
      <w:proofErr w:type="gramEnd"/>
      <w:r>
        <w:rPr>
          <w:rFonts w:eastAsia="Times New Roman" w:cs="Times New Roman"/>
        </w:rPr>
        <w:t xml:space="preserve"> 14, 20295-20343.</w:t>
      </w:r>
    </w:p>
    <w:p w14:paraId="219AA423" w14:textId="44FAD42D" w:rsidR="00D40D3F" w:rsidRDefault="00D40D3F" w:rsidP="005162A2">
      <w:pPr>
        <w:pStyle w:val="ReportReferences"/>
        <w:rPr>
          <w:rFonts w:cstheme="minorHAnsi"/>
        </w:rPr>
      </w:pPr>
      <w:proofErr w:type="spellStart"/>
      <w:r>
        <w:rPr>
          <w:rFonts w:eastAsia="Times New Roman" w:cs="Times New Roman"/>
        </w:rPr>
        <w:t>Appel</w:t>
      </w:r>
      <w:proofErr w:type="spellEnd"/>
      <w:r>
        <w:rPr>
          <w:rFonts w:eastAsia="Times New Roman" w:cs="Times New Roman"/>
        </w:rPr>
        <w:t xml:space="preserve">, K. W., et al. "A multi-resolution assessment of the Community </w:t>
      </w:r>
      <w:proofErr w:type="spellStart"/>
      <w:r>
        <w:rPr>
          <w:rFonts w:eastAsia="Times New Roman" w:cs="Times New Roman"/>
        </w:rPr>
        <w:t>Multiscale</w:t>
      </w:r>
      <w:proofErr w:type="spellEnd"/>
      <w:r>
        <w:rPr>
          <w:rFonts w:eastAsia="Times New Roman" w:cs="Times New Roman"/>
        </w:rPr>
        <w:t xml:space="preserve"> Air Quality (CMAQ) model v4. 7 wet deposition estimates for 2002–2006." </w:t>
      </w:r>
      <w:proofErr w:type="spellStart"/>
      <w:r>
        <w:rPr>
          <w:rFonts w:eastAsia="Times New Roman" w:cs="Times New Roman"/>
          <w:i/>
          <w:iCs/>
        </w:rPr>
        <w:t>Geoscientific</w:t>
      </w:r>
      <w:proofErr w:type="spellEnd"/>
      <w:r>
        <w:rPr>
          <w:rFonts w:eastAsia="Times New Roman" w:cs="Times New Roman"/>
          <w:i/>
          <w:iCs/>
        </w:rPr>
        <w:t xml:space="preserve"> Model Development</w:t>
      </w:r>
      <w:r>
        <w:rPr>
          <w:rFonts w:eastAsia="Times New Roman" w:cs="Times New Roman"/>
        </w:rPr>
        <w:t xml:space="preserve"> 4.2 (2011): 357-371.</w:t>
      </w:r>
    </w:p>
    <w:p w14:paraId="7FE31F2F" w14:textId="00DAF5E9" w:rsidR="005162A2" w:rsidRDefault="005162A2" w:rsidP="005162A2">
      <w:pPr>
        <w:pStyle w:val="ReportReferences"/>
        <w:rPr>
          <w:rFonts w:cstheme="minorHAnsi"/>
        </w:rPr>
      </w:pPr>
      <w:proofErr w:type="spellStart"/>
      <w:proofErr w:type="gramStart"/>
      <w:r>
        <w:rPr>
          <w:rFonts w:cstheme="minorHAnsi"/>
        </w:rPr>
        <w:t>Appel</w:t>
      </w:r>
      <w:proofErr w:type="spellEnd"/>
      <w:r>
        <w:rPr>
          <w:rFonts w:cstheme="minorHAnsi"/>
        </w:rPr>
        <w:t xml:space="preserve">, W., R. </w:t>
      </w:r>
      <w:proofErr w:type="spellStart"/>
      <w:r>
        <w:rPr>
          <w:rFonts w:cstheme="minorHAnsi"/>
        </w:rPr>
        <w:t>Gillam</w:t>
      </w:r>
      <w:proofErr w:type="spellEnd"/>
      <w:r>
        <w:rPr>
          <w:rFonts w:cstheme="minorHAnsi"/>
        </w:rPr>
        <w:t>, U. Shankar.</w:t>
      </w:r>
      <w:proofErr w:type="gramEnd"/>
      <w:r>
        <w:rPr>
          <w:rFonts w:cstheme="minorHAnsi"/>
        </w:rPr>
        <w:t xml:space="preserve"> 2013. Atmospheric Model Evaluation Tool (AMET) v1.2 User’s Guide. US EPA, Research Triangle Park, NC, July 2013. (</w:t>
      </w:r>
      <w:hyperlink r:id="rId436" w:history="1">
        <w:r w:rsidRPr="00E16BC9">
          <w:rPr>
            <w:rStyle w:val="Hyperlink"/>
            <w:rFonts w:cstheme="minorHAnsi"/>
          </w:rPr>
          <w:t>https://www.cmascenter.org/amet/documentation/1.2/AMET_Users_Guide_v1.2.1.pdf</w:t>
        </w:r>
      </w:hyperlink>
      <w:r>
        <w:rPr>
          <w:rFonts w:cstheme="minorHAnsi"/>
        </w:rPr>
        <w:t>)</w:t>
      </w:r>
    </w:p>
    <w:p w14:paraId="4C429E6D" w14:textId="77777777" w:rsidR="00E4280D" w:rsidRDefault="00E4280D" w:rsidP="00204C01">
      <w:pPr>
        <w:pStyle w:val="ReportReferences"/>
        <w:rPr>
          <w:rFonts w:cstheme="minorHAnsi"/>
        </w:rPr>
      </w:pPr>
      <w:proofErr w:type="spellStart"/>
      <w:r>
        <w:rPr>
          <w:rFonts w:cstheme="minorHAnsi"/>
        </w:rPr>
        <w:t>Boylan</w:t>
      </w:r>
      <w:proofErr w:type="spellEnd"/>
      <w:r>
        <w:rPr>
          <w:rFonts w:cstheme="minorHAnsi"/>
        </w:rPr>
        <w:t xml:space="preserve">, J.W.  2004.  Calculating </w:t>
      </w:r>
      <w:r w:rsidR="008B7A63">
        <w:rPr>
          <w:rFonts w:cstheme="minorHAnsi"/>
        </w:rPr>
        <w:t>Statistics</w:t>
      </w:r>
      <w:r>
        <w:rPr>
          <w:rFonts w:cstheme="minorHAnsi"/>
        </w:rPr>
        <w:t xml:space="preserve">: Concentration </w:t>
      </w:r>
      <w:r w:rsidR="008B7A63">
        <w:rPr>
          <w:rFonts w:cstheme="minorHAnsi"/>
        </w:rPr>
        <w:t>Related</w:t>
      </w:r>
      <w:r>
        <w:rPr>
          <w:rFonts w:cstheme="minorHAnsi"/>
        </w:rPr>
        <w:t xml:space="preserve"> Performance Goals.  </w:t>
      </w:r>
      <w:proofErr w:type="gramStart"/>
      <w:r>
        <w:rPr>
          <w:rFonts w:cstheme="minorHAnsi"/>
        </w:rPr>
        <w:t>EPA PM Model Performance Workshop, Chapel Hill, NC.</w:t>
      </w:r>
      <w:proofErr w:type="gramEnd"/>
      <w:r>
        <w:rPr>
          <w:rFonts w:cstheme="minorHAnsi"/>
        </w:rPr>
        <w:t xml:space="preserve">  February 11.</w:t>
      </w:r>
    </w:p>
    <w:p w14:paraId="32C49896" w14:textId="77777777" w:rsidR="00605E61" w:rsidRPr="00715074" w:rsidRDefault="00605E61" w:rsidP="00204C01">
      <w:pPr>
        <w:pStyle w:val="ReportReferences"/>
        <w:rPr>
          <w:rFonts w:cstheme="minorHAnsi"/>
        </w:rPr>
      </w:pPr>
      <w:proofErr w:type="spellStart"/>
      <w:r w:rsidRPr="008B799E">
        <w:t>Byun</w:t>
      </w:r>
      <w:proofErr w:type="spellEnd"/>
      <w:r w:rsidRPr="008B799E">
        <w:t xml:space="preserve">, D.W., and J.K.S. </w:t>
      </w:r>
      <w:proofErr w:type="spellStart"/>
      <w:r w:rsidRPr="008B799E">
        <w:t>Ching</w:t>
      </w:r>
      <w:proofErr w:type="spellEnd"/>
      <w:r w:rsidRPr="008B799E">
        <w:t xml:space="preserve">.  </w:t>
      </w:r>
      <w:proofErr w:type="gramStart"/>
      <w:r w:rsidRPr="008B799E">
        <w:t xml:space="preserve">1999.  “Science Algorithms of the EPA Models-3 Community </w:t>
      </w:r>
      <w:proofErr w:type="spellStart"/>
      <w:r w:rsidRPr="008B799E">
        <w:t>Multiscale</w:t>
      </w:r>
      <w:proofErr w:type="spellEnd"/>
      <w:r w:rsidRPr="008B799E">
        <w:t xml:space="preserve"> Air Quality (CMAQ) Modeling System”, EPA/600/R-99/030.</w:t>
      </w:r>
      <w:proofErr w:type="gramEnd"/>
    </w:p>
    <w:p w14:paraId="707B2415" w14:textId="4EF6E918" w:rsidR="00951E1D" w:rsidRPr="00951E1D" w:rsidRDefault="00951E1D" w:rsidP="00204C01">
      <w:pPr>
        <w:pStyle w:val="ReportReferences"/>
      </w:pPr>
      <w:proofErr w:type="spellStart"/>
      <w:proofErr w:type="gramStart"/>
      <w:r>
        <w:t>Dunlea</w:t>
      </w:r>
      <w:proofErr w:type="spellEnd"/>
      <w:r>
        <w:t>, E.J. et al. 2007.</w:t>
      </w:r>
      <w:proofErr w:type="gramEnd"/>
      <w:r>
        <w:t xml:space="preserve"> </w:t>
      </w:r>
      <w:proofErr w:type="gramStart"/>
      <w:r>
        <w:t xml:space="preserve">Evaluation of nitrogen dioxide </w:t>
      </w:r>
      <w:proofErr w:type="spellStart"/>
      <w:r>
        <w:t>chemiluminescence</w:t>
      </w:r>
      <w:proofErr w:type="spellEnd"/>
      <w:r>
        <w:t xml:space="preserve"> monitors in a polluted urban environment, </w:t>
      </w:r>
      <w:r>
        <w:rPr>
          <w:i/>
        </w:rPr>
        <w:t>Atm. Chem. Phys.</w:t>
      </w:r>
      <w:r>
        <w:t>, 7, 2691-2704.</w:t>
      </w:r>
      <w:proofErr w:type="gramEnd"/>
    </w:p>
    <w:p w14:paraId="15134B5F" w14:textId="1B6A7BCB" w:rsidR="006A7497" w:rsidRPr="006A7497" w:rsidRDefault="006A7497" w:rsidP="00204C01">
      <w:pPr>
        <w:pStyle w:val="ReportReferences"/>
      </w:pPr>
      <w:proofErr w:type="gramStart"/>
      <w:r>
        <w:t>Edwards, P.M. et al. 2014.</w:t>
      </w:r>
      <w:proofErr w:type="gramEnd"/>
      <w:r>
        <w:t xml:space="preserve"> High winter ozone pollution from carbonyl photolysis in an oil and gas basin, </w:t>
      </w:r>
      <w:r>
        <w:rPr>
          <w:i/>
        </w:rPr>
        <w:t>Nature</w:t>
      </w:r>
      <w:r>
        <w:t>, 514, 351-354.</w:t>
      </w:r>
    </w:p>
    <w:p w14:paraId="1CB4EAB2" w14:textId="6A107988" w:rsidR="006A7497" w:rsidRPr="006A7497" w:rsidRDefault="006A7497" w:rsidP="00204C01">
      <w:pPr>
        <w:pStyle w:val="ReportReferences"/>
        <w:rPr>
          <w:b/>
        </w:rPr>
      </w:pPr>
      <w:proofErr w:type="gramStart"/>
      <w:r>
        <w:t>Edwards, P.M. et al. 2013.</w:t>
      </w:r>
      <w:proofErr w:type="gramEnd"/>
      <w:r>
        <w:t xml:space="preserve"> Ozone photochemistry in an oil and natural gas extraction region during winter: simulations of a snow-free season in the Uintah Basin, Utah, </w:t>
      </w:r>
      <w:r>
        <w:rPr>
          <w:i/>
        </w:rPr>
        <w:t>Atm. Chem. Phys.</w:t>
      </w:r>
      <w:r>
        <w:t>, 13, 8955-8971.</w:t>
      </w:r>
    </w:p>
    <w:p w14:paraId="2755B4A3" w14:textId="0E0265FD" w:rsidR="00605E61" w:rsidRPr="008B799E" w:rsidRDefault="00E502EB" w:rsidP="00204C01">
      <w:pPr>
        <w:pStyle w:val="ReportReferences"/>
      </w:pPr>
      <w:r>
        <w:t>ENVIRON.  2014</w:t>
      </w:r>
      <w:r w:rsidR="00605E61" w:rsidRPr="008B799E">
        <w:t xml:space="preserve">.  User’s Guide – Comprehensive Air Quality Model with Extensions – Version </w:t>
      </w:r>
      <w:r>
        <w:t>6.1</w:t>
      </w:r>
      <w:r w:rsidR="00605E61" w:rsidRPr="008B799E">
        <w:t>.  ENVIRON International Corporation, Novato, California http://</w:t>
      </w:r>
      <w:hyperlink r:id="rId437" w:history="1">
        <w:r w:rsidR="00605E61" w:rsidRPr="008B799E">
          <w:rPr>
            <w:color w:val="0000FF"/>
            <w:u w:val="single"/>
          </w:rPr>
          <w:t>www.camx.com</w:t>
        </w:r>
      </w:hyperlink>
      <w:r w:rsidR="00605E61" w:rsidRPr="008B799E">
        <w:t xml:space="preserve">. </w:t>
      </w:r>
      <w:r>
        <w:t>April 2014</w:t>
      </w:r>
      <w:r w:rsidR="00605E61" w:rsidRPr="008B799E">
        <w:t>.</w:t>
      </w:r>
    </w:p>
    <w:p w14:paraId="26C05E5E" w14:textId="1DDE754F" w:rsidR="00CC065A" w:rsidRDefault="00CC065A" w:rsidP="00204C01">
      <w:pPr>
        <w:pStyle w:val="ReportReferences"/>
      </w:pPr>
      <w:r>
        <w:t>ENVIRON</w:t>
      </w:r>
      <w:r w:rsidR="00E1462E">
        <w:t xml:space="preserve">, </w:t>
      </w:r>
      <w:r w:rsidR="00E77A8D">
        <w:t>Alpine</w:t>
      </w:r>
      <w:r w:rsidR="00E1462E">
        <w:t>, UNC.  2013</w:t>
      </w:r>
      <w:r>
        <w:t>.  Western Regional Air Partnership (WRAP) West-wide Jump-start Air Quality Modeling Study (</w:t>
      </w:r>
      <w:proofErr w:type="spellStart"/>
      <w:r>
        <w:t>WestJumpAQMS</w:t>
      </w:r>
      <w:proofErr w:type="spellEnd"/>
      <w:r>
        <w:t xml:space="preserve">) – </w:t>
      </w:r>
      <w:r w:rsidR="00E1462E">
        <w:t>Final Report</w:t>
      </w:r>
      <w:r>
        <w:t xml:space="preserve">.  ENVIRON International Corporation, Novato, California.  </w:t>
      </w:r>
      <w:proofErr w:type="gramStart"/>
      <w:r>
        <w:t>Alpine Geophysics, LLC.</w:t>
      </w:r>
      <w:proofErr w:type="gramEnd"/>
      <w:r>
        <w:t xml:space="preserve">  </w:t>
      </w:r>
      <w:proofErr w:type="gramStart"/>
      <w:r>
        <w:t>University of North Carolina.</w:t>
      </w:r>
      <w:proofErr w:type="gramEnd"/>
      <w:r>
        <w:t xml:space="preserve">  </w:t>
      </w:r>
      <w:r w:rsidR="00E1462E">
        <w:t>September 2013</w:t>
      </w:r>
      <w:r>
        <w:t xml:space="preserve">.  </w:t>
      </w:r>
      <w:r w:rsidR="00E1462E">
        <w:t>(</w:t>
      </w:r>
      <w:hyperlink r:id="rId438" w:history="1">
        <w:r w:rsidR="00E1462E" w:rsidRPr="00E1462E">
          <w:rPr>
            <w:rStyle w:val="Hyperlink"/>
          </w:rPr>
          <w:t>http://wrapair2.org/pdf/WestJumpAQMS_FinRpt_Finalv2.pdf</w:t>
        </w:r>
      </w:hyperlink>
      <w:r>
        <w:t>).</w:t>
      </w:r>
    </w:p>
    <w:p w14:paraId="262E3CC1" w14:textId="46CB6614" w:rsidR="0064149C" w:rsidRDefault="0064149C" w:rsidP="0064149C">
      <w:pPr>
        <w:pStyle w:val="ReportReferences"/>
      </w:pPr>
      <w:proofErr w:type="gramStart"/>
      <w:r>
        <w:t>Moore, C.T. et al. 2011.</w:t>
      </w:r>
      <w:proofErr w:type="gramEnd"/>
      <w:r>
        <w:t xml:space="preserve"> “Deterministic and Empirical Assessment of Smoke’s Contribution to Ozone – Final Report. Western Governors’ Association, Denver, CO.  (</w:t>
      </w:r>
      <w:hyperlink r:id="rId439" w:history="1">
        <w:r w:rsidRPr="0088189D">
          <w:rPr>
            <w:rStyle w:val="Hyperlink"/>
          </w:rPr>
          <w:t>https://wraptools.org/pdf/11-1-6-6_final_report_DEASCO3_project.pdf</w:t>
        </w:r>
      </w:hyperlink>
      <w:r>
        <w:t>)</w:t>
      </w:r>
    </w:p>
    <w:p w14:paraId="3616ADC2" w14:textId="21FA7F76" w:rsidR="006A7497" w:rsidRPr="006A7497" w:rsidRDefault="006A7497" w:rsidP="00204C01">
      <w:pPr>
        <w:pStyle w:val="ReportReferences"/>
      </w:pPr>
      <w:proofErr w:type="gramStart"/>
      <w:r>
        <w:t>Petron, G. et al. 2012.</w:t>
      </w:r>
      <w:proofErr w:type="gramEnd"/>
      <w:r>
        <w:t xml:space="preserve"> Hydrocarbon emissions characterization in the Colorado Front Range: a </w:t>
      </w:r>
      <w:proofErr w:type="spellStart"/>
      <w:r>
        <w:t>pliot</w:t>
      </w:r>
      <w:proofErr w:type="spellEnd"/>
      <w:r>
        <w:t xml:space="preserve"> study. </w:t>
      </w:r>
      <w:r>
        <w:rPr>
          <w:i/>
        </w:rPr>
        <w:t xml:space="preserve">J. </w:t>
      </w:r>
      <w:proofErr w:type="spellStart"/>
      <w:r>
        <w:rPr>
          <w:i/>
        </w:rPr>
        <w:t>Geophy</w:t>
      </w:r>
      <w:proofErr w:type="spellEnd"/>
      <w:r>
        <w:rPr>
          <w:i/>
        </w:rPr>
        <w:t xml:space="preserve">. </w:t>
      </w:r>
      <w:proofErr w:type="gramStart"/>
      <w:r>
        <w:rPr>
          <w:i/>
        </w:rPr>
        <w:t>Res.</w:t>
      </w:r>
      <w:r>
        <w:t>, 117, D04304.</w:t>
      </w:r>
      <w:proofErr w:type="gramEnd"/>
    </w:p>
    <w:p w14:paraId="245AD3F4" w14:textId="1F246457" w:rsidR="00EF4A3D" w:rsidRDefault="00562BB9" w:rsidP="00204C01">
      <w:pPr>
        <w:pStyle w:val="ReportReferences"/>
      </w:pPr>
      <w:r>
        <w:lastRenderedPageBreak/>
        <w:t>UNC and ENVIRON. 201</w:t>
      </w:r>
      <w:r w:rsidR="00E502EB">
        <w:t>4a</w:t>
      </w:r>
      <w:r>
        <w:t xml:space="preserve">. 3SAQS </w:t>
      </w:r>
      <w:r w:rsidR="00B43B85">
        <w:t>Final</w:t>
      </w:r>
      <w:r w:rsidR="00E502EB">
        <w:t xml:space="preserve"> Modeling Protocol – 2011</w:t>
      </w:r>
      <w:r>
        <w:t xml:space="preserve"> Emissions &amp; Air Quality Modeling Platform. University of North Carolina, Chapel Hill, NC. ENVIRON International Corporation, Novato, </w:t>
      </w:r>
      <w:proofErr w:type="gramStart"/>
      <w:r>
        <w:t>CA</w:t>
      </w:r>
      <w:proofErr w:type="gramEnd"/>
      <w:r w:rsidR="00E502EB">
        <w:t>. July</w:t>
      </w:r>
      <w:r>
        <w:t xml:space="preserve"> 201</w:t>
      </w:r>
      <w:r w:rsidR="00B43B85">
        <w:t>4</w:t>
      </w:r>
      <w:r>
        <w:t xml:space="preserve">. </w:t>
      </w:r>
    </w:p>
    <w:p w14:paraId="4630980C" w14:textId="0400CED4" w:rsidR="004E1FF9" w:rsidRDefault="004E1FF9" w:rsidP="004E1FF9">
      <w:pPr>
        <w:pStyle w:val="ReportReferences"/>
      </w:pPr>
      <w:r>
        <w:t xml:space="preserve">UNC and ENVIRON. 2014b. 3SAQS </w:t>
      </w:r>
      <w:proofErr w:type="spellStart"/>
      <w:r>
        <w:t>CAMx</w:t>
      </w:r>
      <w:proofErr w:type="spellEnd"/>
      <w:r>
        <w:t xml:space="preserve"> Photochemical Grid Model Draft Model Performance Evaluation – Simulation Year 2008. University of North Carolina, Chapel Hill, NC. ENVIRON International Corporation, Novato, </w:t>
      </w:r>
      <w:proofErr w:type="gramStart"/>
      <w:r>
        <w:t>CA</w:t>
      </w:r>
      <w:proofErr w:type="gramEnd"/>
      <w:r>
        <w:t xml:space="preserve">. September 2014. </w:t>
      </w:r>
    </w:p>
    <w:p w14:paraId="2B922220" w14:textId="53178FF7" w:rsidR="0008682C" w:rsidRDefault="0008682C" w:rsidP="00204C01">
      <w:pPr>
        <w:pStyle w:val="ReportReferences"/>
        <w:sectPr w:rsidR="0008682C" w:rsidSect="00742329">
          <w:footerReference w:type="even" r:id="rId440"/>
          <w:footerReference w:type="default" r:id="rId441"/>
          <w:pgSz w:w="12240" w:h="15840" w:code="1"/>
          <w:pgMar w:top="1440" w:right="1440" w:bottom="1440" w:left="1440" w:header="720" w:footer="360" w:gutter="0"/>
          <w:cols w:space="720"/>
          <w:docGrid w:linePitch="360"/>
        </w:sectPr>
      </w:pPr>
      <w:r>
        <w:t>UNC and ENVIRON. 2014c. 3SAQS WRF 2011 Meteorological Model Application/Evaluation. University of North Carolina, Chapel Hill, NC. ENVIRON International Corporation, Novato, CA. July 2014</w:t>
      </w:r>
    </w:p>
    <w:p w14:paraId="430DF2E5" w14:textId="1EA75FC0" w:rsidR="00220A0B" w:rsidRPr="00945B2C" w:rsidRDefault="0011206B" w:rsidP="00945B2C">
      <w:pPr>
        <w:pStyle w:val="Heading1"/>
        <w:numPr>
          <w:ilvl w:val="0"/>
          <w:numId w:val="0"/>
        </w:numPr>
        <w:ind w:left="432" w:hanging="432"/>
        <w:jc w:val="center"/>
        <w:rPr>
          <w:sz w:val="32"/>
        </w:rPr>
      </w:pPr>
      <w:bookmarkStart w:id="317" w:name="_Toc278115046"/>
      <w:r w:rsidRPr="00945B2C">
        <w:rPr>
          <w:sz w:val="32"/>
        </w:rPr>
        <w:lastRenderedPageBreak/>
        <w:t xml:space="preserve">APPENDIX </w:t>
      </w:r>
      <w:r w:rsidR="0049059C" w:rsidRPr="00945B2C">
        <w:rPr>
          <w:sz w:val="32"/>
        </w:rPr>
        <w:t>A</w:t>
      </w:r>
      <w:bookmarkEnd w:id="317"/>
    </w:p>
    <w:p w14:paraId="61BD8A45" w14:textId="69019BD3" w:rsidR="00221229" w:rsidRDefault="0049059C" w:rsidP="0049059C">
      <w:pPr>
        <w:pStyle w:val="Heading2"/>
        <w:numPr>
          <w:ilvl w:val="0"/>
          <w:numId w:val="0"/>
        </w:numPr>
      </w:pPr>
      <w:bookmarkStart w:id="318" w:name="_Toc278115047"/>
      <w:proofErr w:type="gramStart"/>
      <w:r>
        <w:t xml:space="preserve">A.1  </w:t>
      </w:r>
      <w:proofErr w:type="spellStart"/>
      <w:r w:rsidR="00221229">
        <w:t>CAMx</w:t>
      </w:r>
      <w:proofErr w:type="spellEnd"/>
      <w:proofErr w:type="gramEnd"/>
      <w:r w:rsidR="00221229">
        <w:t xml:space="preserve"> Species Post-processing Expressions</w:t>
      </w:r>
      <w:bookmarkEnd w:id="318"/>
    </w:p>
    <w:p w14:paraId="1C829CFC" w14:textId="77777777" w:rsidR="00221229" w:rsidRPr="00221229" w:rsidRDefault="00221229" w:rsidP="00221229"/>
    <w:tbl>
      <w:tblPr>
        <w:tblW w:w="94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5"/>
        <w:gridCol w:w="900"/>
        <w:gridCol w:w="6948"/>
      </w:tblGrid>
      <w:tr w:rsidR="00221229" w:rsidRPr="00221229" w14:paraId="17DD454B" w14:textId="77777777" w:rsidTr="00221229">
        <w:trPr>
          <w:trHeight w:val="300"/>
        </w:trPr>
        <w:tc>
          <w:tcPr>
            <w:tcW w:w="1635" w:type="dxa"/>
            <w:shd w:val="clear" w:color="auto" w:fill="B8CCE4" w:themeFill="accent1" w:themeFillTint="66"/>
            <w:noWrap/>
            <w:vAlign w:val="bottom"/>
            <w:hideMark/>
          </w:tcPr>
          <w:p w14:paraId="0B6901B0" w14:textId="77777777" w:rsidR="00221229" w:rsidRPr="00221229" w:rsidRDefault="00221229" w:rsidP="00221229">
            <w:pPr>
              <w:rPr>
                <w:rFonts w:ascii="Calibri" w:eastAsia="Times New Roman" w:hAnsi="Calibri" w:cs="Times New Roman"/>
                <w:b/>
                <w:color w:val="000000"/>
                <w:lang w:eastAsia="en-US"/>
              </w:rPr>
            </w:pPr>
            <w:r w:rsidRPr="00221229">
              <w:rPr>
                <w:rFonts w:ascii="Calibri" w:eastAsia="Times New Roman" w:hAnsi="Calibri" w:cs="Times New Roman"/>
                <w:b/>
                <w:color w:val="000000"/>
                <w:lang w:eastAsia="en-US"/>
              </w:rPr>
              <w:t>Output Species</w:t>
            </w:r>
          </w:p>
        </w:tc>
        <w:tc>
          <w:tcPr>
            <w:tcW w:w="900" w:type="dxa"/>
            <w:shd w:val="clear" w:color="auto" w:fill="B8CCE4" w:themeFill="accent1" w:themeFillTint="66"/>
            <w:noWrap/>
            <w:vAlign w:val="bottom"/>
            <w:hideMark/>
          </w:tcPr>
          <w:p w14:paraId="567273B6" w14:textId="77777777" w:rsidR="00221229" w:rsidRPr="00221229" w:rsidRDefault="00221229" w:rsidP="00221229">
            <w:pPr>
              <w:rPr>
                <w:rFonts w:ascii="Calibri" w:eastAsia="Times New Roman" w:hAnsi="Calibri" w:cs="Times New Roman"/>
                <w:b/>
                <w:color w:val="000000"/>
                <w:lang w:eastAsia="en-US"/>
              </w:rPr>
            </w:pPr>
            <w:r w:rsidRPr="00221229">
              <w:rPr>
                <w:rFonts w:ascii="Calibri" w:eastAsia="Times New Roman" w:hAnsi="Calibri" w:cs="Times New Roman"/>
                <w:b/>
                <w:color w:val="000000"/>
                <w:lang w:eastAsia="en-US"/>
              </w:rPr>
              <w:t>Units</w:t>
            </w:r>
          </w:p>
        </w:tc>
        <w:tc>
          <w:tcPr>
            <w:tcW w:w="6948" w:type="dxa"/>
            <w:shd w:val="clear" w:color="auto" w:fill="B8CCE4" w:themeFill="accent1" w:themeFillTint="66"/>
            <w:noWrap/>
            <w:vAlign w:val="bottom"/>
            <w:hideMark/>
          </w:tcPr>
          <w:p w14:paraId="7FCDDE7C" w14:textId="77777777" w:rsidR="00221229" w:rsidRPr="00221229" w:rsidRDefault="00221229" w:rsidP="00221229">
            <w:pPr>
              <w:rPr>
                <w:rFonts w:ascii="Calibri" w:eastAsia="Times New Roman" w:hAnsi="Calibri" w:cs="Times New Roman"/>
                <w:b/>
                <w:color w:val="000000"/>
                <w:lang w:eastAsia="en-US"/>
              </w:rPr>
            </w:pPr>
            <w:r w:rsidRPr="00221229">
              <w:rPr>
                <w:rFonts w:ascii="Calibri" w:eastAsia="Times New Roman" w:hAnsi="Calibri" w:cs="Times New Roman"/>
                <w:b/>
                <w:color w:val="000000"/>
                <w:lang w:eastAsia="en-US"/>
              </w:rPr>
              <w:t xml:space="preserve">Formula (with </w:t>
            </w:r>
            <w:proofErr w:type="spellStart"/>
            <w:r w:rsidRPr="00221229">
              <w:rPr>
                <w:rFonts w:ascii="Calibri" w:eastAsia="Times New Roman" w:hAnsi="Calibri" w:cs="Times New Roman"/>
                <w:b/>
                <w:color w:val="000000"/>
                <w:lang w:eastAsia="en-US"/>
              </w:rPr>
              <w:t>CAMx</w:t>
            </w:r>
            <w:proofErr w:type="spellEnd"/>
            <w:r w:rsidRPr="00221229">
              <w:rPr>
                <w:rFonts w:ascii="Calibri" w:eastAsia="Times New Roman" w:hAnsi="Calibri" w:cs="Times New Roman"/>
                <w:b/>
                <w:color w:val="000000"/>
                <w:lang w:eastAsia="en-US"/>
              </w:rPr>
              <w:t xml:space="preserve"> species)</w:t>
            </w:r>
          </w:p>
        </w:tc>
      </w:tr>
      <w:tr w:rsidR="00221229" w:rsidRPr="00221229" w14:paraId="22457999" w14:textId="77777777" w:rsidTr="00221229">
        <w:trPr>
          <w:trHeight w:val="300"/>
        </w:trPr>
        <w:tc>
          <w:tcPr>
            <w:tcW w:w="1635" w:type="dxa"/>
            <w:shd w:val="clear" w:color="auto" w:fill="auto"/>
            <w:noWrap/>
            <w:vAlign w:val="bottom"/>
            <w:hideMark/>
          </w:tcPr>
          <w:p w14:paraId="1EB806AB"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CO              </w:t>
            </w:r>
          </w:p>
        </w:tc>
        <w:tc>
          <w:tcPr>
            <w:tcW w:w="900" w:type="dxa"/>
            <w:shd w:val="clear" w:color="auto" w:fill="auto"/>
            <w:noWrap/>
            <w:vAlign w:val="bottom"/>
            <w:hideMark/>
          </w:tcPr>
          <w:p w14:paraId="14E49F59"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21C1C8EA"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1000.0*CO</w:t>
            </w:r>
          </w:p>
        </w:tc>
      </w:tr>
      <w:tr w:rsidR="00221229" w:rsidRPr="00221229" w14:paraId="7F1AFD81" w14:textId="77777777" w:rsidTr="00221229">
        <w:trPr>
          <w:trHeight w:val="300"/>
        </w:trPr>
        <w:tc>
          <w:tcPr>
            <w:tcW w:w="1635" w:type="dxa"/>
            <w:shd w:val="clear" w:color="auto" w:fill="auto"/>
            <w:noWrap/>
            <w:vAlign w:val="bottom"/>
            <w:hideMark/>
          </w:tcPr>
          <w:p w14:paraId="5E56AC16"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HNO3            </w:t>
            </w:r>
          </w:p>
        </w:tc>
        <w:tc>
          <w:tcPr>
            <w:tcW w:w="900" w:type="dxa"/>
            <w:shd w:val="clear" w:color="auto" w:fill="auto"/>
            <w:noWrap/>
            <w:vAlign w:val="bottom"/>
            <w:hideMark/>
          </w:tcPr>
          <w:p w14:paraId="3E14A91A"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39A80D82"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1000.0*HNO3</w:t>
            </w:r>
          </w:p>
        </w:tc>
      </w:tr>
      <w:tr w:rsidR="00221229" w:rsidRPr="00221229" w14:paraId="60201EEB" w14:textId="77777777" w:rsidTr="00221229">
        <w:trPr>
          <w:trHeight w:val="300"/>
        </w:trPr>
        <w:tc>
          <w:tcPr>
            <w:tcW w:w="1635" w:type="dxa"/>
            <w:shd w:val="clear" w:color="auto" w:fill="auto"/>
            <w:noWrap/>
            <w:vAlign w:val="bottom"/>
            <w:hideMark/>
          </w:tcPr>
          <w:p w14:paraId="497C306E"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HNO3_</w:t>
            </w:r>
            <w:proofErr w:type="gramStart"/>
            <w:r w:rsidRPr="00221229">
              <w:rPr>
                <w:rFonts w:ascii="Calibri" w:eastAsia="Times New Roman" w:hAnsi="Calibri" w:cs="Times New Roman"/>
                <w:color w:val="000000"/>
                <w:lang w:eastAsia="en-US"/>
              </w:rPr>
              <w:t xml:space="preserve">UGM3       </w:t>
            </w:r>
            <w:proofErr w:type="gramEnd"/>
          </w:p>
        </w:tc>
        <w:tc>
          <w:tcPr>
            <w:tcW w:w="900" w:type="dxa"/>
            <w:shd w:val="clear" w:color="auto" w:fill="auto"/>
            <w:noWrap/>
            <w:vAlign w:val="bottom"/>
            <w:hideMark/>
          </w:tcPr>
          <w:p w14:paraId="3C5ABB76"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7FD66CFD"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1000.0*(HNO3*2.1756*DENS)</w:t>
            </w:r>
          </w:p>
        </w:tc>
      </w:tr>
      <w:tr w:rsidR="00221229" w:rsidRPr="00221229" w14:paraId="1B04A428" w14:textId="77777777" w:rsidTr="00221229">
        <w:trPr>
          <w:trHeight w:val="300"/>
        </w:trPr>
        <w:tc>
          <w:tcPr>
            <w:tcW w:w="1635" w:type="dxa"/>
            <w:shd w:val="clear" w:color="auto" w:fill="auto"/>
            <w:noWrap/>
            <w:vAlign w:val="bottom"/>
            <w:hideMark/>
          </w:tcPr>
          <w:p w14:paraId="4B4F04B2"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NO              </w:t>
            </w:r>
          </w:p>
        </w:tc>
        <w:tc>
          <w:tcPr>
            <w:tcW w:w="900" w:type="dxa"/>
            <w:shd w:val="clear" w:color="auto" w:fill="auto"/>
            <w:noWrap/>
            <w:vAlign w:val="bottom"/>
            <w:hideMark/>
          </w:tcPr>
          <w:p w14:paraId="31740D03"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4C23F897"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1000.0*NO</w:t>
            </w:r>
          </w:p>
        </w:tc>
      </w:tr>
      <w:tr w:rsidR="00221229" w:rsidRPr="00221229" w14:paraId="6DB9B4FE" w14:textId="77777777" w:rsidTr="00221229">
        <w:trPr>
          <w:trHeight w:val="300"/>
        </w:trPr>
        <w:tc>
          <w:tcPr>
            <w:tcW w:w="1635" w:type="dxa"/>
            <w:shd w:val="clear" w:color="auto" w:fill="auto"/>
            <w:noWrap/>
            <w:vAlign w:val="bottom"/>
            <w:hideMark/>
          </w:tcPr>
          <w:p w14:paraId="1C1A4A35"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NO2             </w:t>
            </w:r>
          </w:p>
        </w:tc>
        <w:tc>
          <w:tcPr>
            <w:tcW w:w="900" w:type="dxa"/>
            <w:shd w:val="clear" w:color="auto" w:fill="auto"/>
            <w:noWrap/>
            <w:vAlign w:val="bottom"/>
            <w:hideMark/>
          </w:tcPr>
          <w:p w14:paraId="379D8528"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310A2853"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1000.0*NO2</w:t>
            </w:r>
          </w:p>
        </w:tc>
      </w:tr>
      <w:tr w:rsidR="00221229" w:rsidRPr="00221229" w14:paraId="7066C727" w14:textId="77777777" w:rsidTr="00221229">
        <w:trPr>
          <w:trHeight w:val="300"/>
        </w:trPr>
        <w:tc>
          <w:tcPr>
            <w:tcW w:w="1635" w:type="dxa"/>
            <w:shd w:val="clear" w:color="auto" w:fill="auto"/>
            <w:noWrap/>
            <w:vAlign w:val="bottom"/>
            <w:hideMark/>
          </w:tcPr>
          <w:p w14:paraId="08616100"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ANO3_</w:t>
            </w:r>
            <w:proofErr w:type="gramStart"/>
            <w:r w:rsidRPr="00221229">
              <w:rPr>
                <w:rFonts w:ascii="Calibri" w:eastAsia="Times New Roman" w:hAnsi="Calibri" w:cs="Times New Roman"/>
                <w:color w:val="000000"/>
                <w:lang w:eastAsia="en-US"/>
              </w:rPr>
              <w:t xml:space="preserve">PPB        </w:t>
            </w:r>
            <w:proofErr w:type="gramEnd"/>
          </w:p>
        </w:tc>
        <w:tc>
          <w:tcPr>
            <w:tcW w:w="900" w:type="dxa"/>
            <w:shd w:val="clear" w:color="auto" w:fill="auto"/>
            <w:noWrap/>
            <w:vAlign w:val="bottom"/>
            <w:hideMark/>
          </w:tcPr>
          <w:p w14:paraId="1AD2DFB2"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26DC66F7"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(PNO3)/(DENS*(62.0/28.97))</w:t>
            </w:r>
          </w:p>
        </w:tc>
      </w:tr>
      <w:tr w:rsidR="00221229" w:rsidRPr="00221229" w14:paraId="23098190" w14:textId="77777777" w:rsidTr="00221229">
        <w:trPr>
          <w:trHeight w:val="300"/>
        </w:trPr>
        <w:tc>
          <w:tcPr>
            <w:tcW w:w="1635" w:type="dxa"/>
            <w:shd w:val="clear" w:color="auto" w:fill="auto"/>
            <w:noWrap/>
            <w:vAlign w:val="bottom"/>
            <w:hideMark/>
          </w:tcPr>
          <w:p w14:paraId="31F31091"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O3              </w:t>
            </w:r>
          </w:p>
        </w:tc>
        <w:tc>
          <w:tcPr>
            <w:tcW w:w="900" w:type="dxa"/>
            <w:shd w:val="clear" w:color="auto" w:fill="auto"/>
            <w:noWrap/>
            <w:vAlign w:val="bottom"/>
            <w:hideMark/>
          </w:tcPr>
          <w:p w14:paraId="54CF45A5"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2EAFA2E9"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1000.0*O3</w:t>
            </w:r>
          </w:p>
        </w:tc>
      </w:tr>
      <w:tr w:rsidR="00221229" w:rsidRPr="00221229" w14:paraId="48EDD980" w14:textId="77777777" w:rsidTr="00221229">
        <w:trPr>
          <w:trHeight w:val="300"/>
        </w:trPr>
        <w:tc>
          <w:tcPr>
            <w:tcW w:w="1635" w:type="dxa"/>
            <w:shd w:val="clear" w:color="auto" w:fill="auto"/>
            <w:noWrap/>
            <w:vAlign w:val="bottom"/>
            <w:hideMark/>
          </w:tcPr>
          <w:p w14:paraId="3EBC3EA4"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SO2             </w:t>
            </w:r>
          </w:p>
        </w:tc>
        <w:tc>
          <w:tcPr>
            <w:tcW w:w="900" w:type="dxa"/>
            <w:shd w:val="clear" w:color="auto" w:fill="auto"/>
            <w:noWrap/>
            <w:vAlign w:val="bottom"/>
            <w:hideMark/>
          </w:tcPr>
          <w:p w14:paraId="56BBDE70"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005145C2"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1000.0*SO2</w:t>
            </w:r>
          </w:p>
        </w:tc>
      </w:tr>
      <w:tr w:rsidR="00221229" w:rsidRPr="00221229" w14:paraId="2AA8FD9B" w14:textId="77777777" w:rsidTr="00221229">
        <w:trPr>
          <w:trHeight w:val="300"/>
        </w:trPr>
        <w:tc>
          <w:tcPr>
            <w:tcW w:w="1635" w:type="dxa"/>
            <w:shd w:val="clear" w:color="auto" w:fill="auto"/>
            <w:noWrap/>
            <w:vAlign w:val="bottom"/>
            <w:hideMark/>
          </w:tcPr>
          <w:p w14:paraId="67BDDBEA"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SO2_</w:t>
            </w:r>
            <w:proofErr w:type="gramStart"/>
            <w:r w:rsidRPr="00221229">
              <w:rPr>
                <w:rFonts w:ascii="Calibri" w:eastAsia="Times New Roman" w:hAnsi="Calibri" w:cs="Times New Roman"/>
                <w:color w:val="000000"/>
                <w:lang w:eastAsia="en-US"/>
              </w:rPr>
              <w:t xml:space="preserve">UGM3        </w:t>
            </w:r>
            <w:proofErr w:type="gramEnd"/>
          </w:p>
        </w:tc>
        <w:tc>
          <w:tcPr>
            <w:tcW w:w="900" w:type="dxa"/>
            <w:shd w:val="clear" w:color="auto" w:fill="auto"/>
            <w:noWrap/>
            <w:vAlign w:val="bottom"/>
            <w:hideMark/>
          </w:tcPr>
          <w:p w14:paraId="79AA951E"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20279C6E"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1000.0*(SO2*2.2118*DENS)</w:t>
            </w:r>
          </w:p>
        </w:tc>
      </w:tr>
      <w:tr w:rsidR="00221229" w:rsidRPr="00221229" w14:paraId="58F92565" w14:textId="77777777" w:rsidTr="00221229">
        <w:trPr>
          <w:trHeight w:val="300"/>
        </w:trPr>
        <w:tc>
          <w:tcPr>
            <w:tcW w:w="1635" w:type="dxa"/>
            <w:shd w:val="clear" w:color="auto" w:fill="auto"/>
            <w:noWrap/>
            <w:vAlign w:val="bottom"/>
            <w:hideMark/>
          </w:tcPr>
          <w:p w14:paraId="3015EE63"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ALD2            </w:t>
            </w:r>
          </w:p>
        </w:tc>
        <w:tc>
          <w:tcPr>
            <w:tcW w:w="900" w:type="dxa"/>
            <w:shd w:val="clear" w:color="auto" w:fill="auto"/>
            <w:noWrap/>
            <w:vAlign w:val="bottom"/>
            <w:hideMark/>
          </w:tcPr>
          <w:p w14:paraId="546725F4"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1427E141"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1000.0*ALD2</w:t>
            </w:r>
          </w:p>
        </w:tc>
      </w:tr>
      <w:tr w:rsidR="00221229" w:rsidRPr="00221229" w14:paraId="7ACC99AB" w14:textId="77777777" w:rsidTr="00221229">
        <w:trPr>
          <w:trHeight w:val="300"/>
        </w:trPr>
        <w:tc>
          <w:tcPr>
            <w:tcW w:w="1635" w:type="dxa"/>
            <w:shd w:val="clear" w:color="auto" w:fill="auto"/>
            <w:noWrap/>
            <w:vAlign w:val="bottom"/>
            <w:hideMark/>
          </w:tcPr>
          <w:p w14:paraId="691C8907"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ALDX            </w:t>
            </w:r>
          </w:p>
        </w:tc>
        <w:tc>
          <w:tcPr>
            <w:tcW w:w="900" w:type="dxa"/>
            <w:shd w:val="clear" w:color="auto" w:fill="auto"/>
            <w:noWrap/>
            <w:vAlign w:val="bottom"/>
            <w:hideMark/>
          </w:tcPr>
          <w:p w14:paraId="06C1BC9F"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516DC287"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1000.0*ALDX</w:t>
            </w:r>
          </w:p>
        </w:tc>
      </w:tr>
      <w:tr w:rsidR="00221229" w:rsidRPr="00221229" w14:paraId="4317DC1F" w14:textId="77777777" w:rsidTr="00221229">
        <w:trPr>
          <w:trHeight w:val="300"/>
        </w:trPr>
        <w:tc>
          <w:tcPr>
            <w:tcW w:w="1635" w:type="dxa"/>
            <w:shd w:val="clear" w:color="auto" w:fill="auto"/>
            <w:noWrap/>
            <w:vAlign w:val="bottom"/>
            <w:hideMark/>
          </w:tcPr>
          <w:p w14:paraId="16303327"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ETH             </w:t>
            </w:r>
          </w:p>
        </w:tc>
        <w:tc>
          <w:tcPr>
            <w:tcW w:w="900" w:type="dxa"/>
            <w:shd w:val="clear" w:color="auto" w:fill="auto"/>
            <w:noWrap/>
            <w:vAlign w:val="bottom"/>
            <w:hideMark/>
          </w:tcPr>
          <w:p w14:paraId="522726B9"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430572F4"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1000.0*ETH</w:t>
            </w:r>
          </w:p>
        </w:tc>
      </w:tr>
      <w:tr w:rsidR="00221229" w:rsidRPr="00221229" w14:paraId="763C13E6" w14:textId="77777777" w:rsidTr="00221229">
        <w:trPr>
          <w:trHeight w:val="300"/>
        </w:trPr>
        <w:tc>
          <w:tcPr>
            <w:tcW w:w="1635" w:type="dxa"/>
            <w:shd w:val="clear" w:color="auto" w:fill="auto"/>
            <w:noWrap/>
            <w:vAlign w:val="bottom"/>
            <w:hideMark/>
          </w:tcPr>
          <w:p w14:paraId="0564772B"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ETHA            </w:t>
            </w:r>
          </w:p>
        </w:tc>
        <w:tc>
          <w:tcPr>
            <w:tcW w:w="900" w:type="dxa"/>
            <w:shd w:val="clear" w:color="auto" w:fill="auto"/>
            <w:noWrap/>
            <w:vAlign w:val="bottom"/>
            <w:hideMark/>
          </w:tcPr>
          <w:p w14:paraId="7A3C614B"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796D6EAE"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1000.0*ETHA</w:t>
            </w:r>
          </w:p>
        </w:tc>
      </w:tr>
      <w:tr w:rsidR="00221229" w:rsidRPr="00221229" w14:paraId="32ED05DD" w14:textId="77777777" w:rsidTr="00221229">
        <w:trPr>
          <w:trHeight w:val="300"/>
        </w:trPr>
        <w:tc>
          <w:tcPr>
            <w:tcW w:w="1635" w:type="dxa"/>
            <w:shd w:val="clear" w:color="auto" w:fill="auto"/>
            <w:noWrap/>
            <w:vAlign w:val="bottom"/>
            <w:hideMark/>
          </w:tcPr>
          <w:p w14:paraId="79D46725"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FORM            </w:t>
            </w:r>
          </w:p>
        </w:tc>
        <w:tc>
          <w:tcPr>
            <w:tcW w:w="900" w:type="dxa"/>
            <w:shd w:val="clear" w:color="auto" w:fill="auto"/>
            <w:noWrap/>
            <w:vAlign w:val="bottom"/>
            <w:hideMark/>
          </w:tcPr>
          <w:p w14:paraId="6485FBBD"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031760E6"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1000.0*FORM</w:t>
            </w:r>
          </w:p>
        </w:tc>
      </w:tr>
      <w:tr w:rsidR="00221229" w:rsidRPr="00221229" w14:paraId="2D61785A" w14:textId="77777777" w:rsidTr="00221229">
        <w:trPr>
          <w:trHeight w:val="300"/>
        </w:trPr>
        <w:tc>
          <w:tcPr>
            <w:tcW w:w="1635" w:type="dxa"/>
            <w:shd w:val="clear" w:color="auto" w:fill="auto"/>
            <w:noWrap/>
            <w:vAlign w:val="bottom"/>
            <w:hideMark/>
          </w:tcPr>
          <w:p w14:paraId="4A06AC81"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H2O2            </w:t>
            </w:r>
          </w:p>
        </w:tc>
        <w:tc>
          <w:tcPr>
            <w:tcW w:w="900" w:type="dxa"/>
            <w:shd w:val="clear" w:color="auto" w:fill="auto"/>
            <w:noWrap/>
            <w:vAlign w:val="bottom"/>
            <w:hideMark/>
          </w:tcPr>
          <w:p w14:paraId="7D14AAB3"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1CE58D11"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1000.0*H2O2</w:t>
            </w:r>
          </w:p>
        </w:tc>
      </w:tr>
      <w:tr w:rsidR="00221229" w:rsidRPr="00221229" w14:paraId="5A4FA28F" w14:textId="77777777" w:rsidTr="00221229">
        <w:trPr>
          <w:trHeight w:val="300"/>
        </w:trPr>
        <w:tc>
          <w:tcPr>
            <w:tcW w:w="1635" w:type="dxa"/>
            <w:shd w:val="clear" w:color="auto" w:fill="auto"/>
            <w:noWrap/>
            <w:vAlign w:val="bottom"/>
            <w:hideMark/>
          </w:tcPr>
          <w:p w14:paraId="0F52F0DC"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HONO            </w:t>
            </w:r>
          </w:p>
        </w:tc>
        <w:tc>
          <w:tcPr>
            <w:tcW w:w="900" w:type="dxa"/>
            <w:shd w:val="clear" w:color="auto" w:fill="auto"/>
            <w:noWrap/>
            <w:vAlign w:val="bottom"/>
            <w:hideMark/>
          </w:tcPr>
          <w:p w14:paraId="7BEEEB6E"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17CACE0E"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1000.0*HONO</w:t>
            </w:r>
          </w:p>
        </w:tc>
      </w:tr>
      <w:tr w:rsidR="00221229" w:rsidRPr="00221229" w14:paraId="7FBFF642" w14:textId="77777777" w:rsidTr="00221229">
        <w:trPr>
          <w:trHeight w:val="300"/>
        </w:trPr>
        <w:tc>
          <w:tcPr>
            <w:tcW w:w="1635" w:type="dxa"/>
            <w:shd w:val="clear" w:color="auto" w:fill="auto"/>
            <w:noWrap/>
            <w:vAlign w:val="bottom"/>
            <w:hideMark/>
          </w:tcPr>
          <w:p w14:paraId="3C1C3FFC"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IOLE            </w:t>
            </w:r>
          </w:p>
        </w:tc>
        <w:tc>
          <w:tcPr>
            <w:tcW w:w="900" w:type="dxa"/>
            <w:shd w:val="clear" w:color="auto" w:fill="auto"/>
            <w:noWrap/>
            <w:vAlign w:val="bottom"/>
            <w:hideMark/>
          </w:tcPr>
          <w:p w14:paraId="22CF7FF0"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0D6BE86B"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1000.0*IOLE</w:t>
            </w:r>
          </w:p>
        </w:tc>
      </w:tr>
      <w:tr w:rsidR="00221229" w:rsidRPr="00221229" w14:paraId="3BE66BC6" w14:textId="77777777" w:rsidTr="00221229">
        <w:trPr>
          <w:trHeight w:val="300"/>
        </w:trPr>
        <w:tc>
          <w:tcPr>
            <w:tcW w:w="1635" w:type="dxa"/>
            <w:shd w:val="clear" w:color="auto" w:fill="auto"/>
            <w:noWrap/>
            <w:vAlign w:val="bottom"/>
            <w:hideMark/>
          </w:tcPr>
          <w:p w14:paraId="02573452"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ISOP            </w:t>
            </w:r>
          </w:p>
        </w:tc>
        <w:tc>
          <w:tcPr>
            <w:tcW w:w="900" w:type="dxa"/>
            <w:shd w:val="clear" w:color="auto" w:fill="auto"/>
            <w:noWrap/>
            <w:vAlign w:val="bottom"/>
            <w:hideMark/>
          </w:tcPr>
          <w:p w14:paraId="667EE875"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2DA8B2F7"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1000.0*ISOP</w:t>
            </w:r>
          </w:p>
        </w:tc>
      </w:tr>
      <w:tr w:rsidR="00221229" w:rsidRPr="00221229" w14:paraId="183C9D00" w14:textId="77777777" w:rsidTr="00221229">
        <w:trPr>
          <w:trHeight w:val="300"/>
        </w:trPr>
        <w:tc>
          <w:tcPr>
            <w:tcW w:w="1635" w:type="dxa"/>
            <w:shd w:val="clear" w:color="auto" w:fill="auto"/>
            <w:noWrap/>
            <w:vAlign w:val="bottom"/>
            <w:hideMark/>
          </w:tcPr>
          <w:p w14:paraId="11C14DB2"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N2O5            </w:t>
            </w:r>
          </w:p>
        </w:tc>
        <w:tc>
          <w:tcPr>
            <w:tcW w:w="900" w:type="dxa"/>
            <w:shd w:val="clear" w:color="auto" w:fill="auto"/>
            <w:noWrap/>
            <w:vAlign w:val="bottom"/>
            <w:hideMark/>
          </w:tcPr>
          <w:p w14:paraId="3FCE5312"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6955B639"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1000.0*N2O5</w:t>
            </w:r>
          </w:p>
        </w:tc>
      </w:tr>
      <w:tr w:rsidR="00221229" w:rsidRPr="00221229" w14:paraId="1D8A3041" w14:textId="77777777" w:rsidTr="00221229">
        <w:trPr>
          <w:trHeight w:val="300"/>
        </w:trPr>
        <w:tc>
          <w:tcPr>
            <w:tcW w:w="1635" w:type="dxa"/>
            <w:shd w:val="clear" w:color="auto" w:fill="auto"/>
            <w:noWrap/>
            <w:vAlign w:val="bottom"/>
            <w:hideMark/>
          </w:tcPr>
          <w:p w14:paraId="685FB8E1"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NH3             </w:t>
            </w:r>
          </w:p>
        </w:tc>
        <w:tc>
          <w:tcPr>
            <w:tcW w:w="900" w:type="dxa"/>
            <w:shd w:val="clear" w:color="auto" w:fill="auto"/>
            <w:noWrap/>
            <w:vAlign w:val="bottom"/>
            <w:hideMark/>
          </w:tcPr>
          <w:p w14:paraId="3B446C33"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4AF7BFE9"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1000.0*NH3</w:t>
            </w:r>
          </w:p>
        </w:tc>
      </w:tr>
      <w:tr w:rsidR="00221229" w:rsidRPr="00221229" w14:paraId="2903DD1B" w14:textId="77777777" w:rsidTr="00221229">
        <w:trPr>
          <w:trHeight w:val="300"/>
        </w:trPr>
        <w:tc>
          <w:tcPr>
            <w:tcW w:w="1635" w:type="dxa"/>
            <w:shd w:val="clear" w:color="auto" w:fill="auto"/>
            <w:noWrap/>
            <w:vAlign w:val="bottom"/>
            <w:hideMark/>
          </w:tcPr>
          <w:p w14:paraId="5969E296"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NH3_</w:t>
            </w:r>
            <w:proofErr w:type="gramStart"/>
            <w:r w:rsidRPr="00221229">
              <w:rPr>
                <w:rFonts w:ascii="Calibri" w:eastAsia="Times New Roman" w:hAnsi="Calibri" w:cs="Times New Roman"/>
                <w:color w:val="000000"/>
                <w:lang w:eastAsia="en-US"/>
              </w:rPr>
              <w:t xml:space="preserve">UGM3        </w:t>
            </w:r>
            <w:proofErr w:type="gramEnd"/>
          </w:p>
        </w:tc>
        <w:tc>
          <w:tcPr>
            <w:tcW w:w="900" w:type="dxa"/>
            <w:shd w:val="clear" w:color="auto" w:fill="auto"/>
            <w:noWrap/>
            <w:vAlign w:val="bottom"/>
            <w:hideMark/>
          </w:tcPr>
          <w:p w14:paraId="4E267E71"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35CD88BF"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1000.0*(NH3*0.5880*DENS)</w:t>
            </w:r>
          </w:p>
        </w:tc>
      </w:tr>
      <w:tr w:rsidR="00221229" w:rsidRPr="00221229" w14:paraId="73CF3FC0" w14:textId="77777777" w:rsidTr="00221229">
        <w:trPr>
          <w:trHeight w:val="300"/>
        </w:trPr>
        <w:tc>
          <w:tcPr>
            <w:tcW w:w="1635" w:type="dxa"/>
            <w:shd w:val="clear" w:color="auto" w:fill="auto"/>
            <w:noWrap/>
            <w:vAlign w:val="bottom"/>
            <w:hideMark/>
          </w:tcPr>
          <w:p w14:paraId="144626DC"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NHX             </w:t>
            </w:r>
          </w:p>
        </w:tc>
        <w:tc>
          <w:tcPr>
            <w:tcW w:w="900" w:type="dxa"/>
            <w:shd w:val="clear" w:color="auto" w:fill="auto"/>
            <w:noWrap/>
            <w:vAlign w:val="bottom"/>
            <w:hideMark/>
          </w:tcPr>
          <w:p w14:paraId="624D756D"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509EB695"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1000.0*(NH3*0.5880*DENS)+PNH4</w:t>
            </w:r>
          </w:p>
        </w:tc>
      </w:tr>
      <w:tr w:rsidR="00221229" w:rsidRPr="00221229" w14:paraId="050244C9" w14:textId="77777777" w:rsidTr="00221229">
        <w:trPr>
          <w:trHeight w:val="300"/>
        </w:trPr>
        <w:tc>
          <w:tcPr>
            <w:tcW w:w="1635" w:type="dxa"/>
            <w:shd w:val="clear" w:color="auto" w:fill="auto"/>
            <w:noWrap/>
            <w:vAlign w:val="bottom"/>
            <w:hideMark/>
          </w:tcPr>
          <w:p w14:paraId="70CDAFD8"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NOX             </w:t>
            </w:r>
          </w:p>
        </w:tc>
        <w:tc>
          <w:tcPr>
            <w:tcW w:w="900" w:type="dxa"/>
            <w:shd w:val="clear" w:color="auto" w:fill="auto"/>
            <w:noWrap/>
            <w:vAlign w:val="bottom"/>
            <w:hideMark/>
          </w:tcPr>
          <w:p w14:paraId="1DDFDE7E"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30674657"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1000.0*(NO+NO2+PAN)</w:t>
            </w:r>
          </w:p>
        </w:tc>
      </w:tr>
      <w:tr w:rsidR="00221229" w:rsidRPr="00221229" w14:paraId="5D0F7D68" w14:textId="77777777" w:rsidTr="00221229">
        <w:trPr>
          <w:trHeight w:val="300"/>
        </w:trPr>
        <w:tc>
          <w:tcPr>
            <w:tcW w:w="1635" w:type="dxa"/>
            <w:shd w:val="clear" w:color="auto" w:fill="auto"/>
            <w:noWrap/>
            <w:vAlign w:val="bottom"/>
            <w:hideMark/>
          </w:tcPr>
          <w:p w14:paraId="431589F1"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NOY             </w:t>
            </w:r>
          </w:p>
        </w:tc>
        <w:tc>
          <w:tcPr>
            <w:tcW w:w="900" w:type="dxa"/>
            <w:shd w:val="clear" w:color="auto" w:fill="auto"/>
            <w:noWrap/>
            <w:vAlign w:val="bottom"/>
            <w:hideMark/>
          </w:tcPr>
          <w:p w14:paraId="2C59C1DC"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0A6EF090"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1000.0*(NO+NO2+NO3+2*N2O5+HONO+HNO3+PAN+PANX+PNA+NTR)+ANO3_PPB</w:t>
            </w:r>
          </w:p>
        </w:tc>
      </w:tr>
      <w:tr w:rsidR="00221229" w:rsidRPr="00221229" w14:paraId="1286795D" w14:textId="77777777" w:rsidTr="00221229">
        <w:trPr>
          <w:trHeight w:val="300"/>
        </w:trPr>
        <w:tc>
          <w:tcPr>
            <w:tcW w:w="1635" w:type="dxa"/>
            <w:shd w:val="clear" w:color="auto" w:fill="auto"/>
            <w:noWrap/>
            <w:vAlign w:val="bottom"/>
            <w:hideMark/>
          </w:tcPr>
          <w:p w14:paraId="364AE85B"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NTR             </w:t>
            </w:r>
          </w:p>
        </w:tc>
        <w:tc>
          <w:tcPr>
            <w:tcW w:w="900" w:type="dxa"/>
            <w:shd w:val="clear" w:color="auto" w:fill="auto"/>
            <w:noWrap/>
            <w:vAlign w:val="bottom"/>
            <w:hideMark/>
          </w:tcPr>
          <w:p w14:paraId="72C0C246"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67E9E1C0"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1000.0*NTR</w:t>
            </w:r>
          </w:p>
        </w:tc>
      </w:tr>
      <w:tr w:rsidR="00221229" w:rsidRPr="00221229" w14:paraId="46E9B4AB" w14:textId="77777777" w:rsidTr="00221229">
        <w:trPr>
          <w:trHeight w:val="300"/>
        </w:trPr>
        <w:tc>
          <w:tcPr>
            <w:tcW w:w="1635" w:type="dxa"/>
            <w:shd w:val="clear" w:color="auto" w:fill="auto"/>
            <w:noWrap/>
            <w:vAlign w:val="bottom"/>
            <w:hideMark/>
          </w:tcPr>
          <w:p w14:paraId="4BEAACDE"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OLE             </w:t>
            </w:r>
          </w:p>
        </w:tc>
        <w:tc>
          <w:tcPr>
            <w:tcW w:w="900" w:type="dxa"/>
            <w:shd w:val="clear" w:color="auto" w:fill="auto"/>
            <w:noWrap/>
            <w:vAlign w:val="bottom"/>
            <w:hideMark/>
          </w:tcPr>
          <w:p w14:paraId="04F69073"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0210506A"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1000.0*OLE</w:t>
            </w:r>
          </w:p>
        </w:tc>
      </w:tr>
      <w:tr w:rsidR="00221229" w:rsidRPr="00221229" w14:paraId="35F31631" w14:textId="77777777" w:rsidTr="00221229">
        <w:trPr>
          <w:trHeight w:val="300"/>
        </w:trPr>
        <w:tc>
          <w:tcPr>
            <w:tcW w:w="1635" w:type="dxa"/>
            <w:shd w:val="clear" w:color="auto" w:fill="auto"/>
            <w:noWrap/>
            <w:vAlign w:val="bottom"/>
            <w:hideMark/>
          </w:tcPr>
          <w:p w14:paraId="0EC4ECE0"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PAR             </w:t>
            </w:r>
          </w:p>
        </w:tc>
        <w:tc>
          <w:tcPr>
            <w:tcW w:w="900" w:type="dxa"/>
            <w:shd w:val="clear" w:color="auto" w:fill="auto"/>
            <w:noWrap/>
            <w:vAlign w:val="bottom"/>
            <w:hideMark/>
          </w:tcPr>
          <w:p w14:paraId="33C0154F"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6AFE398F"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1000.0*PAR</w:t>
            </w:r>
          </w:p>
        </w:tc>
      </w:tr>
      <w:tr w:rsidR="00221229" w:rsidRPr="00221229" w14:paraId="2B3FC81C" w14:textId="77777777" w:rsidTr="00221229">
        <w:trPr>
          <w:trHeight w:val="300"/>
        </w:trPr>
        <w:tc>
          <w:tcPr>
            <w:tcW w:w="1635" w:type="dxa"/>
            <w:shd w:val="clear" w:color="auto" w:fill="auto"/>
            <w:noWrap/>
            <w:vAlign w:val="bottom"/>
            <w:hideMark/>
          </w:tcPr>
          <w:p w14:paraId="49A7175D"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PAN             </w:t>
            </w:r>
          </w:p>
        </w:tc>
        <w:tc>
          <w:tcPr>
            <w:tcW w:w="900" w:type="dxa"/>
            <w:shd w:val="clear" w:color="auto" w:fill="auto"/>
            <w:noWrap/>
            <w:vAlign w:val="bottom"/>
            <w:hideMark/>
          </w:tcPr>
          <w:p w14:paraId="2A382227"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46830411"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1000.0*PAN</w:t>
            </w:r>
          </w:p>
        </w:tc>
      </w:tr>
      <w:tr w:rsidR="00221229" w:rsidRPr="00221229" w14:paraId="1283D6C7" w14:textId="77777777" w:rsidTr="00221229">
        <w:trPr>
          <w:trHeight w:val="300"/>
        </w:trPr>
        <w:tc>
          <w:tcPr>
            <w:tcW w:w="1635" w:type="dxa"/>
            <w:shd w:val="clear" w:color="auto" w:fill="auto"/>
            <w:noWrap/>
            <w:vAlign w:val="bottom"/>
            <w:hideMark/>
          </w:tcPr>
          <w:p w14:paraId="48EC9C09"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PANX            </w:t>
            </w:r>
          </w:p>
        </w:tc>
        <w:tc>
          <w:tcPr>
            <w:tcW w:w="900" w:type="dxa"/>
            <w:shd w:val="clear" w:color="auto" w:fill="auto"/>
            <w:noWrap/>
            <w:vAlign w:val="bottom"/>
            <w:hideMark/>
          </w:tcPr>
          <w:p w14:paraId="382AD226"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5DCCBD37"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1000.0*PANX</w:t>
            </w:r>
          </w:p>
        </w:tc>
      </w:tr>
      <w:tr w:rsidR="00221229" w:rsidRPr="00221229" w14:paraId="09CFB743" w14:textId="77777777" w:rsidTr="00221229">
        <w:trPr>
          <w:trHeight w:val="300"/>
        </w:trPr>
        <w:tc>
          <w:tcPr>
            <w:tcW w:w="1635" w:type="dxa"/>
            <w:shd w:val="clear" w:color="auto" w:fill="auto"/>
            <w:noWrap/>
            <w:vAlign w:val="bottom"/>
            <w:hideMark/>
          </w:tcPr>
          <w:p w14:paraId="66D34411"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SULF            </w:t>
            </w:r>
          </w:p>
        </w:tc>
        <w:tc>
          <w:tcPr>
            <w:tcW w:w="900" w:type="dxa"/>
            <w:shd w:val="clear" w:color="auto" w:fill="auto"/>
            <w:noWrap/>
            <w:vAlign w:val="bottom"/>
            <w:hideMark/>
          </w:tcPr>
          <w:p w14:paraId="51E72DB8"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2CD1DB1D"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1000.0*SULF</w:t>
            </w:r>
          </w:p>
        </w:tc>
      </w:tr>
      <w:tr w:rsidR="00221229" w:rsidRPr="00221229" w14:paraId="16ED46E0" w14:textId="77777777" w:rsidTr="00221229">
        <w:trPr>
          <w:trHeight w:val="300"/>
        </w:trPr>
        <w:tc>
          <w:tcPr>
            <w:tcW w:w="1635" w:type="dxa"/>
            <w:shd w:val="clear" w:color="auto" w:fill="auto"/>
            <w:noWrap/>
            <w:vAlign w:val="bottom"/>
            <w:hideMark/>
          </w:tcPr>
          <w:p w14:paraId="00B64303"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TERP            </w:t>
            </w:r>
          </w:p>
        </w:tc>
        <w:tc>
          <w:tcPr>
            <w:tcW w:w="900" w:type="dxa"/>
            <w:shd w:val="clear" w:color="auto" w:fill="auto"/>
            <w:noWrap/>
            <w:vAlign w:val="bottom"/>
            <w:hideMark/>
          </w:tcPr>
          <w:p w14:paraId="6B356A02"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7B30B719"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1000.0*TERP</w:t>
            </w:r>
          </w:p>
        </w:tc>
      </w:tr>
      <w:tr w:rsidR="00221229" w:rsidRPr="00221229" w14:paraId="6CEDE97D" w14:textId="77777777" w:rsidTr="00221229">
        <w:trPr>
          <w:trHeight w:val="300"/>
        </w:trPr>
        <w:tc>
          <w:tcPr>
            <w:tcW w:w="1635" w:type="dxa"/>
            <w:shd w:val="clear" w:color="auto" w:fill="auto"/>
            <w:noWrap/>
            <w:vAlign w:val="bottom"/>
            <w:hideMark/>
          </w:tcPr>
          <w:p w14:paraId="27C4BE8B"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TOL             </w:t>
            </w:r>
          </w:p>
        </w:tc>
        <w:tc>
          <w:tcPr>
            <w:tcW w:w="900" w:type="dxa"/>
            <w:shd w:val="clear" w:color="auto" w:fill="auto"/>
            <w:noWrap/>
            <w:vAlign w:val="bottom"/>
            <w:hideMark/>
          </w:tcPr>
          <w:p w14:paraId="41CE92B1"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2CDE72FC"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1000.0*TOL</w:t>
            </w:r>
          </w:p>
        </w:tc>
      </w:tr>
      <w:tr w:rsidR="00221229" w:rsidRPr="00221229" w14:paraId="531AC90E" w14:textId="77777777" w:rsidTr="00221229">
        <w:trPr>
          <w:trHeight w:val="300"/>
        </w:trPr>
        <w:tc>
          <w:tcPr>
            <w:tcW w:w="1635" w:type="dxa"/>
            <w:shd w:val="clear" w:color="auto" w:fill="auto"/>
            <w:noWrap/>
            <w:vAlign w:val="bottom"/>
            <w:hideMark/>
          </w:tcPr>
          <w:p w14:paraId="7E23463C"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VOC             </w:t>
            </w:r>
          </w:p>
        </w:tc>
        <w:tc>
          <w:tcPr>
            <w:tcW w:w="900" w:type="dxa"/>
            <w:shd w:val="clear" w:color="auto" w:fill="auto"/>
            <w:noWrap/>
            <w:vAlign w:val="bottom"/>
            <w:hideMark/>
          </w:tcPr>
          <w:p w14:paraId="2A4A664E"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ppbC</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03439794"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1000.0*(PAR+2.0*ETH+2.0*ETOH+2.0*OLE+7.0*TOL+8.0*XYL+FORM+2.0*ALD2+5.0*ISOP+2.0*ETHA+4.0*IOLE+2.0*AL</w:t>
            </w:r>
            <w:r w:rsidRPr="00221229">
              <w:rPr>
                <w:rFonts w:ascii="Courier" w:eastAsia="Times New Roman" w:hAnsi="Courier" w:cs="Times New Roman"/>
                <w:color w:val="000000"/>
                <w:sz w:val="22"/>
                <w:szCs w:val="22"/>
                <w:lang w:eastAsia="en-US"/>
              </w:rPr>
              <w:lastRenderedPageBreak/>
              <w:t>DX+10.0*TERP)</w:t>
            </w:r>
          </w:p>
        </w:tc>
      </w:tr>
      <w:tr w:rsidR="00221229" w:rsidRPr="00221229" w14:paraId="5D85C7D8" w14:textId="77777777" w:rsidTr="00221229">
        <w:trPr>
          <w:trHeight w:val="300"/>
        </w:trPr>
        <w:tc>
          <w:tcPr>
            <w:tcW w:w="1635" w:type="dxa"/>
            <w:shd w:val="clear" w:color="auto" w:fill="auto"/>
            <w:noWrap/>
            <w:vAlign w:val="bottom"/>
            <w:hideMark/>
          </w:tcPr>
          <w:p w14:paraId="459FF215"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lastRenderedPageBreak/>
              <w:t xml:space="preserve">XYL             </w:t>
            </w:r>
          </w:p>
        </w:tc>
        <w:tc>
          <w:tcPr>
            <w:tcW w:w="900" w:type="dxa"/>
            <w:shd w:val="clear" w:color="auto" w:fill="auto"/>
            <w:noWrap/>
            <w:vAlign w:val="bottom"/>
            <w:hideMark/>
          </w:tcPr>
          <w:p w14:paraId="2416F1DD"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ppbV</w:t>
            </w:r>
            <w:proofErr w:type="spellEnd"/>
            <w:proofErr w:type="gramEnd"/>
            <w:r w:rsidRPr="00221229">
              <w:rPr>
                <w:rFonts w:ascii="Calibri" w:eastAsia="Times New Roman" w:hAnsi="Calibri" w:cs="Times New Roman"/>
                <w:color w:val="000000"/>
                <w:lang w:eastAsia="en-US"/>
              </w:rPr>
              <w:t xml:space="preserve">      </w:t>
            </w:r>
          </w:p>
        </w:tc>
        <w:tc>
          <w:tcPr>
            <w:tcW w:w="6948" w:type="dxa"/>
            <w:shd w:val="clear" w:color="auto" w:fill="auto"/>
            <w:noWrap/>
            <w:vAlign w:val="bottom"/>
            <w:hideMark/>
          </w:tcPr>
          <w:p w14:paraId="1F4963C9"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1000.0*XYL</w:t>
            </w:r>
          </w:p>
        </w:tc>
      </w:tr>
      <w:tr w:rsidR="00221229" w:rsidRPr="00221229" w14:paraId="14304623" w14:textId="77777777" w:rsidTr="00221229">
        <w:trPr>
          <w:trHeight w:val="300"/>
        </w:trPr>
        <w:tc>
          <w:tcPr>
            <w:tcW w:w="1635" w:type="dxa"/>
            <w:shd w:val="clear" w:color="auto" w:fill="auto"/>
            <w:noWrap/>
            <w:vAlign w:val="bottom"/>
            <w:hideMark/>
          </w:tcPr>
          <w:p w14:paraId="7050A1A7"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CL</w:t>
            </w:r>
          </w:p>
        </w:tc>
        <w:tc>
          <w:tcPr>
            <w:tcW w:w="900" w:type="dxa"/>
            <w:shd w:val="clear" w:color="auto" w:fill="auto"/>
            <w:noWrap/>
            <w:vAlign w:val="bottom"/>
            <w:hideMark/>
          </w:tcPr>
          <w:p w14:paraId="60566AFE"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6E537EB1"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PCL</w:t>
            </w:r>
          </w:p>
        </w:tc>
      </w:tr>
      <w:tr w:rsidR="00221229" w:rsidRPr="00221229" w14:paraId="465BC90E" w14:textId="77777777" w:rsidTr="00221229">
        <w:trPr>
          <w:trHeight w:val="300"/>
        </w:trPr>
        <w:tc>
          <w:tcPr>
            <w:tcW w:w="1635" w:type="dxa"/>
            <w:shd w:val="clear" w:color="auto" w:fill="auto"/>
            <w:noWrap/>
            <w:vAlign w:val="bottom"/>
            <w:hideMark/>
          </w:tcPr>
          <w:p w14:paraId="1AFF6DAE"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EC</w:t>
            </w:r>
          </w:p>
        </w:tc>
        <w:tc>
          <w:tcPr>
            <w:tcW w:w="900" w:type="dxa"/>
            <w:shd w:val="clear" w:color="auto" w:fill="auto"/>
            <w:noWrap/>
            <w:vAlign w:val="bottom"/>
            <w:hideMark/>
          </w:tcPr>
          <w:p w14:paraId="541F7231"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556CB4AA"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PEC</w:t>
            </w:r>
          </w:p>
        </w:tc>
      </w:tr>
      <w:tr w:rsidR="00221229" w:rsidRPr="00221229" w14:paraId="1817C696" w14:textId="77777777" w:rsidTr="00221229">
        <w:trPr>
          <w:trHeight w:val="300"/>
        </w:trPr>
        <w:tc>
          <w:tcPr>
            <w:tcW w:w="1635" w:type="dxa"/>
            <w:shd w:val="clear" w:color="auto" w:fill="auto"/>
            <w:noWrap/>
            <w:vAlign w:val="bottom"/>
            <w:hideMark/>
          </w:tcPr>
          <w:p w14:paraId="4A3CFC1F"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NA</w:t>
            </w:r>
          </w:p>
        </w:tc>
        <w:tc>
          <w:tcPr>
            <w:tcW w:w="900" w:type="dxa"/>
            <w:shd w:val="clear" w:color="auto" w:fill="auto"/>
            <w:noWrap/>
            <w:vAlign w:val="bottom"/>
            <w:hideMark/>
          </w:tcPr>
          <w:p w14:paraId="20A10988"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5CF758D5"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NA</w:t>
            </w:r>
          </w:p>
        </w:tc>
      </w:tr>
      <w:tr w:rsidR="00221229" w:rsidRPr="00221229" w14:paraId="18607A8B" w14:textId="77777777" w:rsidTr="00221229">
        <w:trPr>
          <w:trHeight w:val="300"/>
        </w:trPr>
        <w:tc>
          <w:tcPr>
            <w:tcW w:w="1635" w:type="dxa"/>
            <w:shd w:val="clear" w:color="auto" w:fill="auto"/>
            <w:noWrap/>
            <w:vAlign w:val="bottom"/>
            <w:hideMark/>
          </w:tcPr>
          <w:p w14:paraId="632A2ED9"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NO3</w:t>
            </w:r>
          </w:p>
        </w:tc>
        <w:tc>
          <w:tcPr>
            <w:tcW w:w="900" w:type="dxa"/>
            <w:shd w:val="clear" w:color="auto" w:fill="auto"/>
            <w:noWrap/>
            <w:vAlign w:val="bottom"/>
            <w:hideMark/>
          </w:tcPr>
          <w:p w14:paraId="64542A2C"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0BE2D70B"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PNO3</w:t>
            </w:r>
          </w:p>
        </w:tc>
      </w:tr>
      <w:tr w:rsidR="00221229" w:rsidRPr="00221229" w14:paraId="12743960" w14:textId="77777777" w:rsidTr="00221229">
        <w:trPr>
          <w:trHeight w:val="300"/>
        </w:trPr>
        <w:tc>
          <w:tcPr>
            <w:tcW w:w="1635" w:type="dxa"/>
            <w:shd w:val="clear" w:color="auto" w:fill="auto"/>
            <w:noWrap/>
            <w:vAlign w:val="bottom"/>
            <w:hideMark/>
          </w:tcPr>
          <w:p w14:paraId="4849ED27"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NH3</w:t>
            </w:r>
          </w:p>
        </w:tc>
        <w:tc>
          <w:tcPr>
            <w:tcW w:w="900" w:type="dxa"/>
            <w:shd w:val="clear" w:color="auto" w:fill="auto"/>
            <w:noWrap/>
            <w:vAlign w:val="bottom"/>
            <w:hideMark/>
          </w:tcPr>
          <w:p w14:paraId="571BD605"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61EE6A63"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PNH4</w:t>
            </w:r>
          </w:p>
        </w:tc>
      </w:tr>
      <w:tr w:rsidR="00221229" w:rsidRPr="00221229" w14:paraId="7F6FD224" w14:textId="77777777" w:rsidTr="00221229">
        <w:trPr>
          <w:trHeight w:val="300"/>
        </w:trPr>
        <w:tc>
          <w:tcPr>
            <w:tcW w:w="1635" w:type="dxa"/>
            <w:shd w:val="clear" w:color="auto" w:fill="auto"/>
            <w:noWrap/>
            <w:vAlign w:val="bottom"/>
            <w:hideMark/>
          </w:tcPr>
          <w:p w14:paraId="0FC9D073"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POA</w:t>
            </w:r>
          </w:p>
        </w:tc>
        <w:tc>
          <w:tcPr>
            <w:tcW w:w="900" w:type="dxa"/>
            <w:shd w:val="clear" w:color="auto" w:fill="auto"/>
            <w:noWrap/>
            <w:vAlign w:val="bottom"/>
            <w:hideMark/>
          </w:tcPr>
          <w:p w14:paraId="4C4E8493"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7B40C91A"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POA</w:t>
            </w:r>
          </w:p>
        </w:tc>
      </w:tr>
      <w:tr w:rsidR="00221229" w:rsidRPr="00221229" w14:paraId="60B1DA65" w14:textId="77777777" w:rsidTr="00221229">
        <w:trPr>
          <w:trHeight w:val="300"/>
        </w:trPr>
        <w:tc>
          <w:tcPr>
            <w:tcW w:w="1635" w:type="dxa"/>
            <w:shd w:val="clear" w:color="auto" w:fill="auto"/>
            <w:noWrap/>
            <w:vAlign w:val="bottom"/>
            <w:hideMark/>
          </w:tcPr>
          <w:p w14:paraId="7FDDBE43"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SO4</w:t>
            </w:r>
          </w:p>
        </w:tc>
        <w:tc>
          <w:tcPr>
            <w:tcW w:w="900" w:type="dxa"/>
            <w:shd w:val="clear" w:color="auto" w:fill="auto"/>
            <w:noWrap/>
            <w:vAlign w:val="bottom"/>
            <w:hideMark/>
          </w:tcPr>
          <w:p w14:paraId="78D91509"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3B08EE7C"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PSO4</w:t>
            </w:r>
          </w:p>
        </w:tc>
      </w:tr>
      <w:tr w:rsidR="00221229" w:rsidRPr="00221229" w14:paraId="5A91B95D" w14:textId="77777777" w:rsidTr="00221229">
        <w:trPr>
          <w:trHeight w:val="300"/>
        </w:trPr>
        <w:tc>
          <w:tcPr>
            <w:tcW w:w="1635" w:type="dxa"/>
            <w:shd w:val="clear" w:color="auto" w:fill="auto"/>
            <w:noWrap/>
            <w:vAlign w:val="bottom"/>
            <w:hideMark/>
          </w:tcPr>
          <w:p w14:paraId="22143C3F"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OA</w:t>
            </w:r>
          </w:p>
        </w:tc>
        <w:tc>
          <w:tcPr>
            <w:tcW w:w="900" w:type="dxa"/>
            <w:shd w:val="clear" w:color="auto" w:fill="auto"/>
            <w:noWrap/>
            <w:vAlign w:val="bottom"/>
            <w:hideMark/>
          </w:tcPr>
          <w:p w14:paraId="7D57F168"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31D52FA6"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POA+SOA1+SOA2+SOA3+SOA4+SOA5+SOA6+SOA7+SOPA+SOPB</w:t>
            </w:r>
          </w:p>
        </w:tc>
      </w:tr>
      <w:tr w:rsidR="00221229" w:rsidRPr="00221229" w14:paraId="1428937E" w14:textId="77777777" w:rsidTr="00221229">
        <w:trPr>
          <w:trHeight w:val="300"/>
        </w:trPr>
        <w:tc>
          <w:tcPr>
            <w:tcW w:w="1635" w:type="dxa"/>
            <w:shd w:val="clear" w:color="auto" w:fill="auto"/>
            <w:noWrap/>
            <w:vAlign w:val="bottom"/>
            <w:hideMark/>
          </w:tcPr>
          <w:p w14:paraId="2380F842"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PM25_</w:t>
            </w:r>
            <w:proofErr w:type="gramStart"/>
            <w:r w:rsidRPr="00221229">
              <w:rPr>
                <w:rFonts w:ascii="Calibri" w:eastAsia="Times New Roman" w:hAnsi="Calibri" w:cs="Times New Roman"/>
                <w:color w:val="000000"/>
                <w:lang w:eastAsia="en-US"/>
              </w:rPr>
              <w:t xml:space="preserve">OTHER      </w:t>
            </w:r>
            <w:proofErr w:type="gramEnd"/>
          </w:p>
        </w:tc>
        <w:tc>
          <w:tcPr>
            <w:tcW w:w="900" w:type="dxa"/>
            <w:shd w:val="clear" w:color="auto" w:fill="auto"/>
            <w:noWrap/>
            <w:vAlign w:val="bottom"/>
            <w:hideMark/>
          </w:tcPr>
          <w:p w14:paraId="25C0BCCB"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6E176FCA"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FPRM+FCRS</w:t>
            </w:r>
          </w:p>
        </w:tc>
      </w:tr>
      <w:tr w:rsidR="00221229" w:rsidRPr="00221229" w14:paraId="19361604" w14:textId="77777777" w:rsidTr="00221229">
        <w:trPr>
          <w:trHeight w:val="300"/>
        </w:trPr>
        <w:tc>
          <w:tcPr>
            <w:tcW w:w="1635" w:type="dxa"/>
            <w:shd w:val="clear" w:color="auto" w:fill="auto"/>
            <w:noWrap/>
            <w:vAlign w:val="bottom"/>
            <w:hideMark/>
          </w:tcPr>
          <w:p w14:paraId="73AF0D08"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PM25_</w:t>
            </w:r>
            <w:proofErr w:type="gramStart"/>
            <w:r w:rsidRPr="00221229">
              <w:rPr>
                <w:rFonts w:ascii="Calibri" w:eastAsia="Times New Roman" w:hAnsi="Calibri" w:cs="Times New Roman"/>
                <w:color w:val="000000"/>
                <w:lang w:eastAsia="en-US"/>
              </w:rPr>
              <w:t xml:space="preserve">TOT        </w:t>
            </w:r>
            <w:proofErr w:type="gramEnd"/>
          </w:p>
        </w:tc>
        <w:tc>
          <w:tcPr>
            <w:tcW w:w="900" w:type="dxa"/>
            <w:shd w:val="clear" w:color="auto" w:fill="auto"/>
            <w:noWrap/>
            <w:vAlign w:val="bottom"/>
            <w:hideMark/>
          </w:tcPr>
          <w:p w14:paraId="1D93D7F5"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4BD082C8"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PM25_SO4+PM25_NO3+PM25_NH4+PM25_OA+PM25_EC+PM25_NA+PM25_CL+PM25_OTHER</w:t>
            </w:r>
          </w:p>
        </w:tc>
      </w:tr>
      <w:tr w:rsidR="00221229" w:rsidRPr="00221229" w14:paraId="75A6733E" w14:textId="77777777" w:rsidTr="00221229">
        <w:trPr>
          <w:trHeight w:val="300"/>
        </w:trPr>
        <w:tc>
          <w:tcPr>
            <w:tcW w:w="1635" w:type="dxa"/>
            <w:shd w:val="clear" w:color="auto" w:fill="auto"/>
            <w:noWrap/>
            <w:vAlign w:val="bottom"/>
            <w:hideMark/>
          </w:tcPr>
          <w:p w14:paraId="4AF74562"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PMC_</w:t>
            </w:r>
            <w:proofErr w:type="gramStart"/>
            <w:r w:rsidRPr="00221229">
              <w:rPr>
                <w:rFonts w:ascii="Calibri" w:eastAsia="Times New Roman" w:hAnsi="Calibri" w:cs="Times New Roman"/>
                <w:color w:val="000000"/>
                <w:lang w:eastAsia="en-US"/>
              </w:rPr>
              <w:t xml:space="preserve">TOT         </w:t>
            </w:r>
            <w:proofErr w:type="gramEnd"/>
          </w:p>
        </w:tc>
        <w:tc>
          <w:tcPr>
            <w:tcW w:w="900" w:type="dxa"/>
            <w:shd w:val="clear" w:color="auto" w:fill="auto"/>
            <w:noWrap/>
            <w:vAlign w:val="bottom"/>
            <w:hideMark/>
          </w:tcPr>
          <w:p w14:paraId="0B2DA7B5"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71877BD4"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CPRM+CCRS</w:t>
            </w:r>
          </w:p>
        </w:tc>
      </w:tr>
      <w:tr w:rsidR="00221229" w:rsidRPr="00221229" w14:paraId="27AFD2EB" w14:textId="77777777" w:rsidTr="00221229">
        <w:trPr>
          <w:trHeight w:val="300"/>
        </w:trPr>
        <w:tc>
          <w:tcPr>
            <w:tcW w:w="1635" w:type="dxa"/>
            <w:shd w:val="clear" w:color="auto" w:fill="auto"/>
            <w:noWrap/>
            <w:vAlign w:val="bottom"/>
            <w:hideMark/>
          </w:tcPr>
          <w:p w14:paraId="0D9FFBDA" w14:textId="77777777" w:rsidR="00221229" w:rsidRPr="00221229" w:rsidRDefault="00221229" w:rsidP="00221229">
            <w:pPr>
              <w:rPr>
                <w:rFonts w:ascii="Calibri" w:eastAsia="Times New Roman" w:hAnsi="Calibri" w:cs="Times New Roman"/>
                <w:color w:val="000000"/>
                <w:lang w:eastAsia="en-US"/>
              </w:rPr>
            </w:pPr>
            <w:r w:rsidRPr="00221229">
              <w:rPr>
                <w:rFonts w:ascii="Calibri" w:eastAsia="Times New Roman" w:hAnsi="Calibri" w:cs="Times New Roman"/>
                <w:color w:val="000000"/>
                <w:lang w:eastAsia="en-US"/>
              </w:rPr>
              <w:t xml:space="preserve">TNO3            </w:t>
            </w:r>
          </w:p>
        </w:tc>
        <w:tc>
          <w:tcPr>
            <w:tcW w:w="900" w:type="dxa"/>
            <w:shd w:val="clear" w:color="auto" w:fill="auto"/>
            <w:noWrap/>
            <w:vAlign w:val="bottom"/>
            <w:hideMark/>
          </w:tcPr>
          <w:p w14:paraId="4D8D8414" w14:textId="77777777" w:rsidR="00221229" w:rsidRPr="00221229" w:rsidRDefault="00221229" w:rsidP="00221229">
            <w:pPr>
              <w:rPr>
                <w:rFonts w:ascii="Calibri" w:eastAsia="Times New Roman" w:hAnsi="Calibri" w:cs="Times New Roman"/>
                <w:color w:val="000000"/>
                <w:lang w:eastAsia="en-US"/>
              </w:rPr>
            </w:pPr>
            <w:proofErr w:type="spellStart"/>
            <w:proofErr w:type="gramStart"/>
            <w:r w:rsidRPr="00221229">
              <w:rPr>
                <w:rFonts w:ascii="Calibri" w:eastAsia="Times New Roman" w:hAnsi="Calibri" w:cs="Times New Roman"/>
                <w:color w:val="000000"/>
                <w:lang w:eastAsia="en-US"/>
              </w:rPr>
              <w:t>ug</w:t>
            </w:r>
            <w:proofErr w:type="spellEnd"/>
            <w:proofErr w:type="gramEnd"/>
            <w:r w:rsidRPr="00221229">
              <w:rPr>
                <w:rFonts w:ascii="Calibri" w:eastAsia="Times New Roman" w:hAnsi="Calibri" w:cs="Times New Roman"/>
                <w:color w:val="000000"/>
                <w:lang w:eastAsia="en-US"/>
              </w:rPr>
              <w:t xml:space="preserve">/m3     </w:t>
            </w:r>
          </w:p>
        </w:tc>
        <w:tc>
          <w:tcPr>
            <w:tcW w:w="6948" w:type="dxa"/>
            <w:shd w:val="clear" w:color="auto" w:fill="auto"/>
            <w:noWrap/>
            <w:vAlign w:val="bottom"/>
            <w:hideMark/>
          </w:tcPr>
          <w:p w14:paraId="4910E1B6" w14:textId="77777777" w:rsidR="00221229" w:rsidRPr="00221229" w:rsidRDefault="00221229" w:rsidP="00221229">
            <w:pPr>
              <w:rPr>
                <w:rFonts w:ascii="Courier" w:eastAsia="Times New Roman" w:hAnsi="Courier" w:cs="Times New Roman"/>
                <w:color w:val="000000"/>
                <w:sz w:val="22"/>
                <w:szCs w:val="22"/>
                <w:lang w:eastAsia="en-US"/>
              </w:rPr>
            </w:pPr>
            <w:r w:rsidRPr="00221229">
              <w:rPr>
                <w:rFonts w:ascii="Courier" w:eastAsia="Times New Roman" w:hAnsi="Courier" w:cs="Times New Roman"/>
                <w:color w:val="000000"/>
                <w:sz w:val="22"/>
                <w:szCs w:val="22"/>
                <w:lang w:eastAsia="en-US"/>
              </w:rPr>
              <w:t>2175.6*(HNO3*DENS)+PNO3</w:t>
            </w:r>
          </w:p>
        </w:tc>
      </w:tr>
      <w:tr w:rsidR="0049491C" w:rsidRPr="00221229" w14:paraId="0671D265" w14:textId="77777777" w:rsidTr="00221229">
        <w:trPr>
          <w:trHeight w:val="300"/>
        </w:trPr>
        <w:tc>
          <w:tcPr>
            <w:tcW w:w="1635" w:type="dxa"/>
            <w:shd w:val="clear" w:color="auto" w:fill="auto"/>
            <w:noWrap/>
            <w:vAlign w:val="bottom"/>
          </w:tcPr>
          <w:p w14:paraId="52CAC421" w14:textId="723304DE" w:rsidR="0049491C" w:rsidRPr="00221229" w:rsidRDefault="0049491C" w:rsidP="00221229">
            <w:pPr>
              <w:rPr>
                <w:rFonts w:ascii="Calibri" w:eastAsia="Times New Roman" w:hAnsi="Calibri" w:cs="Times New Roman"/>
                <w:color w:val="000000"/>
                <w:lang w:eastAsia="en-US"/>
              </w:rPr>
            </w:pPr>
            <w:r>
              <w:rPr>
                <w:rFonts w:ascii="Calibri" w:eastAsia="Times New Roman" w:hAnsi="Calibri" w:cs="Times New Roman"/>
                <w:color w:val="000000"/>
                <w:lang w:eastAsia="en-US"/>
              </w:rPr>
              <w:t>WDEP_NHX</w:t>
            </w:r>
          </w:p>
        </w:tc>
        <w:tc>
          <w:tcPr>
            <w:tcW w:w="900" w:type="dxa"/>
            <w:shd w:val="clear" w:color="auto" w:fill="auto"/>
            <w:noWrap/>
            <w:vAlign w:val="bottom"/>
          </w:tcPr>
          <w:p w14:paraId="47D30286" w14:textId="5E40FF8A" w:rsidR="0049491C" w:rsidRPr="00221229" w:rsidRDefault="0049491C" w:rsidP="00221229">
            <w:pPr>
              <w:rPr>
                <w:rFonts w:ascii="Calibri" w:eastAsia="Times New Roman" w:hAnsi="Calibri" w:cs="Times New Roman"/>
                <w:color w:val="000000"/>
                <w:lang w:eastAsia="en-US"/>
              </w:rPr>
            </w:pPr>
            <w:proofErr w:type="gramStart"/>
            <w:r>
              <w:rPr>
                <w:rFonts w:ascii="Calibri" w:eastAsia="Times New Roman" w:hAnsi="Calibri" w:cs="Times New Roman"/>
                <w:color w:val="000000"/>
                <w:lang w:eastAsia="en-US"/>
              </w:rPr>
              <w:t>kg</w:t>
            </w:r>
            <w:proofErr w:type="gramEnd"/>
            <w:r>
              <w:rPr>
                <w:rFonts w:ascii="Calibri" w:eastAsia="Times New Roman" w:hAnsi="Calibri" w:cs="Times New Roman"/>
                <w:color w:val="000000"/>
                <w:lang w:eastAsia="en-US"/>
              </w:rPr>
              <w:t>/ha</w:t>
            </w:r>
          </w:p>
        </w:tc>
        <w:tc>
          <w:tcPr>
            <w:tcW w:w="6948" w:type="dxa"/>
            <w:shd w:val="clear" w:color="auto" w:fill="auto"/>
            <w:noWrap/>
            <w:vAlign w:val="bottom"/>
          </w:tcPr>
          <w:p w14:paraId="0514B509" w14:textId="0B6A2BBA" w:rsidR="0049491C" w:rsidRPr="00221229" w:rsidRDefault="00FA6726" w:rsidP="00FA6726">
            <w:pPr>
              <w:rPr>
                <w:rFonts w:ascii="Courier" w:eastAsia="Times New Roman" w:hAnsi="Courier" w:cs="Times New Roman"/>
                <w:color w:val="000000"/>
                <w:sz w:val="22"/>
                <w:szCs w:val="22"/>
                <w:lang w:eastAsia="en-US"/>
              </w:rPr>
            </w:pPr>
            <w:r w:rsidRPr="00FA6726">
              <w:rPr>
                <w:rFonts w:ascii="Courier" w:eastAsia="Times New Roman" w:hAnsi="Courier" w:cs="Times New Roman"/>
                <w:color w:val="000000"/>
                <w:sz w:val="22"/>
                <w:szCs w:val="22"/>
                <w:lang w:eastAsia="en-US"/>
              </w:rPr>
              <w:t>0.001*PNH4_WD + 0.017*1.059*NH3_WD</w:t>
            </w:r>
          </w:p>
        </w:tc>
      </w:tr>
      <w:tr w:rsidR="0049491C" w:rsidRPr="00221229" w14:paraId="240FE04F" w14:textId="77777777" w:rsidTr="00221229">
        <w:trPr>
          <w:trHeight w:val="300"/>
        </w:trPr>
        <w:tc>
          <w:tcPr>
            <w:tcW w:w="1635" w:type="dxa"/>
            <w:shd w:val="clear" w:color="auto" w:fill="auto"/>
            <w:noWrap/>
            <w:vAlign w:val="bottom"/>
          </w:tcPr>
          <w:p w14:paraId="47594982" w14:textId="2A4EBED9" w:rsidR="0049491C" w:rsidRPr="00221229" w:rsidRDefault="0049491C" w:rsidP="00221229">
            <w:pPr>
              <w:rPr>
                <w:rFonts w:ascii="Calibri" w:eastAsia="Times New Roman" w:hAnsi="Calibri" w:cs="Times New Roman"/>
                <w:color w:val="000000"/>
                <w:lang w:eastAsia="en-US"/>
              </w:rPr>
            </w:pPr>
            <w:r>
              <w:rPr>
                <w:rFonts w:ascii="Calibri" w:eastAsia="Times New Roman" w:hAnsi="Calibri" w:cs="Times New Roman"/>
                <w:color w:val="000000"/>
                <w:lang w:eastAsia="en-US"/>
              </w:rPr>
              <w:t>WDEP_TNO3</w:t>
            </w:r>
          </w:p>
        </w:tc>
        <w:tc>
          <w:tcPr>
            <w:tcW w:w="900" w:type="dxa"/>
            <w:shd w:val="clear" w:color="auto" w:fill="auto"/>
            <w:noWrap/>
            <w:vAlign w:val="bottom"/>
          </w:tcPr>
          <w:p w14:paraId="4765E707" w14:textId="3D6B5D21" w:rsidR="0049491C" w:rsidRPr="00221229" w:rsidRDefault="0049491C" w:rsidP="00221229">
            <w:pPr>
              <w:rPr>
                <w:rFonts w:ascii="Calibri" w:eastAsia="Times New Roman" w:hAnsi="Calibri" w:cs="Times New Roman"/>
                <w:color w:val="000000"/>
                <w:lang w:eastAsia="en-US"/>
              </w:rPr>
            </w:pPr>
            <w:proofErr w:type="gramStart"/>
            <w:r>
              <w:rPr>
                <w:rFonts w:ascii="Calibri" w:eastAsia="Times New Roman" w:hAnsi="Calibri" w:cs="Times New Roman"/>
                <w:color w:val="000000"/>
                <w:lang w:eastAsia="en-US"/>
              </w:rPr>
              <w:t>kg</w:t>
            </w:r>
            <w:proofErr w:type="gramEnd"/>
            <w:r>
              <w:rPr>
                <w:rFonts w:ascii="Calibri" w:eastAsia="Times New Roman" w:hAnsi="Calibri" w:cs="Times New Roman"/>
                <w:color w:val="000000"/>
                <w:lang w:eastAsia="en-US"/>
              </w:rPr>
              <w:t>/ha</w:t>
            </w:r>
          </w:p>
        </w:tc>
        <w:tc>
          <w:tcPr>
            <w:tcW w:w="6948" w:type="dxa"/>
            <w:shd w:val="clear" w:color="auto" w:fill="auto"/>
            <w:noWrap/>
            <w:vAlign w:val="bottom"/>
          </w:tcPr>
          <w:p w14:paraId="2B5CD97A" w14:textId="6038755A" w:rsidR="0049491C" w:rsidRPr="00221229" w:rsidRDefault="0049491C" w:rsidP="0049491C">
            <w:pPr>
              <w:rPr>
                <w:rFonts w:ascii="Courier" w:eastAsia="Times New Roman" w:hAnsi="Courier" w:cs="Times New Roman"/>
                <w:color w:val="000000"/>
                <w:sz w:val="22"/>
                <w:szCs w:val="22"/>
                <w:lang w:eastAsia="en-US"/>
              </w:rPr>
            </w:pPr>
            <w:r>
              <w:rPr>
                <w:rFonts w:ascii="Courier" w:eastAsia="Times New Roman" w:hAnsi="Courier" w:cs="Times New Roman"/>
                <w:color w:val="000000"/>
                <w:sz w:val="22"/>
                <w:szCs w:val="22"/>
                <w:lang w:eastAsia="en-US"/>
              </w:rPr>
              <w:t xml:space="preserve">0.001*PNO3_WD </w:t>
            </w:r>
            <w:r w:rsidRPr="0049491C">
              <w:rPr>
                <w:rFonts w:ascii="Courier" w:eastAsia="Times New Roman" w:hAnsi="Courier" w:cs="Times New Roman"/>
                <w:color w:val="000000"/>
                <w:sz w:val="22"/>
                <w:szCs w:val="22"/>
                <w:lang w:eastAsia="en-US"/>
              </w:rPr>
              <w:t>+ 0.063*0.984*HNO3_WD</w:t>
            </w:r>
          </w:p>
        </w:tc>
      </w:tr>
      <w:tr w:rsidR="0049491C" w:rsidRPr="00221229" w14:paraId="74581538" w14:textId="77777777" w:rsidTr="00221229">
        <w:trPr>
          <w:trHeight w:val="300"/>
        </w:trPr>
        <w:tc>
          <w:tcPr>
            <w:tcW w:w="1635" w:type="dxa"/>
            <w:shd w:val="clear" w:color="auto" w:fill="auto"/>
            <w:noWrap/>
            <w:vAlign w:val="bottom"/>
          </w:tcPr>
          <w:p w14:paraId="69CDFEA0" w14:textId="4EC69929" w:rsidR="0049491C" w:rsidRPr="00221229" w:rsidRDefault="0049491C" w:rsidP="00221229">
            <w:pPr>
              <w:rPr>
                <w:rFonts w:ascii="Calibri" w:eastAsia="Times New Roman" w:hAnsi="Calibri" w:cs="Times New Roman"/>
                <w:color w:val="000000"/>
                <w:lang w:eastAsia="en-US"/>
              </w:rPr>
            </w:pPr>
            <w:r>
              <w:rPr>
                <w:rFonts w:ascii="Calibri" w:eastAsia="Times New Roman" w:hAnsi="Calibri" w:cs="Times New Roman"/>
                <w:color w:val="000000"/>
                <w:lang w:eastAsia="en-US"/>
              </w:rPr>
              <w:t>WDEP_TSO4</w:t>
            </w:r>
          </w:p>
        </w:tc>
        <w:tc>
          <w:tcPr>
            <w:tcW w:w="900" w:type="dxa"/>
            <w:shd w:val="clear" w:color="auto" w:fill="auto"/>
            <w:noWrap/>
            <w:vAlign w:val="bottom"/>
          </w:tcPr>
          <w:p w14:paraId="1EAE2B80" w14:textId="3CA4ADB5" w:rsidR="0049491C" w:rsidRPr="00221229" w:rsidRDefault="0049491C" w:rsidP="00221229">
            <w:pPr>
              <w:rPr>
                <w:rFonts w:ascii="Calibri" w:eastAsia="Times New Roman" w:hAnsi="Calibri" w:cs="Times New Roman"/>
                <w:color w:val="000000"/>
                <w:lang w:eastAsia="en-US"/>
              </w:rPr>
            </w:pPr>
            <w:proofErr w:type="gramStart"/>
            <w:r>
              <w:rPr>
                <w:rFonts w:ascii="Calibri" w:eastAsia="Times New Roman" w:hAnsi="Calibri" w:cs="Times New Roman"/>
                <w:color w:val="000000"/>
                <w:lang w:eastAsia="en-US"/>
              </w:rPr>
              <w:t>kg</w:t>
            </w:r>
            <w:proofErr w:type="gramEnd"/>
            <w:r>
              <w:rPr>
                <w:rFonts w:ascii="Calibri" w:eastAsia="Times New Roman" w:hAnsi="Calibri" w:cs="Times New Roman"/>
                <w:color w:val="000000"/>
                <w:lang w:eastAsia="en-US"/>
              </w:rPr>
              <w:t>/ha</w:t>
            </w:r>
          </w:p>
        </w:tc>
        <w:tc>
          <w:tcPr>
            <w:tcW w:w="6948" w:type="dxa"/>
            <w:shd w:val="clear" w:color="auto" w:fill="auto"/>
            <w:noWrap/>
            <w:vAlign w:val="bottom"/>
          </w:tcPr>
          <w:p w14:paraId="1AC78C25" w14:textId="3BAEDA99" w:rsidR="0049491C" w:rsidRPr="00221229" w:rsidRDefault="00FA6726" w:rsidP="00FA6726">
            <w:pPr>
              <w:rPr>
                <w:rFonts w:ascii="Courier" w:eastAsia="Times New Roman" w:hAnsi="Courier" w:cs="Times New Roman"/>
                <w:color w:val="000000"/>
                <w:sz w:val="22"/>
                <w:szCs w:val="22"/>
                <w:lang w:eastAsia="en-US"/>
              </w:rPr>
            </w:pPr>
            <w:r w:rsidRPr="00FA6726">
              <w:rPr>
                <w:rFonts w:ascii="Courier" w:eastAsia="Times New Roman" w:hAnsi="Courier" w:cs="Times New Roman"/>
                <w:color w:val="000000"/>
                <w:sz w:val="22"/>
                <w:szCs w:val="22"/>
                <w:lang w:eastAsia="en-US"/>
              </w:rPr>
              <w:t>0.001*PSO4_WD</w:t>
            </w:r>
            <w:r>
              <w:rPr>
                <w:rFonts w:ascii="Courier" w:eastAsia="Times New Roman" w:hAnsi="Courier" w:cs="Times New Roman"/>
                <w:color w:val="000000"/>
                <w:sz w:val="22"/>
                <w:szCs w:val="22"/>
                <w:lang w:eastAsia="en-US"/>
              </w:rPr>
              <w:t xml:space="preserve"> </w:t>
            </w:r>
            <w:r w:rsidRPr="00FA6726">
              <w:rPr>
                <w:rFonts w:ascii="Courier" w:eastAsia="Times New Roman" w:hAnsi="Courier" w:cs="Times New Roman"/>
                <w:color w:val="000000"/>
                <w:sz w:val="22"/>
                <w:szCs w:val="22"/>
                <w:lang w:eastAsia="en-US"/>
              </w:rPr>
              <w:t>+ 0.064*1.5*SO2_WD</w:t>
            </w:r>
          </w:p>
        </w:tc>
      </w:tr>
    </w:tbl>
    <w:p w14:paraId="58E778B1" w14:textId="77777777" w:rsidR="00220A0B" w:rsidRDefault="00220A0B" w:rsidP="00204C01">
      <w:pPr>
        <w:pStyle w:val="ReportReferences"/>
      </w:pPr>
    </w:p>
    <w:p w14:paraId="1623AB87" w14:textId="717822CC" w:rsidR="00CB4395" w:rsidRDefault="00CB4395">
      <w:r>
        <w:br w:type="page"/>
      </w:r>
    </w:p>
    <w:p w14:paraId="74AE392A" w14:textId="07630339" w:rsidR="00FF78C6" w:rsidRDefault="00FF78C6" w:rsidP="00FF78C6">
      <w:pPr>
        <w:pStyle w:val="Heading2"/>
        <w:numPr>
          <w:ilvl w:val="0"/>
          <w:numId w:val="0"/>
        </w:numPr>
      </w:pPr>
      <w:bookmarkStart w:id="319" w:name="_Toc278115048"/>
      <w:r>
        <w:lastRenderedPageBreak/>
        <w:t>A</w:t>
      </w:r>
      <w:r w:rsidR="002965B7">
        <w:t>.</w:t>
      </w:r>
      <w:r>
        <w:t>2  AMET Model to Observations Pairing Expressions</w:t>
      </w:r>
      <w:bookmarkEnd w:id="319"/>
    </w:p>
    <w:p w14:paraId="1EE150BC" w14:textId="77777777" w:rsidR="00FF78C6" w:rsidRPr="00FF78C6" w:rsidRDefault="00FF78C6" w:rsidP="00FF78C6"/>
    <w:tbl>
      <w:tblPr>
        <w:tblW w:w="991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60"/>
        <w:gridCol w:w="865"/>
        <w:gridCol w:w="3060"/>
        <w:gridCol w:w="145"/>
        <w:gridCol w:w="935"/>
        <w:gridCol w:w="1350"/>
      </w:tblGrid>
      <w:tr w:rsidR="00FF78C6" w:rsidRPr="00FF78C6" w14:paraId="642E312E" w14:textId="77777777" w:rsidTr="00AB3CEC">
        <w:trPr>
          <w:trHeight w:val="300"/>
        </w:trPr>
        <w:tc>
          <w:tcPr>
            <w:tcW w:w="9915" w:type="dxa"/>
            <w:gridSpan w:val="6"/>
            <w:shd w:val="clear" w:color="auto" w:fill="F2DBDB" w:themeFill="accent2" w:themeFillTint="33"/>
            <w:noWrap/>
            <w:vAlign w:val="center"/>
            <w:hideMark/>
          </w:tcPr>
          <w:p w14:paraId="211CAD39" w14:textId="43B29B5F" w:rsidR="00FF78C6" w:rsidRPr="00FF78C6" w:rsidRDefault="00FF78C6" w:rsidP="00FF78C6">
            <w:pPr>
              <w:jc w:val="cente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IMPROVE</w:t>
            </w:r>
          </w:p>
        </w:tc>
      </w:tr>
      <w:tr w:rsidR="00AB3CEC" w:rsidRPr="00FF78C6" w14:paraId="3BB4F16F" w14:textId="77777777" w:rsidTr="00AB3CEC">
        <w:trPr>
          <w:trHeight w:val="300"/>
        </w:trPr>
        <w:tc>
          <w:tcPr>
            <w:tcW w:w="3560" w:type="dxa"/>
            <w:shd w:val="clear" w:color="auto" w:fill="B8CCE4" w:themeFill="accent1" w:themeFillTint="66"/>
            <w:noWrap/>
            <w:vAlign w:val="bottom"/>
            <w:hideMark/>
          </w:tcPr>
          <w:p w14:paraId="5B21AADE"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Observation Species</w:t>
            </w:r>
          </w:p>
        </w:tc>
        <w:tc>
          <w:tcPr>
            <w:tcW w:w="865" w:type="dxa"/>
            <w:shd w:val="clear" w:color="auto" w:fill="B8CCE4" w:themeFill="accent1" w:themeFillTint="66"/>
            <w:noWrap/>
            <w:vAlign w:val="bottom"/>
            <w:hideMark/>
          </w:tcPr>
          <w:p w14:paraId="35A4FBD6"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Input Unit</w:t>
            </w:r>
          </w:p>
        </w:tc>
        <w:tc>
          <w:tcPr>
            <w:tcW w:w="3205" w:type="dxa"/>
            <w:gridSpan w:val="2"/>
            <w:shd w:val="clear" w:color="auto" w:fill="B8CCE4" w:themeFill="accent1" w:themeFillTint="66"/>
            <w:noWrap/>
            <w:vAlign w:val="bottom"/>
            <w:hideMark/>
          </w:tcPr>
          <w:p w14:paraId="155E1DE2" w14:textId="77777777" w:rsidR="00FF78C6" w:rsidRPr="00FF78C6" w:rsidRDefault="00FF78C6" w:rsidP="00FF78C6">
            <w:pPr>
              <w:rPr>
                <w:rFonts w:ascii="Calibri" w:eastAsia="Times New Roman" w:hAnsi="Calibri" w:cs="Times New Roman"/>
                <w:b/>
                <w:color w:val="000000"/>
                <w:lang w:eastAsia="en-US"/>
              </w:rPr>
            </w:pPr>
            <w:proofErr w:type="spellStart"/>
            <w:r w:rsidRPr="00FF78C6">
              <w:rPr>
                <w:rFonts w:ascii="Calibri" w:eastAsia="Times New Roman" w:hAnsi="Calibri" w:cs="Times New Roman"/>
                <w:b/>
                <w:color w:val="000000"/>
                <w:lang w:eastAsia="en-US"/>
              </w:rPr>
              <w:t>CAMx</w:t>
            </w:r>
            <w:proofErr w:type="spellEnd"/>
            <w:r w:rsidRPr="00FF78C6">
              <w:rPr>
                <w:rFonts w:ascii="Calibri" w:eastAsia="Times New Roman" w:hAnsi="Calibri" w:cs="Times New Roman"/>
                <w:b/>
                <w:color w:val="000000"/>
                <w:lang w:eastAsia="en-US"/>
              </w:rPr>
              <w:t>/Combine Species</w:t>
            </w:r>
          </w:p>
        </w:tc>
        <w:tc>
          <w:tcPr>
            <w:tcW w:w="935" w:type="dxa"/>
            <w:shd w:val="clear" w:color="auto" w:fill="B8CCE4" w:themeFill="accent1" w:themeFillTint="66"/>
            <w:noWrap/>
            <w:vAlign w:val="bottom"/>
            <w:hideMark/>
          </w:tcPr>
          <w:p w14:paraId="56AD121C"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Unit</w:t>
            </w:r>
          </w:p>
        </w:tc>
        <w:tc>
          <w:tcPr>
            <w:tcW w:w="1350" w:type="dxa"/>
            <w:shd w:val="clear" w:color="auto" w:fill="B8CCE4" w:themeFill="accent1" w:themeFillTint="66"/>
            <w:noWrap/>
            <w:vAlign w:val="bottom"/>
            <w:hideMark/>
          </w:tcPr>
          <w:p w14:paraId="489CA00D"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Species</w:t>
            </w:r>
          </w:p>
        </w:tc>
      </w:tr>
      <w:tr w:rsidR="00AB3CEC" w:rsidRPr="00FF78C6" w14:paraId="67C7EC58" w14:textId="77777777" w:rsidTr="00AB3CEC">
        <w:trPr>
          <w:trHeight w:val="300"/>
        </w:trPr>
        <w:tc>
          <w:tcPr>
            <w:tcW w:w="3560" w:type="dxa"/>
            <w:shd w:val="clear" w:color="auto" w:fill="auto"/>
            <w:noWrap/>
            <w:vAlign w:val="bottom"/>
            <w:hideMark/>
          </w:tcPr>
          <w:p w14:paraId="279EF99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SO4f_val</w:t>
            </w:r>
          </w:p>
        </w:tc>
        <w:tc>
          <w:tcPr>
            <w:tcW w:w="865" w:type="dxa"/>
            <w:shd w:val="clear" w:color="auto" w:fill="auto"/>
            <w:noWrap/>
            <w:vAlign w:val="bottom"/>
            <w:hideMark/>
          </w:tcPr>
          <w:p w14:paraId="18D97CD5"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6A96B79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w:t>
            </w:r>
          </w:p>
        </w:tc>
        <w:tc>
          <w:tcPr>
            <w:tcW w:w="935" w:type="dxa"/>
            <w:shd w:val="clear" w:color="auto" w:fill="auto"/>
            <w:noWrap/>
            <w:vAlign w:val="bottom"/>
            <w:hideMark/>
          </w:tcPr>
          <w:p w14:paraId="330E0F3F"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3D6BB33C"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w:t>
            </w:r>
          </w:p>
        </w:tc>
      </w:tr>
      <w:tr w:rsidR="00AB3CEC" w:rsidRPr="00FF78C6" w14:paraId="3FCC72FE" w14:textId="77777777" w:rsidTr="00AB3CEC">
        <w:trPr>
          <w:trHeight w:val="300"/>
        </w:trPr>
        <w:tc>
          <w:tcPr>
            <w:tcW w:w="3560" w:type="dxa"/>
            <w:shd w:val="clear" w:color="auto" w:fill="auto"/>
            <w:noWrap/>
            <w:vAlign w:val="bottom"/>
            <w:hideMark/>
          </w:tcPr>
          <w:p w14:paraId="7BC2ED3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NO3f_val</w:t>
            </w:r>
          </w:p>
        </w:tc>
        <w:tc>
          <w:tcPr>
            <w:tcW w:w="865" w:type="dxa"/>
            <w:shd w:val="clear" w:color="auto" w:fill="auto"/>
            <w:noWrap/>
            <w:vAlign w:val="bottom"/>
            <w:hideMark/>
          </w:tcPr>
          <w:p w14:paraId="001363DA"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02EA41E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w:t>
            </w:r>
          </w:p>
        </w:tc>
        <w:tc>
          <w:tcPr>
            <w:tcW w:w="935" w:type="dxa"/>
            <w:shd w:val="clear" w:color="auto" w:fill="auto"/>
            <w:noWrap/>
            <w:vAlign w:val="bottom"/>
            <w:hideMark/>
          </w:tcPr>
          <w:p w14:paraId="6FEE9B4C"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2FC8A77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w:t>
            </w:r>
          </w:p>
        </w:tc>
      </w:tr>
      <w:tr w:rsidR="00AB3CEC" w:rsidRPr="00FF78C6" w14:paraId="256E97CF" w14:textId="77777777" w:rsidTr="00AB3CEC">
        <w:trPr>
          <w:trHeight w:val="300"/>
        </w:trPr>
        <w:tc>
          <w:tcPr>
            <w:tcW w:w="3560" w:type="dxa"/>
            <w:shd w:val="clear" w:color="auto" w:fill="auto"/>
            <w:noWrap/>
            <w:vAlign w:val="bottom"/>
            <w:hideMark/>
          </w:tcPr>
          <w:p w14:paraId="2164450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0.2903*NO3f_val+0.375*SO4f_val</w:t>
            </w:r>
          </w:p>
        </w:tc>
        <w:tc>
          <w:tcPr>
            <w:tcW w:w="865" w:type="dxa"/>
            <w:shd w:val="clear" w:color="auto" w:fill="auto"/>
            <w:noWrap/>
            <w:vAlign w:val="bottom"/>
            <w:hideMark/>
          </w:tcPr>
          <w:p w14:paraId="1EB9E834"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5D0DDC9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w:t>
            </w:r>
          </w:p>
        </w:tc>
        <w:tc>
          <w:tcPr>
            <w:tcW w:w="935" w:type="dxa"/>
            <w:shd w:val="clear" w:color="auto" w:fill="auto"/>
            <w:noWrap/>
            <w:vAlign w:val="bottom"/>
            <w:hideMark/>
          </w:tcPr>
          <w:p w14:paraId="77D58F68"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56EB8C3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w:t>
            </w:r>
          </w:p>
        </w:tc>
      </w:tr>
      <w:tr w:rsidR="00AB3CEC" w:rsidRPr="00FF78C6" w14:paraId="1653BA15" w14:textId="77777777" w:rsidTr="00AB3CEC">
        <w:trPr>
          <w:trHeight w:val="300"/>
        </w:trPr>
        <w:tc>
          <w:tcPr>
            <w:tcW w:w="3560" w:type="dxa"/>
            <w:shd w:val="clear" w:color="auto" w:fill="auto"/>
            <w:noWrap/>
            <w:vAlign w:val="bottom"/>
            <w:hideMark/>
          </w:tcPr>
          <w:p w14:paraId="1EC2AFC7"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MF_val</w:t>
            </w:r>
            <w:proofErr w:type="spellEnd"/>
          </w:p>
        </w:tc>
        <w:tc>
          <w:tcPr>
            <w:tcW w:w="865" w:type="dxa"/>
            <w:shd w:val="clear" w:color="auto" w:fill="auto"/>
            <w:noWrap/>
            <w:vAlign w:val="bottom"/>
            <w:hideMark/>
          </w:tcPr>
          <w:p w14:paraId="2DDE1506"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3BD955B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PM25_TOT</w:t>
            </w:r>
          </w:p>
        </w:tc>
        <w:tc>
          <w:tcPr>
            <w:tcW w:w="935" w:type="dxa"/>
            <w:shd w:val="clear" w:color="auto" w:fill="auto"/>
            <w:noWrap/>
            <w:vAlign w:val="bottom"/>
            <w:hideMark/>
          </w:tcPr>
          <w:p w14:paraId="1BB9C205"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4054F54F" w14:textId="09314416"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PM</w:t>
            </w:r>
            <w:r w:rsidR="00E01D8B">
              <w:rPr>
                <w:rFonts w:ascii="Calibri" w:eastAsia="Times New Roman" w:hAnsi="Calibri" w:cs="Times New Roman"/>
                <w:color w:val="000000"/>
                <w:lang w:eastAsia="en-US"/>
              </w:rPr>
              <w:t>25</w:t>
            </w:r>
            <w:r w:rsidRPr="00FF78C6">
              <w:rPr>
                <w:rFonts w:ascii="Calibri" w:eastAsia="Times New Roman" w:hAnsi="Calibri" w:cs="Times New Roman"/>
                <w:color w:val="000000"/>
                <w:lang w:eastAsia="en-US"/>
              </w:rPr>
              <w:t>_TOT</w:t>
            </w:r>
          </w:p>
        </w:tc>
      </w:tr>
      <w:tr w:rsidR="00AB3CEC" w:rsidRPr="00FF78C6" w14:paraId="3ABEC3FC" w14:textId="77777777" w:rsidTr="00AB3CEC">
        <w:trPr>
          <w:trHeight w:val="300"/>
        </w:trPr>
        <w:tc>
          <w:tcPr>
            <w:tcW w:w="3560" w:type="dxa"/>
            <w:shd w:val="clear" w:color="auto" w:fill="auto"/>
            <w:noWrap/>
            <w:vAlign w:val="bottom"/>
            <w:hideMark/>
          </w:tcPr>
          <w:p w14:paraId="25167E10"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OCf_val</w:t>
            </w:r>
            <w:proofErr w:type="spellEnd"/>
          </w:p>
        </w:tc>
        <w:tc>
          <w:tcPr>
            <w:tcW w:w="865" w:type="dxa"/>
            <w:shd w:val="clear" w:color="auto" w:fill="auto"/>
            <w:noWrap/>
            <w:vAlign w:val="bottom"/>
            <w:hideMark/>
          </w:tcPr>
          <w:p w14:paraId="6AEEFBC2"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6D3D3A69"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OA</w:t>
            </w:r>
          </w:p>
        </w:tc>
        <w:tc>
          <w:tcPr>
            <w:tcW w:w="935" w:type="dxa"/>
            <w:shd w:val="clear" w:color="auto" w:fill="auto"/>
            <w:noWrap/>
            <w:vAlign w:val="bottom"/>
            <w:hideMark/>
          </w:tcPr>
          <w:p w14:paraId="60F6AE93"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729434E9"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OC</w:t>
            </w:r>
          </w:p>
        </w:tc>
      </w:tr>
      <w:tr w:rsidR="00AB3CEC" w:rsidRPr="00FF78C6" w14:paraId="1B94A4BF" w14:textId="77777777" w:rsidTr="00AB3CEC">
        <w:trPr>
          <w:trHeight w:val="300"/>
        </w:trPr>
        <w:tc>
          <w:tcPr>
            <w:tcW w:w="3560" w:type="dxa"/>
            <w:shd w:val="clear" w:color="auto" w:fill="auto"/>
            <w:noWrap/>
            <w:vAlign w:val="bottom"/>
            <w:hideMark/>
          </w:tcPr>
          <w:p w14:paraId="43715F68"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ECf_val</w:t>
            </w:r>
            <w:proofErr w:type="spellEnd"/>
          </w:p>
        </w:tc>
        <w:tc>
          <w:tcPr>
            <w:tcW w:w="865" w:type="dxa"/>
            <w:shd w:val="clear" w:color="auto" w:fill="auto"/>
            <w:noWrap/>
            <w:vAlign w:val="bottom"/>
            <w:hideMark/>
          </w:tcPr>
          <w:p w14:paraId="6F65EFD8"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34AF343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EC</w:t>
            </w:r>
          </w:p>
        </w:tc>
        <w:tc>
          <w:tcPr>
            <w:tcW w:w="935" w:type="dxa"/>
            <w:shd w:val="clear" w:color="auto" w:fill="auto"/>
            <w:noWrap/>
            <w:vAlign w:val="bottom"/>
            <w:hideMark/>
          </w:tcPr>
          <w:p w14:paraId="407320D6"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1BBF791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EC</w:t>
            </w:r>
          </w:p>
        </w:tc>
      </w:tr>
      <w:tr w:rsidR="00AB3CEC" w:rsidRPr="00FF78C6" w14:paraId="7819C39E" w14:textId="77777777" w:rsidTr="00AB3CEC">
        <w:trPr>
          <w:trHeight w:val="458"/>
        </w:trPr>
        <w:tc>
          <w:tcPr>
            <w:tcW w:w="3560" w:type="dxa"/>
            <w:shd w:val="clear" w:color="auto" w:fill="auto"/>
            <w:noWrap/>
            <w:vAlign w:val="bottom"/>
            <w:hideMark/>
          </w:tcPr>
          <w:p w14:paraId="3080FADF"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OCf_val+ECf_val</w:t>
            </w:r>
            <w:proofErr w:type="spellEnd"/>
          </w:p>
        </w:tc>
        <w:tc>
          <w:tcPr>
            <w:tcW w:w="865" w:type="dxa"/>
            <w:shd w:val="clear" w:color="auto" w:fill="auto"/>
            <w:noWrap/>
            <w:vAlign w:val="bottom"/>
            <w:hideMark/>
          </w:tcPr>
          <w:p w14:paraId="5F24FB6D"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28CE6A3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OA+EC</w:t>
            </w:r>
          </w:p>
        </w:tc>
        <w:tc>
          <w:tcPr>
            <w:tcW w:w="935" w:type="dxa"/>
            <w:shd w:val="clear" w:color="auto" w:fill="auto"/>
            <w:noWrap/>
            <w:vAlign w:val="bottom"/>
            <w:hideMark/>
          </w:tcPr>
          <w:p w14:paraId="11CD0C0F"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025453A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TC</w:t>
            </w:r>
          </w:p>
        </w:tc>
      </w:tr>
      <w:tr w:rsidR="00FF78C6" w:rsidRPr="00FF78C6" w14:paraId="567FB517" w14:textId="77777777" w:rsidTr="00AB3CEC">
        <w:trPr>
          <w:trHeight w:val="300"/>
        </w:trPr>
        <w:tc>
          <w:tcPr>
            <w:tcW w:w="9915" w:type="dxa"/>
            <w:gridSpan w:val="6"/>
            <w:shd w:val="clear" w:color="auto" w:fill="F2DBDB" w:themeFill="accent2" w:themeFillTint="33"/>
            <w:noWrap/>
            <w:vAlign w:val="center"/>
            <w:hideMark/>
          </w:tcPr>
          <w:p w14:paraId="309EC887" w14:textId="73919BEB" w:rsidR="00FF78C6" w:rsidRPr="00FF78C6" w:rsidRDefault="00FF78C6" w:rsidP="00FF78C6">
            <w:pPr>
              <w:jc w:val="cente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CSN</w:t>
            </w:r>
          </w:p>
        </w:tc>
      </w:tr>
      <w:tr w:rsidR="00AB3CEC" w:rsidRPr="00FF78C6" w14:paraId="240C5A75" w14:textId="77777777" w:rsidTr="00AB3CEC">
        <w:trPr>
          <w:trHeight w:val="300"/>
        </w:trPr>
        <w:tc>
          <w:tcPr>
            <w:tcW w:w="3560" w:type="dxa"/>
            <w:shd w:val="clear" w:color="auto" w:fill="B8CCE4" w:themeFill="accent1" w:themeFillTint="66"/>
            <w:noWrap/>
            <w:vAlign w:val="bottom"/>
            <w:hideMark/>
          </w:tcPr>
          <w:p w14:paraId="7C530938"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Observation Species</w:t>
            </w:r>
          </w:p>
        </w:tc>
        <w:tc>
          <w:tcPr>
            <w:tcW w:w="865" w:type="dxa"/>
            <w:shd w:val="clear" w:color="auto" w:fill="B8CCE4" w:themeFill="accent1" w:themeFillTint="66"/>
            <w:noWrap/>
            <w:vAlign w:val="bottom"/>
            <w:hideMark/>
          </w:tcPr>
          <w:p w14:paraId="1895AFB1"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Input Unit</w:t>
            </w:r>
          </w:p>
        </w:tc>
        <w:tc>
          <w:tcPr>
            <w:tcW w:w="3205" w:type="dxa"/>
            <w:gridSpan w:val="2"/>
            <w:shd w:val="clear" w:color="auto" w:fill="B8CCE4" w:themeFill="accent1" w:themeFillTint="66"/>
            <w:noWrap/>
            <w:vAlign w:val="bottom"/>
            <w:hideMark/>
          </w:tcPr>
          <w:p w14:paraId="4181E700" w14:textId="77777777" w:rsidR="00FF78C6" w:rsidRPr="00FF78C6" w:rsidRDefault="00FF78C6" w:rsidP="00FF78C6">
            <w:pPr>
              <w:rPr>
                <w:rFonts w:ascii="Calibri" w:eastAsia="Times New Roman" w:hAnsi="Calibri" w:cs="Times New Roman"/>
                <w:b/>
                <w:color w:val="000000"/>
                <w:lang w:eastAsia="en-US"/>
              </w:rPr>
            </w:pPr>
            <w:proofErr w:type="spellStart"/>
            <w:r w:rsidRPr="00FF78C6">
              <w:rPr>
                <w:rFonts w:ascii="Calibri" w:eastAsia="Times New Roman" w:hAnsi="Calibri" w:cs="Times New Roman"/>
                <w:b/>
                <w:color w:val="000000"/>
                <w:lang w:eastAsia="en-US"/>
              </w:rPr>
              <w:t>CAMx</w:t>
            </w:r>
            <w:proofErr w:type="spellEnd"/>
            <w:r w:rsidRPr="00FF78C6">
              <w:rPr>
                <w:rFonts w:ascii="Calibri" w:eastAsia="Times New Roman" w:hAnsi="Calibri" w:cs="Times New Roman"/>
                <w:b/>
                <w:color w:val="000000"/>
                <w:lang w:eastAsia="en-US"/>
              </w:rPr>
              <w:t>/Combine Species</w:t>
            </w:r>
          </w:p>
        </w:tc>
        <w:tc>
          <w:tcPr>
            <w:tcW w:w="935" w:type="dxa"/>
            <w:shd w:val="clear" w:color="auto" w:fill="B8CCE4" w:themeFill="accent1" w:themeFillTint="66"/>
            <w:noWrap/>
            <w:vAlign w:val="bottom"/>
            <w:hideMark/>
          </w:tcPr>
          <w:p w14:paraId="2F87D2B4"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Unit</w:t>
            </w:r>
          </w:p>
        </w:tc>
        <w:tc>
          <w:tcPr>
            <w:tcW w:w="1350" w:type="dxa"/>
            <w:shd w:val="clear" w:color="auto" w:fill="B8CCE4" w:themeFill="accent1" w:themeFillTint="66"/>
            <w:noWrap/>
            <w:vAlign w:val="bottom"/>
            <w:hideMark/>
          </w:tcPr>
          <w:p w14:paraId="08AB05DB"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Species</w:t>
            </w:r>
          </w:p>
        </w:tc>
      </w:tr>
      <w:tr w:rsidR="00AB3CEC" w:rsidRPr="00FF78C6" w14:paraId="7364083C" w14:textId="77777777" w:rsidTr="00AB3CEC">
        <w:trPr>
          <w:trHeight w:val="300"/>
        </w:trPr>
        <w:tc>
          <w:tcPr>
            <w:tcW w:w="3560" w:type="dxa"/>
            <w:shd w:val="clear" w:color="auto" w:fill="auto"/>
            <w:noWrap/>
            <w:vAlign w:val="bottom"/>
            <w:hideMark/>
          </w:tcPr>
          <w:p w14:paraId="08F7015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m_so4</w:t>
            </w:r>
          </w:p>
        </w:tc>
        <w:tc>
          <w:tcPr>
            <w:tcW w:w="865" w:type="dxa"/>
            <w:shd w:val="clear" w:color="auto" w:fill="auto"/>
            <w:noWrap/>
            <w:vAlign w:val="bottom"/>
            <w:hideMark/>
          </w:tcPr>
          <w:p w14:paraId="06FA267E"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45A36DB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w:t>
            </w:r>
          </w:p>
        </w:tc>
        <w:tc>
          <w:tcPr>
            <w:tcW w:w="935" w:type="dxa"/>
            <w:shd w:val="clear" w:color="auto" w:fill="auto"/>
            <w:noWrap/>
            <w:vAlign w:val="bottom"/>
            <w:hideMark/>
          </w:tcPr>
          <w:p w14:paraId="29B5CDD1"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3EA5A2D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w:t>
            </w:r>
          </w:p>
        </w:tc>
      </w:tr>
      <w:tr w:rsidR="00AB3CEC" w:rsidRPr="00FF78C6" w14:paraId="486874DA" w14:textId="77777777" w:rsidTr="00AB3CEC">
        <w:trPr>
          <w:trHeight w:val="300"/>
        </w:trPr>
        <w:tc>
          <w:tcPr>
            <w:tcW w:w="3560" w:type="dxa"/>
            <w:shd w:val="clear" w:color="auto" w:fill="auto"/>
            <w:noWrap/>
            <w:vAlign w:val="bottom"/>
            <w:hideMark/>
          </w:tcPr>
          <w:p w14:paraId="5F9CDD9B"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m_no3</w:t>
            </w:r>
          </w:p>
        </w:tc>
        <w:tc>
          <w:tcPr>
            <w:tcW w:w="865" w:type="dxa"/>
            <w:shd w:val="clear" w:color="auto" w:fill="auto"/>
            <w:noWrap/>
            <w:vAlign w:val="bottom"/>
            <w:hideMark/>
          </w:tcPr>
          <w:p w14:paraId="1FEE6E3C"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1907AEF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w:t>
            </w:r>
          </w:p>
        </w:tc>
        <w:tc>
          <w:tcPr>
            <w:tcW w:w="935" w:type="dxa"/>
            <w:shd w:val="clear" w:color="auto" w:fill="auto"/>
            <w:noWrap/>
            <w:vAlign w:val="bottom"/>
            <w:hideMark/>
          </w:tcPr>
          <w:p w14:paraId="56D10CC8"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2CE42B93"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w:t>
            </w:r>
          </w:p>
        </w:tc>
      </w:tr>
      <w:tr w:rsidR="00AB3CEC" w:rsidRPr="00FF78C6" w14:paraId="1A1DD6D3" w14:textId="77777777" w:rsidTr="00AB3CEC">
        <w:trPr>
          <w:trHeight w:val="300"/>
        </w:trPr>
        <w:tc>
          <w:tcPr>
            <w:tcW w:w="3560" w:type="dxa"/>
            <w:shd w:val="clear" w:color="auto" w:fill="auto"/>
            <w:noWrap/>
            <w:vAlign w:val="bottom"/>
            <w:hideMark/>
          </w:tcPr>
          <w:p w14:paraId="6A57AFD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m_nh4</w:t>
            </w:r>
          </w:p>
        </w:tc>
        <w:tc>
          <w:tcPr>
            <w:tcW w:w="865" w:type="dxa"/>
            <w:shd w:val="clear" w:color="auto" w:fill="auto"/>
            <w:noWrap/>
            <w:vAlign w:val="bottom"/>
            <w:hideMark/>
          </w:tcPr>
          <w:p w14:paraId="4102242C"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0A328DFF"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w:t>
            </w:r>
          </w:p>
        </w:tc>
        <w:tc>
          <w:tcPr>
            <w:tcW w:w="935" w:type="dxa"/>
            <w:shd w:val="clear" w:color="auto" w:fill="auto"/>
            <w:noWrap/>
            <w:vAlign w:val="bottom"/>
            <w:hideMark/>
          </w:tcPr>
          <w:p w14:paraId="507E133A"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0FB47CA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w:t>
            </w:r>
          </w:p>
        </w:tc>
      </w:tr>
      <w:tr w:rsidR="00AB3CEC" w:rsidRPr="00FF78C6" w14:paraId="06260487" w14:textId="77777777" w:rsidTr="00AB3CEC">
        <w:trPr>
          <w:trHeight w:val="300"/>
        </w:trPr>
        <w:tc>
          <w:tcPr>
            <w:tcW w:w="3560" w:type="dxa"/>
            <w:shd w:val="clear" w:color="auto" w:fill="auto"/>
            <w:noWrap/>
            <w:vAlign w:val="bottom"/>
            <w:hideMark/>
          </w:tcPr>
          <w:p w14:paraId="05C7282F"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oc_adj</w:t>
            </w:r>
            <w:proofErr w:type="spellEnd"/>
          </w:p>
        </w:tc>
        <w:tc>
          <w:tcPr>
            <w:tcW w:w="865" w:type="dxa"/>
            <w:shd w:val="clear" w:color="auto" w:fill="auto"/>
            <w:noWrap/>
            <w:vAlign w:val="bottom"/>
            <w:hideMark/>
          </w:tcPr>
          <w:p w14:paraId="445D4A26"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49F25AB0"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OA</w:t>
            </w:r>
          </w:p>
        </w:tc>
        <w:tc>
          <w:tcPr>
            <w:tcW w:w="935" w:type="dxa"/>
            <w:shd w:val="clear" w:color="auto" w:fill="auto"/>
            <w:noWrap/>
            <w:vAlign w:val="bottom"/>
            <w:hideMark/>
          </w:tcPr>
          <w:p w14:paraId="718DE554"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6BA3CE1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OC</w:t>
            </w:r>
          </w:p>
        </w:tc>
      </w:tr>
      <w:tr w:rsidR="00AB3CEC" w:rsidRPr="00FF78C6" w14:paraId="4834A546" w14:textId="77777777" w:rsidTr="00AB3CEC">
        <w:trPr>
          <w:trHeight w:val="300"/>
        </w:trPr>
        <w:tc>
          <w:tcPr>
            <w:tcW w:w="3560" w:type="dxa"/>
            <w:shd w:val="clear" w:color="auto" w:fill="auto"/>
            <w:noWrap/>
            <w:vAlign w:val="bottom"/>
            <w:hideMark/>
          </w:tcPr>
          <w:p w14:paraId="7B885D1F"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ec_niosh</w:t>
            </w:r>
            <w:proofErr w:type="spellEnd"/>
          </w:p>
        </w:tc>
        <w:tc>
          <w:tcPr>
            <w:tcW w:w="865" w:type="dxa"/>
            <w:shd w:val="clear" w:color="auto" w:fill="auto"/>
            <w:noWrap/>
            <w:vAlign w:val="bottom"/>
            <w:hideMark/>
          </w:tcPr>
          <w:p w14:paraId="3969634D"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1B135053"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EC</w:t>
            </w:r>
          </w:p>
        </w:tc>
        <w:tc>
          <w:tcPr>
            <w:tcW w:w="935" w:type="dxa"/>
            <w:shd w:val="clear" w:color="auto" w:fill="auto"/>
            <w:noWrap/>
            <w:vAlign w:val="bottom"/>
            <w:hideMark/>
          </w:tcPr>
          <w:p w14:paraId="4EFD4157"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64C0817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EC</w:t>
            </w:r>
          </w:p>
        </w:tc>
      </w:tr>
      <w:tr w:rsidR="00AB3CEC" w:rsidRPr="00FF78C6" w14:paraId="1B3959AF" w14:textId="77777777" w:rsidTr="00AB3CEC">
        <w:trPr>
          <w:trHeight w:val="300"/>
        </w:trPr>
        <w:tc>
          <w:tcPr>
            <w:tcW w:w="3560" w:type="dxa"/>
            <w:shd w:val="clear" w:color="auto" w:fill="auto"/>
            <w:noWrap/>
            <w:vAlign w:val="bottom"/>
            <w:hideMark/>
          </w:tcPr>
          <w:p w14:paraId="26B55ADA"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oc_adj+ec_niosh</w:t>
            </w:r>
            <w:proofErr w:type="spellEnd"/>
          </w:p>
        </w:tc>
        <w:tc>
          <w:tcPr>
            <w:tcW w:w="865" w:type="dxa"/>
            <w:shd w:val="clear" w:color="auto" w:fill="auto"/>
            <w:noWrap/>
            <w:vAlign w:val="bottom"/>
            <w:hideMark/>
          </w:tcPr>
          <w:p w14:paraId="166B30AB"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2936D0F0"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OA+EC</w:t>
            </w:r>
          </w:p>
        </w:tc>
        <w:tc>
          <w:tcPr>
            <w:tcW w:w="935" w:type="dxa"/>
            <w:shd w:val="clear" w:color="auto" w:fill="auto"/>
            <w:noWrap/>
            <w:vAlign w:val="bottom"/>
            <w:hideMark/>
          </w:tcPr>
          <w:p w14:paraId="36FA3F3C"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3958B58B"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TC</w:t>
            </w:r>
          </w:p>
        </w:tc>
      </w:tr>
      <w:tr w:rsidR="00AB3CEC" w:rsidRPr="00FF78C6" w14:paraId="2D0D33B0" w14:textId="77777777" w:rsidTr="00AB3CEC">
        <w:trPr>
          <w:trHeight w:val="300"/>
        </w:trPr>
        <w:tc>
          <w:tcPr>
            <w:tcW w:w="3560" w:type="dxa"/>
            <w:shd w:val="clear" w:color="auto" w:fill="auto"/>
            <w:noWrap/>
            <w:vAlign w:val="bottom"/>
          </w:tcPr>
          <w:p w14:paraId="70CC7D6F" w14:textId="6E84BEC0" w:rsidR="008E47D8" w:rsidRPr="00FF78C6" w:rsidRDefault="008E47D8" w:rsidP="00FF78C6">
            <w:pPr>
              <w:rPr>
                <w:rFonts w:ascii="Calibri" w:eastAsia="Times New Roman" w:hAnsi="Calibri" w:cs="Times New Roman"/>
                <w:color w:val="000000"/>
                <w:lang w:eastAsia="en-US"/>
              </w:rPr>
            </w:pPr>
            <w:r>
              <w:rPr>
                <w:rFonts w:ascii="Calibri" w:eastAsia="Times New Roman" w:hAnsi="Calibri" w:cs="Times New Roman"/>
                <w:color w:val="000000"/>
                <w:lang w:eastAsia="en-US"/>
              </w:rPr>
              <w:t>FRM PM2.5 Mass</w:t>
            </w:r>
          </w:p>
        </w:tc>
        <w:tc>
          <w:tcPr>
            <w:tcW w:w="865" w:type="dxa"/>
            <w:shd w:val="clear" w:color="auto" w:fill="auto"/>
            <w:noWrap/>
            <w:vAlign w:val="bottom"/>
          </w:tcPr>
          <w:p w14:paraId="6FF4F68B" w14:textId="7596C774" w:rsidR="008E47D8" w:rsidRPr="00FF78C6" w:rsidRDefault="008E47D8" w:rsidP="00FF78C6">
            <w:pPr>
              <w:rPr>
                <w:rFonts w:ascii="Calibri" w:eastAsia="Times New Roman" w:hAnsi="Calibri" w:cs="Times New Roman"/>
                <w:color w:val="000000"/>
                <w:lang w:eastAsia="en-US"/>
              </w:rPr>
            </w:pPr>
            <w:proofErr w:type="spellStart"/>
            <w:r>
              <w:rPr>
                <w:rFonts w:ascii="Calibri" w:eastAsia="Times New Roman" w:hAnsi="Calibri" w:cs="Times New Roman"/>
                <w:color w:val="000000"/>
                <w:lang w:eastAsia="en-US"/>
              </w:rPr>
              <w:t>ug</w:t>
            </w:r>
            <w:proofErr w:type="spellEnd"/>
            <w:r>
              <w:rPr>
                <w:rFonts w:ascii="Calibri" w:eastAsia="Times New Roman" w:hAnsi="Calibri" w:cs="Times New Roman"/>
                <w:color w:val="000000"/>
                <w:lang w:eastAsia="en-US"/>
              </w:rPr>
              <w:t>/m3</w:t>
            </w:r>
          </w:p>
        </w:tc>
        <w:tc>
          <w:tcPr>
            <w:tcW w:w="3205" w:type="dxa"/>
            <w:gridSpan w:val="2"/>
            <w:shd w:val="clear" w:color="auto" w:fill="auto"/>
            <w:noWrap/>
            <w:vAlign w:val="bottom"/>
          </w:tcPr>
          <w:p w14:paraId="23A33001" w14:textId="346EA926" w:rsidR="008E47D8" w:rsidRPr="00FF78C6" w:rsidRDefault="008E47D8" w:rsidP="00FF78C6">
            <w:pPr>
              <w:rPr>
                <w:rFonts w:ascii="Calibri" w:eastAsia="Times New Roman" w:hAnsi="Calibri" w:cs="Times New Roman"/>
                <w:color w:val="000000"/>
                <w:lang w:eastAsia="en-US"/>
              </w:rPr>
            </w:pPr>
            <w:r>
              <w:rPr>
                <w:rFonts w:ascii="Calibri" w:eastAsia="Times New Roman" w:hAnsi="Calibri" w:cs="Times New Roman"/>
                <w:color w:val="000000"/>
                <w:lang w:eastAsia="en-US"/>
              </w:rPr>
              <w:t>PM25_TOT</w:t>
            </w:r>
          </w:p>
        </w:tc>
        <w:tc>
          <w:tcPr>
            <w:tcW w:w="935" w:type="dxa"/>
            <w:shd w:val="clear" w:color="auto" w:fill="auto"/>
            <w:noWrap/>
            <w:vAlign w:val="bottom"/>
          </w:tcPr>
          <w:p w14:paraId="4675536E" w14:textId="145BE1F6" w:rsidR="008E47D8" w:rsidRPr="00FF78C6" w:rsidRDefault="008E47D8" w:rsidP="00FF78C6">
            <w:pPr>
              <w:rPr>
                <w:rFonts w:ascii="Calibri" w:eastAsia="Times New Roman" w:hAnsi="Calibri" w:cs="Times New Roman"/>
                <w:color w:val="000000"/>
                <w:lang w:eastAsia="en-US"/>
              </w:rPr>
            </w:pPr>
            <w:proofErr w:type="spellStart"/>
            <w:r>
              <w:rPr>
                <w:rFonts w:ascii="Calibri" w:eastAsia="Times New Roman" w:hAnsi="Calibri" w:cs="Times New Roman"/>
                <w:color w:val="000000"/>
                <w:lang w:eastAsia="en-US"/>
              </w:rPr>
              <w:t>ug</w:t>
            </w:r>
            <w:proofErr w:type="spellEnd"/>
            <w:r>
              <w:rPr>
                <w:rFonts w:ascii="Calibri" w:eastAsia="Times New Roman" w:hAnsi="Calibri" w:cs="Times New Roman"/>
                <w:color w:val="000000"/>
                <w:lang w:eastAsia="en-US"/>
              </w:rPr>
              <w:t>/m3</w:t>
            </w:r>
          </w:p>
        </w:tc>
        <w:tc>
          <w:tcPr>
            <w:tcW w:w="1350" w:type="dxa"/>
            <w:shd w:val="clear" w:color="auto" w:fill="auto"/>
            <w:noWrap/>
            <w:vAlign w:val="bottom"/>
          </w:tcPr>
          <w:p w14:paraId="1E0E7E3A" w14:textId="23F854F7" w:rsidR="008E47D8" w:rsidRPr="00FF78C6" w:rsidRDefault="008E47D8" w:rsidP="00FF78C6">
            <w:pPr>
              <w:rPr>
                <w:rFonts w:ascii="Calibri" w:eastAsia="Times New Roman" w:hAnsi="Calibri" w:cs="Times New Roman"/>
                <w:color w:val="000000"/>
                <w:lang w:eastAsia="en-US"/>
              </w:rPr>
            </w:pPr>
            <w:r>
              <w:rPr>
                <w:rFonts w:ascii="Calibri" w:eastAsia="Times New Roman" w:hAnsi="Calibri" w:cs="Times New Roman"/>
                <w:color w:val="000000"/>
                <w:lang w:eastAsia="en-US"/>
              </w:rPr>
              <w:t>PM25_TOT</w:t>
            </w:r>
          </w:p>
        </w:tc>
      </w:tr>
      <w:tr w:rsidR="00FF78C6" w:rsidRPr="00FF78C6" w14:paraId="27159008" w14:textId="77777777" w:rsidTr="00AB3CEC">
        <w:trPr>
          <w:trHeight w:val="300"/>
        </w:trPr>
        <w:tc>
          <w:tcPr>
            <w:tcW w:w="9915" w:type="dxa"/>
            <w:gridSpan w:val="6"/>
            <w:shd w:val="clear" w:color="auto" w:fill="F2DBDB" w:themeFill="accent2" w:themeFillTint="33"/>
            <w:noWrap/>
            <w:vAlign w:val="center"/>
            <w:hideMark/>
          </w:tcPr>
          <w:p w14:paraId="64D3A95F" w14:textId="57D7AAB4" w:rsidR="00FF78C6" w:rsidRPr="00FF78C6" w:rsidRDefault="00FF78C6" w:rsidP="00FF78C6">
            <w:pPr>
              <w:jc w:val="cente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CASTNET</w:t>
            </w:r>
          </w:p>
        </w:tc>
      </w:tr>
      <w:tr w:rsidR="00AB3CEC" w:rsidRPr="00FF78C6" w14:paraId="10804CD2" w14:textId="77777777" w:rsidTr="00AB3CEC">
        <w:trPr>
          <w:trHeight w:val="300"/>
        </w:trPr>
        <w:tc>
          <w:tcPr>
            <w:tcW w:w="3560" w:type="dxa"/>
            <w:shd w:val="clear" w:color="auto" w:fill="B8CCE4" w:themeFill="accent1" w:themeFillTint="66"/>
            <w:noWrap/>
            <w:vAlign w:val="bottom"/>
            <w:hideMark/>
          </w:tcPr>
          <w:p w14:paraId="014359AD"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Observation Species</w:t>
            </w:r>
          </w:p>
        </w:tc>
        <w:tc>
          <w:tcPr>
            <w:tcW w:w="865" w:type="dxa"/>
            <w:shd w:val="clear" w:color="auto" w:fill="B8CCE4" w:themeFill="accent1" w:themeFillTint="66"/>
            <w:noWrap/>
            <w:vAlign w:val="bottom"/>
            <w:hideMark/>
          </w:tcPr>
          <w:p w14:paraId="0FD4025D"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Input Unit</w:t>
            </w:r>
          </w:p>
        </w:tc>
        <w:tc>
          <w:tcPr>
            <w:tcW w:w="3205" w:type="dxa"/>
            <w:gridSpan w:val="2"/>
            <w:shd w:val="clear" w:color="auto" w:fill="B8CCE4" w:themeFill="accent1" w:themeFillTint="66"/>
            <w:noWrap/>
            <w:vAlign w:val="bottom"/>
            <w:hideMark/>
          </w:tcPr>
          <w:p w14:paraId="536B6C52" w14:textId="77777777" w:rsidR="00FF78C6" w:rsidRPr="00FF78C6" w:rsidRDefault="00FF78C6" w:rsidP="00FF78C6">
            <w:pPr>
              <w:rPr>
                <w:rFonts w:ascii="Calibri" w:eastAsia="Times New Roman" w:hAnsi="Calibri" w:cs="Times New Roman"/>
                <w:b/>
                <w:color w:val="000000"/>
                <w:lang w:eastAsia="en-US"/>
              </w:rPr>
            </w:pPr>
            <w:proofErr w:type="spellStart"/>
            <w:r w:rsidRPr="00FF78C6">
              <w:rPr>
                <w:rFonts w:ascii="Calibri" w:eastAsia="Times New Roman" w:hAnsi="Calibri" w:cs="Times New Roman"/>
                <w:b/>
                <w:color w:val="000000"/>
                <w:lang w:eastAsia="en-US"/>
              </w:rPr>
              <w:t>CAMx</w:t>
            </w:r>
            <w:proofErr w:type="spellEnd"/>
            <w:r w:rsidRPr="00FF78C6">
              <w:rPr>
                <w:rFonts w:ascii="Calibri" w:eastAsia="Times New Roman" w:hAnsi="Calibri" w:cs="Times New Roman"/>
                <w:b/>
                <w:color w:val="000000"/>
                <w:lang w:eastAsia="en-US"/>
              </w:rPr>
              <w:t>/Combine Species</w:t>
            </w:r>
          </w:p>
        </w:tc>
        <w:tc>
          <w:tcPr>
            <w:tcW w:w="935" w:type="dxa"/>
            <w:shd w:val="clear" w:color="auto" w:fill="B8CCE4" w:themeFill="accent1" w:themeFillTint="66"/>
            <w:noWrap/>
            <w:vAlign w:val="bottom"/>
            <w:hideMark/>
          </w:tcPr>
          <w:p w14:paraId="5B277684"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Unit</w:t>
            </w:r>
          </w:p>
        </w:tc>
        <w:tc>
          <w:tcPr>
            <w:tcW w:w="1350" w:type="dxa"/>
            <w:shd w:val="clear" w:color="auto" w:fill="B8CCE4" w:themeFill="accent1" w:themeFillTint="66"/>
            <w:noWrap/>
            <w:vAlign w:val="bottom"/>
            <w:hideMark/>
          </w:tcPr>
          <w:p w14:paraId="13FA9DB1"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Species</w:t>
            </w:r>
          </w:p>
        </w:tc>
      </w:tr>
      <w:tr w:rsidR="00AB3CEC" w:rsidRPr="00FF78C6" w14:paraId="30DDB240" w14:textId="77777777" w:rsidTr="00AB3CEC">
        <w:trPr>
          <w:trHeight w:val="300"/>
        </w:trPr>
        <w:tc>
          <w:tcPr>
            <w:tcW w:w="3560" w:type="dxa"/>
            <w:shd w:val="clear" w:color="auto" w:fill="auto"/>
            <w:noWrap/>
            <w:vAlign w:val="bottom"/>
            <w:hideMark/>
          </w:tcPr>
          <w:p w14:paraId="250FCCA3"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tso4</w:t>
            </w:r>
          </w:p>
        </w:tc>
        <w:tc>
          <w:tcPr>
            <w:tcW w:w="865" w:type="dxa"/>
            <w:shd w:val="clear" w:color="auto" w:fill="auto"/>
            <w:noWrap/>
            <w:vAlign w:val="bottom"/>
            <w:hideMark/>
          </w:tcPr>
          <w:p w14:paraId="6A2A5377"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74D0FCA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w:t>
            </w:r>
          </w:p>
        </w:tc>
        <w:tc>
          <w:tcPr>
            <w:tcW w:w="935" w:type="dxa"/>
            <w:shd w:val="clear" w:color="auto" w:fill="auto"/>
            <w:noWrap/>
            <w:vAlign w:val="bottom"/>
            <w:hideMark/>
          </w:tcPr>
          <w:p w14:paraId="10799F9C"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24ECF0C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w:t>
            </w:r>
          </w:p>
        </w:tc>
      </w:tr>
      <w:tr w:rsidR="00AB3CEC" w:rsidRPr="00FF78C6" w14:paraId="67B39139" w14:textId="77777777" w:rsidTr="00AB3CEC">
        <w:trPr>
          <w:trHeight w:val="300"/>
        </w:trPr>
        <w:tc>
          <w:tcPr>
            <w:tcW w:w="3560" w:type="dxa"/>
            <w:shd w:val="clear" w:color="auto" w:fill="auto"/>
            <w:noWrap/>
            <w:vAlign w:val="bottom"/>
            <w:hideMark/>
          </w:tcPr>
          <w:p w14:paraId="440BFE5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tno3</w:t>
            </w:r>
          </w:p>
        </w:tc>
        <w:tc>
          <w:tcPr>
            <w:tcW w:w="865" w:type="dxa"/>
            <w:shd w:val="clear" w:color="auto" w:fill="auto"/>
            <w:noWrap/>
            <w:vAlign w:val="bottom"/>
            <w:hideMark/>
          </w:tcPr>
          <w:p w14:paraId="1B2844B1"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72DFF6E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w:t>
            </w:r>
          </w:p>
        </w:tc>
        <w:tc>
          <w:tcPr>
            <w:tcW w:w="935" w:type="dxa"/>
            <w:shd w:val="clear" w:color="auto" w:fill="auto"/>
            <w:noWrap/>
            <w:vAlign w:val="bottom"/>
            <w:hideMark/>
          </w:tcPr>
          <w:p w14:paraId="15106D31"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32399FC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w:t>
            </w:r>
          </w:p>
        </w:tc>
      </w:tr>
      <w:tr w:rsidR="00AB3CEC" w:rsidRPr="00FF78C6" w14:paraId="2D3008D8" w14:textId="77777777" w:rsidTr="00AB3CEC">
        <w:trPr>
          <w:trHeight w:val="300"/>
        </w:trPr>
        <w:tc>
          <w:tcPr>
            <w:tcW w:w="3560" w:type="dxa"/>
            <w:shd w:val="clear" w:color="auto" w:fill="auto"/>
            <w:noWrap/>
            <w:vAlign w:val="bottom"/>
            <w:hideMark/>
          </w:tcPr>
          <w:p w14:paraId="6ED7222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tnh4</w:t>
            </w:r>
          </w:p>
        </w:tc>
        <w:tc>
          <w:tcPr>
            <w:tcW w:w="865" w:type="dxa"/>
            <w:shd w:val="clear" w:color="auto" w:fill="auto"/>
            <w:noWrap/>
            <w:vAlign w:val="bottom"/>
            <w:hideMark/>
          </w:tcPr>
          <w:p w14:paraId="4E471CD2"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1929838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w:t>
            </w:r>
          </w:p>
        </w:tc>
        <w:tc>
          <w:tcPr>
            <w:tcW w:w="935" w:type="dxa"/>
            <w:shd w:val="clear" w:color="auto" w:fill="auto"/>
            <w:noWrap/>
            <w:vAlign w:val="bottom"/>
            <w:hideMark/>
          </w:tcPr>
          <w:p w14:paraId="68A78059"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7CF3B9E9"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w:t>
            </w:r>
          </w:p>
        </w:tc>
      </w:tr>
      <w:tr w:rsidR="00AB3CEC" w:rsidRPr="00FF78C6" w14:paraId="0D410506" w14:textId="77777777" w:rsidTr="00AB3CEC">
        <w:trPr>
          <w:trHeight w:val="300"/>
        </w:trPr>
        <w:tc>
          <w:tcPr>
            <w:tcW w:w="3560" w:type="dxa"/>
            <w:shd w:val="clear" w:color="auto" w:fill="auto"/>
            <w:noWrap/>
            <w:vAlign w:val="bottom"/>
            <w:hideMark/>
          </w:tcPr>
          <w:p w14:paraId="26D0213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tno3+nhno3</w:t>
            </w:r>
          </w:p>
        </w:tc>
        <w:tc>
          <w:tcPr>
            <w:tcW w:w="865" w:type="dxa"/>
            <w:shd w:val="clear" w:color="auto" w:fill="auto"/>
            <w:noWrap/>
            <w:vAlign w:val="bottom"/>
            <w:hideMark/>
          </w:tcPr>
          <w:p w14:paraId="1996C6D2"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205" w:type="dxa"/>
            <w:gridSpan w:val="2"/>
            <w:shd w:val="clear" w:color="auto" w:fill="auto"/>
            <w:noWrap/>
            <w:vAlign w:val="bottom"/>
            <w:hideMark/>
          </w:tcPr>
          <w:p w14:paraId="4856349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NO3+HNO3_UGM3</w:t>
            </w:r>
          </w:p>
        </w:tc>
        <w:tc>
          <w:tcPr>
            <w:tcW w:w="935" w:type="dxa"/>
            <w:shd w:val="clear" w:color="auto" w:fill="auto"/>
            <w:noWrap/>
            <w:vAlign w:val="bottom"/>
            <w:hideMark/>
          </w:tcPr>
          <w:p w14:paraId="2E2C5794"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7628909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TNO3</w:t>
            </w:r>
          </w:p>
        </w:tc>
      </w:tr>
      <w:tr w:rsidR="00AB3CEC" w:rsidRPr="00FF78C6" w14:paraId="680DC163" w14:textId="77777777" w:rsidTr="00AB3CEC">
        <w:trPr>
          <w:trHeight w:val="300"/>
        </w:trPr>
        <w:tc>
          <w:tcPr>
            <w:tcW w:w="3560" w:type="dxa"/>
            <w:shd w:val="clear" w:color="auto" w:fill="auto"/>
            <w:noWrap/>
            <w:vAlign w:val="bottom"/>
            <w:hideMark/>
          </w:tcPr>
          <w:p w14:paraId="126A61F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ozone</w:t>
            </w:r>
          </w:p>
        </w:tc>
        <w:tc>
          <w:tcPr>
            <w:tcW w:w="865" w:type="dxa"/>
            <w:shd w:val="clear" w:color="auto" w:fill="auto"/>
            <w:noWrap/>
            <w:vAlign w:val="bottom"/>
            <w:hideMark/>
          </w:tcPr>
          <w:p w14:paraId="163D0FB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3205" w:type="dxa"/>
            <w:gridSpan w:val="2"/>
            <w:shd w:val="clear" w:color="auto" w:fill="auto"/>
            <w:noWrap/>
            <w:vAlign w:val="bottom"/>
            <w:hideMark/>
          </w:tcPr>
          <w:p w14:paraId="3F90577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O3</w:t>
            </w:r>
          </w:p>
        </w:tc>
        <w:tc>
          <w:tcPr>
            <w:tcW w:w="935" w:type="dxa"/>
            <w:shd w:val="clear" w:color="auto" w:fill="auto"/>
            <w:noWrap/>
            <w:vAlign w:val="bottom"/>
            <w:hideMark/>
          </w:tcPr>
          <w:p w14:paraId="1F78395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50" w:type="dxa"/>
            <w:shd w:val="clear" w:color="auto" w:fill="auto"/>
            <w:noWrap/>
            <w:vAlign w:val="bottom"/>
            <w:hideMark/>
          </w:tcPr>
          <w:p w14:paraId="623D630C"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O3</w:t>
            </w:r>
          </w:p>
        </w:tc>
      </w:tr>
      <w:tr w:rsidR="00FF78C6" w:rsidRPr="00FF78C6" w14:paraId="6CDD0B84" w14:textId="77777777" w:rsidTr="00AB3CEC">
        <w:trPr>
          <w:trHeight w:val="300"/>
        </w:trPr>
        <w:tc>
          <w:tcPr>
            <w:tcW w:w="9915" w:type="dxa"/>
            <w:gridSpan w:val="6"/>
            <w:shd w:val="clear" w:color="auto" w:fill="F2DBDB" w:themeFill="accent2" w:themeFillTint="33"/>
            <w:noWrap/>
            <w:vAlign w:val="center"/>
            <w:hideMark/>
          </w:tcPr>
          <w:p w14:paraId="411F67C7" w14:textId="0C8653C5" w:rsidR="00FF78C6" w:rsidRPr="00FF78C6" w:rsidRDefault="00FF78C6" w:rsidP="00FF78C6">
            <w:pPr>
              <w:jc w:val="cente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NADP</w:t>
            </w:r>
          </w:p>
        </w:tc>
      </w:tr>
      <w:tr w:rsidR="00AB3CEC" w:rsidRPr="00FF78C6" w14:paraId="113CBA33" w14:textId="77777777" w:rsidTr="00AB3CEC">
        <w:trPr>
          <w:trHeight w:val="300"/>
        </w:trPr>
        <w:tc>
          <w:tcPr>
            <w:tcW w:w="3560" w:type="dxa"/>
            <w:shd w:val="clear" w:color="auto" w:fill="B8CCE4" w:themeFill="accent1" w:themeFillTint="66"/>
            <w:noWrap/>
            <w:vAlign w:val="bottom"/>
            <w:hideMark/>
          </w:tcPr>
          <w:p w14:paraId="770FB911"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Observation Species</w:t>
            </w:r>
          </w:p>
        </w:tc>
        <w:tc>
          <w:tcPr>
            <w:tcW w:w="865" w:type="dxa"/>
            <w:shd w:val="clear" w:color="auto" w:fill="B8CCE4" w:themeFill="accent1" w:themeFillTint="66"/>
            <w:noWrap/>
            <w:vAlign w:val="bottom"/>
            <w:hideMark/>
          </w:tcPr>
          <w:p w14:paraId="313BB398"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Input Unit</w:t>
            </w:r>
          </w:p>
        </w:tc>
        <w:tc>
          <w:tcPr>
            <w:tcW w:w="3205" w:type="dxa"/>
            <w:gridSpan w:val="2"/>
            <w:shd w:val="clear" w:color="auto" w:fill="B8CCE4" w:themeFill="accent1" w:themeFillTint="66"/>
            <w:noWrap/>
            <w:vAlign w:val="bottom"/>
            <w:hideMark/>
          </w:tcPr>
          <w:p w14:paraId="5A658FC8" w14:textId="77777777" w:rsidR="00FF78C6" w:rsidRPr="00FF78C6" w:rsidRDefault="00FF78C6" w:rsidP="00FF78C6">
            <w:pPr>
              <w:rPr>
                <w:rFonts w:ascii="Calibri" w:eastAsia="Times New Roman" w:hAnsi="Calibri" w:cs="Times New Roman"/>
                <w:b/>
                <w:color w:val="000000"/>
                <w:lang w:eastAsia="en-US"/>
              </w:rPr>
            </w:pPr>
            <w:proofErr w:type="spellStart"/>
            <w:r w:rsidRPr="00FF78C6">
              <w:rPr>
                <w:rFonts w:ascii="Calibri" w:eastAsia="Times New Roman" w:hAnsi="Calibri" w:cs="Times New Roman"/>
                <w:b/>
                <w:color w:val="000000"/>
                <w:lang w:eastAsia="en-US"/>
              </w:rPr>
              <w:t>CAMx</w:t>
            </w:r>
            <w:proofErr w:type="spellEnd"/>
            <w:r w:rsidRPr="00FF78C6">
              <w:rPr>
                <w:rFonts w:ascii="Calibri" w:eastAsia="Times New Roman" w:hAnsi="Calibri" w:cs="Times New Roman"/>
                <w:b/>
                <w:color w:val="000000"/>
                <w:lang w:eastAsia="en-US"/>
              </w:rPr>
              <w:t>/Combine Species</w:t>
            </w:r>
          </w:p>
        </w:tc>
        <w:tc>
          <w:tcPr>
            <w:tcW w:w="935" w:type="dxa"/>
            <w:shd w:val="clear" w:color="auto" w:fill="B8CCE4" w:themeFill="accent1" w:themeFillTint="66"/>
            <w:noWrap/>
            <w:vAlign w:val="bottom"/>
            <w:hideMark/>
          </w:tcPr>
          <w:p w14:paraId="0549C307"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Unit</w:t>
            </w:r>
          </w:p>
        </w:tc>
        <w:tc>
          <w:tcPr>
            <w:tcW w:w="1350" w:type="dxa"/>
            <w:shd w:val="clear" w:color="auto" w:fill="B8CCE4" w:themeFill="accent1" w:themeFillTint="66"/>
            <w:noWrap/>
            <w:vAlign w:val="bottom"/>
            <w:hideMark/>
          </w:tcPr>
          <w:p w14:paraId="79CB8F13"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Species</w:t>
            </w:r>
          </w:p>
        </w:tc>
      </w:tr>
      <w:tr w:rsidR="00AB3CEC" w:rsidRPr="00FF78C6" w14:paraId="664081F7" w14:textId="77777777" w:rsidTr="00AB3CEC">
        <w:trPr>
          <w:trHeight w:val="300"/>
        </w:trPr>
        <w:tc>
          <w:tcPr>
            <w:tcW w:w="3560" w:type="dxa"/>
            <w:shd w:val="clear" w:color="auto" w:fill="auto"/>
            <w:noWrap/>
            <w:vAlign w:val="bottom"/>
            <w:hideMark/>
          </w:tcPr>
          <w:p w14:paraId="61BFF863"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w:t>
            </w:r>
          </w:p>
        </w:tc>
        <w:tc>
          <w:tcPr>
            <w:tcW w:w="865" w:type="dxa"/>
            <w:shd w:val="clear" w:color="auto" w:fill="auto"/>
            <w:noWrap/>
            <w:vAlign w:val="bottom"/>
            <w:hideMark/>
          </w:tcPr>
          <w:p w14:paraId="1CA8E13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kg/ha</w:t>
            </w:r>
          </w:p>
        </w:tc>
        <w:tc>
          <w:tcPr>
            <w:tcW w:w="3205" w:type="dxa"/>
            <w:gridSpan w:val="2"/>
            <w:shd w:val="clear" w:color="auto" w:fill="auto"/>
            <w:noWrap/>
            <w:vAlign w:val="bottom"/>
            <w:hideMark/>
          </w:tcPr>
          <w:p w14:paraId="15D46FAB"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WDEP_NHX</w:t>
            </w:r>
          </w:p>
        </w:tc>
        <w:tc>
          <w:tcPr>
            <w:tcW w:w="935" w:type="dxa"/>
            <w:shd w:val="clear" w:color="auto" w:fill="auto"/>
            <w:noWrap/>
            <w:vAlign w:val="bottom"/>
            <w:hideMark/>
          </w:tcPr>
          <w:p w14:paraId="11CCBC8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kg/ha</w:t>
            </w:r>
          </w:p>
        </w:tc>
        <w:tc>
          <w:tcPr>
            <w:tcW w:w="1350" w:type="dxa"/>
            <w:shd w:val="clear" w:color="auto" w:fill="auto"/>
            <w:noWrap/>
            <w:vAlign w:val="bottom"/>
            <w:hideMark/>
          </w:tcPr>
          <w:p w14:paraId="766A475C"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NH4_dep</w:t>
            </w:r>
          </w:p>
        </w:tc>
      </w:tr>
      <w:tr w:rsidR="00AB3CEC" w:rsidRPr="00FF78C6" w14:paraId="31A12B3A" w14:textId="77777777" w:rsidTr="00AB3CEC">
        <w:trPr>
          <w:trHeight w:val="300"/>
        </w:trPr>
        <w:tc>
          <w:tcPr>
            <w:tcW w:w="3560" w:type="dxa"/>
            <w:shd w:val="clear" w:color="auto" w:fill="auto"/>
            <w:noWrap/>
            <w:vAlign w:val="bottom"/>
            <w:hideMark/>
          </w:tcPr>
          <w:p w14:paraId="53C6D02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w:t>
            </w:r>
          </w:p>
        </w:tc>
        <w:tc>
          <w:tcPr>
            <w:tcW w:w="865" w:type="dxa"/>
            <w:shd w:val="clear" w:color="auto" w:fill="auto"/>
            <w:noWrap/>
            <w:vAlign w:val="bottom"/>
            <w:hideMark/>
          </w:tcPr>
          <w:p w14:paraId="0D2C1F7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kg/ha</w:t>
            </w:r>
          </w:p>
        </w:tc>
        <w:tc>
          <w:tcPr>
            <w:tcW w:w="3205" w:type="dxa"/>
            <w:gridSpan w:val="2"/>
            <w:shd w:val="clear" w:color="auto" w:fill="auto"/>
            <w:noWrap/>
            <w:vAlign w:val="bottom"/>
            <w:hideMark/>
          </w:tcPr>
          <w:p w14:paraId="70BFF40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WDEP_TNO3</w:t>
            </w:r>
          </w:p>
        </w:tc>
        <w:tc>
          <w:tcPr>
            <w:tcW w:w="935" w:type="dxa"/>
            <w:shd w:val="clear" w:color="auto" w:fill="auto"/>
            <w:noWrap/>
            <w:vAlign w:val="bottom"/>
            <w:hideMark/>
          </w:tcPr>
          <w:p w14:paraId="0F012AD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kg/ha</w:t>
            </w:r>
          </w:p>
        </w:tc>
        <w:tc>
          <w:tcPr>
            <w:tcW w:w="1350" w:type="dxa"/>
            <w:shd w:val="clear" w:color="auto" w:fill="auto"/>
            <w:noWrap/>
            <w:vAlign w:val="bottom"/>
            <w:hideMark/>
          </w:tcPr>
          <w:p w14:paraId="3AD5A82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NO3_dep</w:t>
            </w:r>
          </w:p>
        </w:tc>
      </w:tr>
      <w:tr w:rsidR="00AB3CEC" w:rsidRPr="00FF78C6" w14:paraId="4E2AFBD3" w14:textId="77777777" w:rsidTr="00AB3CEC">
        <w:trPr>
          <w:trHeight w:val="300"/>
        </w:trPr>
        <w:tc>
          <w:tcPr>
            <w:tcW w:w="3560" w:type="dxa"/>
            <w:shd w:val="clear" w:color="auto" w:fill="auto"/>
            <w:noWrap/>
            <w:vAlign w:val="bottom"/>
            <w:hideMark/>
          </w:tcPr>
          <w:p w14:paraId="0F040CF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w:t>
            </w:r>
          </w:p>
        </w:tc>
        <w:tc>
          <w:tcPr>
            <w:tcW w:w="865" w:type="dxa"/>
            <w:shd w:val="clear" w:color="auto" w:fill="auto"/>
            <w:noWrap/>
            <w:vAlign w:val="bottom"/>
            <w:hideMark/>
          </w:tcPr>
          <w:p w14:paraId="2973133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kg/ha</w:t>
            </w:r>
          </w:p>
        </w:tc>
        <w:tc>
          <w:tcPr>
            <w:tcW w:w="3205" w:type="dxa"/>
            <w:gridSpan w:val="2"/>
            <w:shd w:val="clear" w:color="auto" w:fill="auto"/>
            <w:noWrap/>
            <w:vAlign w:val="bottom"/>
            <w:hideMark/>
          </w:tcPr>
          <w:p w14:paraId="3EB5D00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WDEP_TSO4</w:t>
            </w:r>
          </w:p>
        </w:tc>
        <w:tc>
          <w:tcPr>
            <w:tcW w:w="935" w:type="dxa"/>
            <w:shd w:val="clear" w:color="auto" w:fill="auto"/>
            <w:noWrap/>
            <w:vAlign w:val="bottom"/>
            <w:hideMark/>
          </w:tcPr>
          <w:p w14:paraId="5FFA26E2"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kg/ha</w:t>
            </w:r>
          </w:p>
        </w:tc>
        <w:tc>
          <w:tcPr>
            <w:tcW w:w="1350" w:type="dxa"/>
            <w:shd w:val="clear" w:color="auto" w:fill="auto"/>
            <w:noWrap/>
            <w:vAlign w:val="bottom"/>
            <w:hideMark/>
          </w:tcPr>
          <w:p w14:paraId="1AB2887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SO4_dep</w:t>
            </w:r>
          </w:p>
        </w:tc>
      </w:tr>
      <w:tr w:rsidR="00FF78C6" w:rsidRPr="00FF78C6" w14:paraId="4006B7DA" w14:textId="77777777" w:rsidTr="00AB3CEC">
        <w:trPr>
          <w:trHeight w:val="300"/>
        </w:trPr>
        <w:tc>
          <w:tcPr>
            <w:tcW w:w="9915" w:type="dxa"/>
            <w:gridSpan w:val="6"/>
            <w:shd w:val="clear" w:color="auto" w:fill="F2DBDB" w:themeFill="accent2" w:themeFillTint="33"/>
            <w:noWrap/>
            <w:vAlign w:val="center"/>
            <w:hideMark/>
          </w:tcPr>
          <w:p w14:paraId="44DBD1A6" w14:textId="1A0176EE" w:rsidR="00FF78C6" w:rsidRPr="00FF78C6" w:rsidRDefault="00FF78C6" w:rsidP="00FF78C6">
            <w:pPr>
              <w:jc w:val="cente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AQS</w:t>
            </w:r>
          </w:p>
        </w:tc>
      </w:tr>
      <w:tr w:rsidR="00AB3CEC" w:rsidRPr="00FF78C6" w14:paraId="5F4D097D" w14:textId="77777777" w:rsidTr="00AB3CEC">
        <w:trPr>
          <w:trHeight w:val="300"/>
        </w:trPr>
        <w:tc>
          <w:tcPr>
            <w:tcW w:w="3560" w:type="dxa"/>
            <w:shd w:val="clear" w:color="auto" w:fill="B8CCE4" w:themeFill="accent1" w:themeFillTint="66"/>
            <w:noWrap/>
            <w:vAlign w:val="bottom"/>
            <w:hideMark/>
          </w:tcPr>
          <w:p w14:paraId="5CC80B46"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Observation Species</w:t>
            </w:r>
          </w:p>
        </w:tc>
        <w:tc>
          <w:tcPr>
            <w:tcW w:w="865" w:type="dxa"/>
            <w:shd w:val="clear" w:color="auto" w:fill="B8CCE4" w:themeFill="accent1" w:themeFillTint="66"/>
            <w:noWrap/>
            <w:vAlign w:val="bottom"/>
            <w:hideMark/>
          </w:tcPr>
          <w:p w14:paraId="0165578C"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Input Unit</w:t>
            </w:r>
          </w:p>
        </w:tc>
        <w:tc>
          <w:tcPr>
            <w:tcW w:w="3060" w:type="dxa"/>
            <w:shd w:val="clear" w:color="auto" w:fill="B8CCE4" w:themeFill="accent1" w:themeFillTint="66"/>
            <w:noWrap/>
            <w:vAlign w:val="bottom"/>
            <w:hideMark/>
          </w:tcPr>
          <w:p w14:paraId="27DC448B" w14:textId="77777777" w:rsidR="00FF78C6" w:rsidRPr="00FF78C6" w:rsidRDefault="00FF78C6" w:rsidP="00FF78C6">
            <w:pPr>
              <w:rPr>
                <w:rFonts w:ascii="Calibri" w:eastAsia="Times New Roman" w:hAnsi="Calibri" w:cs="Times New Roman"/>
                <w:b/>
                <w:color w:val="000000"/>
                <w:lang w:eastAsia="en-US"/>
              </w:rPr>
            </w:pPr>
            <w:proofErr w:type="spellStart"/>
            <w:r w:rsidRPr="00FF78C6">
              <w:rPr>
                <w:rFonts w:ascii="Calibri" w:eastAsia="Times New Roman" w:hAnsi="Calibri" w:cs="Times New Roman"/>
                <w:b/>
                <w:color w:val="000000"/>
                <w:lang w:eastAsia="en-US"/>
              </w:rPr>
              <w:t>CAMx</w:t>
            </w:r>
            <w:proofErr w:type="spellEnd"/>
            <w:r w:rsidRPr="00FF78C6">
              <w:rPr>
                <w:rFonts w:ascii="Calibri" w:eastAsia="Times New Roman" w:hAnsi="Calibri" w:cs="Times New Roman"/>
                <w:b/>
                <w:color w:val="000000"/>
                <w:lang w:eastAsia="en-US"/>
              </w:rPr>
              <w:t>/Combine Species</w:t>
            </w:r>
          </w:p>
        </w:tc>
        <w:tc>
          <w:tcPr>
            <w:tcW w:w="1080" w:type="dxa"/>
            <w:gridSpan w:val="2"/>
            <w:shd w:val="clear" w:color="auto" w:fill="B8CCE4" w:themeFill="accent1" w:themeFillTint="66"/>
            <w:noWrap/>
            <w:vAlign w:val="bottom"/>
            <w:hideMark/>
          </w:tcPr>
          <w:p w14:paraId="483E4231"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Unit</w:t>
            </w:r>
          </w:p>
        </w:tc>
        <w:tc>
          <w:tcPr>
            <w:tcW w:w="1350" w:type="dxa"/>
            <w:shd w:val="clear" w:color="auto" w:fill="B8CCE4" w:themeFill="accent1" w:themeFillTint="66"/>
            <w:noWrap/>
            <w:vAlign w:val="bottom"/>
            <w:hideMark/>
          </w:tcPr>
          <w:p w14:paraId="177E31E6" w14:textId="77777777" w:rsidR="00FF78C6" w:rsidRPr="00FF78C6" w:rsidRDefault="00FF78C6" w:rsidP="00FF78C6">
            <w:pPr>
              <w:rPr>
                <w:rFonts w:ascii="Calibri" w:eastAsia="Times New Roman" w:hAnsi="Calibri" w:cs="Times New Roman"/>
                <w:b/>
                <w:color w:val="000000"/>
                <w:lang w:eastAsia="en-US"/>
              </w:rPr>
            </w:pPr>
            <w:r w:rsidRPr="00FF78C6">
              <w:rPr>
                <w:rFonts w:ascii="Calibri" w:eastAsia="Times New Roman" w:hAnsi="Calibri" w:cs="Times New Roman"/>
                <w:b/>
                <w:color w:val="000000"/>
                <w:lang w:eastAsia="en-US"/>
              </w:rPr>
              <w:t>Output Species</w:t>
            </w:r>
          </w:p>
        </w:tc>
      </w:tr>
      <w:tr w:rsidR="00AB3CEC" w:rsidRPr="00FF78C6" w14:paraId="45E8A504" w14:textId="77777777" w:rsidTr="00AB3CEC">
        <w:trPr>
          <w:trHeight w:val="300"/>
        </w:trPr>
        <w:tc>
          <w:tcPr>
            <w:tcW w:w="3560" w:type="dxa"/>
            <w:shd w:val="clear" w:color="auto" w:fill="auto"/>
            <w:noWrap/>
            <w:vAlign w:val="bottom"/>
            <w:hideMark/>
          </w:tcPr>
          <w:p w14:paraId="2971DE72"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O3</w:t>
            </w:r>
          </w:p>
        </w:tc>
        <w:tc>
          <w:tcPr>
            <w:tcW w:w="865" w:type="dxa"/>
            <w:shd w:val="clear" w:color="auto" w:fill="auto"/>
            <w:noWrap/>
            <w:vAlign w:val="bottom"/>
            <w:hideMark/>
          </w:tcPr>
          <w:p w14:paraId="106F93AF"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3060" w:type="dxa"/>
            <w:shd w:val="clear" w:color="auto" w:fill="auto"/>
            <w:noWrap/>
            <w:vAlign w:val="bottom"/>
            <w:hideMark/>
          </w:tcPr>
          <w:p w14:paraId="23815301"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O3</w:t>
            </w:r>
          </w:p>
        </w:tc>
        <w:tc>
          <w:tcPr>
            <w:tcW w:w="1080" w:type="dxa"/>
            <w:gridSpan w:val="2"/>
            <w:shd w:val="clear" w:color="auto" w:fill="auto"/>
            <w:noWrap/>
            <w:vAlign w:val="bottom"/>
            <w:hideMark/>
          </w:tcPr>
          <w:p w14:paraId="335A0A3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50" w:type="dxa"/>
            <w:shd w:val="clear" w:color="auto" w:fill="auto"/>
            <w:noWrap/>
            <w:vAlign w:val="bottom"/>
            <w:hideMark/>
          </w:tcPr>
          <w:p w14:paraId="2046599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O3</w:t>
            </w:r>
          </w:p>
        </w:tc>
      </w:tr>
      <w:tr w:rsidR="00AB3CEC" w:rsidRPr="00FF78C6" w14:paraId="6375E85E" w14:textId="77777777" w:rsidTr="00AB3CEC">
        <w:trPr>
          <w:trHeight w:val="300"/>
        </w:trPr>
        <w:tc>
          <w:tcPr>
            <w:tcW w:w="3560" w:type="dxa"/>
            <w:shd w:val="clear" w:color="auto" w:fill="auto"/>
            <w:noWrap/>
            <w:vAlign w:val="bottom"/>
            <w:hideMark/>
          </w:tcPr>
          <w:p w14:paraId="090F612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lastRenderedPageBreak/>
              <w:t>NOY</w:t>
            </w:r>
          </w:p>
        </w:tc>
        <w:tc>
          <w:tcPr>
            <w:tcW w:w="865" w:type="dxa"/>
            <w:shd w:val="clear" w:color="auto" w:fill="auto"/>
            <w:noWrap/>
            <w:vAlign w:val="bottom"/>
            <w:hideMark/>
          </w:tcPr>
          <w:p w14:paraId="2E0EA85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3060" w:type="dxa"/>
            <w:shd w:val="clear" w:color="auto" w:fill="auto"/>
            <w:noWrap/>
            <w:vAlign w:val="bottom"/>
            <w:hideMark/>
          </w:tcPr>
          <w:p w14:paraId="035D4B5B"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NOY</w:t>
            </w:r>
          </w:p>
        </w:tc>
        <w:tc>
          <w:tcPr>
            <w:tcW w:w="1080" w:type="dxa"/>
            <w:gridSpan w:val="2"/>
            <w:shd w:val="clear" w:color="auto" w:fill="auto"/>
            <w:noWrap/>
            <w:vAlign w:val="bottom"/>
            <w:hideMark/>
          </w:tcPr>
          <w:p w14:paraId="2D20A08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50" w:type="dxa"/>
            <w:shd w:val="clear" w:color="auto" w:fill="auto"/>
            <w:noWrap/>
            <w:vAlign w:val="bottom"/>
            <w:hideMark/>
          </w:tcPr>
          <w:p w14:paraId="57BC076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NOY</w:t>
            </w:r>
          </w:p>
        </w:tc>
      </w:tr>
      <w:tr w:rsidR="00AB3CEC" w:rsidRPr="00FF78C6" w14:paraId="5EAD5BDD" w14:textId="77777777" w:rsidTr="00AB3CEC">
        <w:trPr>
          <w:trHeight w:val="300"/>
        </w:trPr>
        <w:tc>
          <w:tcPr>
            <w:tcW w:w="3560" w:type="dxa"/>
            <w:shd w:val="clear" w:color="auto" w:fill="auto"/>
            <w:noWrap/>
            <w:vAlign w:val="bottom"/>
            <w:hideMark/>
          </w:tcPr>
          <w:p w14:paraId="3D603D15" w14:textId="3516BF42"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w:t>
            </w:r>
          </w:p>
        </w:tc>
        <w:tc>
          <w:tcPr>
            <w:tcW w:w="865" w:type="dxa"/>
            <w:shd w:val="clear" w:color="auto" w:fill="auto"/>
            <w:noWrap/>
            <w:vAlign w:val="bottom"/>
            <w:hideMark/>
          </w:tcPr>
          <w:p w14:paraId="30142DCA"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3060" w:type="dxa"/>
            <w:shd w:val="clear" w:color="auto" w:fill="auto"/>
            <w:noWrap/>
            <w:vAlign w:val="bottom"/>
            <w:hideMark/>
          </w:tcPr>
          <w:p w14:paraId="112D6C1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w:t>
            </w:r>
          </w:p>
        </w:tc>
        <w:tc>
          <w:tcPr>
            <w:tcW w:w="1080" w:type="dxa"/>
            <w:gridSpan w:val="2"/>
            <w:shd w:val="clear" w:color="auto" w:fill="auto"/>
            <w:noWrap/>
            <w:vAlign w:val="bottom"/>
            <w:hideMark/>
          </w:tcPr>
          <w:p w14:paraId="16984955"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50" w:type="dxa"/>
            <w:shd w:val="clear" w:color="auto" w:fill="auto"/>
            <w:noWrap/>
            <w:vAlign w:val="bottom"/>
            <w:hideMark/>
          </w:tcPr>
          <w:p w14:paraId="6B42045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w:t>
            </w:r>
          </w:p>
        </w:tc>
      </w:tr>
      <w:tr w:rsidR="00AB3CEC" w:rsidRPr="00FF78C6" w14:paraId="769C014D" w14:textId="77777777" w:rsidTr="00AB3CEC">
        <w:trPr>
          <w:trHeight w:val="300"/>
        </w:trPr>
        <w:tc>
          <w:tcPr>
            <w:tcW w:w="3560" w:type="dxa"/>
            <w:shd w:val="clear" w:color="auto" w:fill="auto"/>
            <w:noWrap/>
            <w:vAlign w:val="bottom"/>
            <w:hideMark/>
          </w:tcPr>
          <w:p w14:paraId="3BAA1A9B"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NO2</w:t>
            </w:r>
          </w:p>
        </w:tc>
        <w:tc>
          <w:tcPr>
            <w:tcW w:w="865" w:type="dxa"/>
            <w:shd w:val="clear" w:color="auto" w:fill="auto"/>
            <w:noWrap/>
            <w:vAlign w:val="bottom"/>
            <w:hideMark/>
          </w:tcPr>
          <w:p w14:paraId="07CB86A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3060" w:type="dxa"/>
            <w:shd w:val="clear" w:color="auto" w:fill="auto"/>
            <w:noWrap/>
            <w:vAlign w:val="bottom"/>
            <w:hideMark/>
          </w:tcPr>
          <w:p w14:paraId="25FA5093" w14:textId="70180759"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NO2</w:t>
            </w:r>
            <w:r w:rsidR="00AB3CEC">
              <w:rPr>
                <w:rFonts w:ascii="Calibri" w:eastAsia="Times New Roman" w:hAnsi="Calibri" w:cs="Times New Roman"/>
                <w:color w:val="000000"/>
                <w:lang w:eastAsia="en-US"/>
              </w:rPr>
              <w:t>+PAN+PANX+HNO3</w:t>
            </w:r>
          </w:p>
        </w:tc>
        <w:tc>
          <w:tcPr>
            <w:tcW w:w="1080" w:type="dxa"/>
            <w:gridSpan w:val="2"/>
            <w:shd w:val="clear" w:color="auto" w:fill="auto"/>
            <w:noWrap/>
            <w:vAlign w:val="bottom"/>
            <w:hideMark/>
          </w:tcPr>
          <w:p w14:paraId="0EF1D3F3"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50" w:type="dxa"/>
            <w:shd w:val="clear" w:color="auto" w:fill="auto"/>
            <w:noWrap/>
            <w:vAlign w:val="bottom"/>
            <w:hideMark/>
          </w:tcPr>
          <w:p w14:paraId="6E5CBBC2"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NO2</w:t>
            </w:r>
          </w:p>
        </w:tc>
      </w:tr>
      <w:tr w:rsidR="00AB3CEC" w:rsidRPr="00FF78C6" w14:paraId="39D82EA6" w14:textId="77777777" w:rsidTr="00AB3CEC">
        <w:trPr>
          <w:trHeight w:val="300"/>
        </w:trPr>
        <w:tc>
          <w:tcPr>
            <w:tcW w:w="3560" w:type="dxa"/>
            <w:shd w:val="clear" w:color="auto" w:fill="auto"/>
            <w:noWrap/>
            <w:vAlign w:val="bottom"/>
            <w:hideMark/>
          </w:tcPr>
          <w:p w14:paraId="59EAE2A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NOX</w:t>
            </w:r>
          </w:p>
        </w:tc>
        <w:tc>
          <w:tcPr>
            <w:tcW w:w="865" w:type="dxa"/>
            <w:shd w:val="clear" w:color="auto" w:fill="auto"/>
            <w:noWrap/>
            <w:vAlign w:val="bottom"/>
            <w:hideMark/>
          </w:tcPr>
          <w:p w14:paraId="230702DB"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3060" w:type="dxa"/>
            <w:shd w:val="clear" w:color="auto" w:fill="auto"/>
            <w:noWrap/>
            <w:vAlign w:val="bottom"/>
            <w:hideMark/>
          </w:tcPr>
          <w:p w14:paraId="5F0556A3" w14:textId="64DEC2A9"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NO+NO2+PAN</w:t>
            </w:r>
            <w:r w:rsidR="00AB3CEC">
              <w:rPr>
                <w:rFonts w:ascii="Calibri" w:eastAsia="Times New Roman" w:hAnsi="Calibri" w:cs="Times New Roman"/>
                <w:color w:val="000000"/>
                <w:lang w:eastAsia="en-US"/>
              </w:rPr>
              <w:t>+PANX+HNO3</w:t>
            </w:r>
          </w:p>
        </w:tc>
        <w:tc>
          <w:tcPr>
            <w:tcW w:w="1080" w:type="dxa"/>
            <w:gridSpan w:val="2"/>
            <w:shd w:val="clear" w:color="auto" w:fill="auto"/>
            <w:noWrap/>
            <w:vAlign w:val="bottom"/>
            <w:hideMark/>
          </w:tcPr>
          <w:p w14:paraId="6AD98534"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50" w:type="dxa"/>
            <w:shd w:val="clear" w:color="auto" w:fill="auto"/>
            <w:noWrap/>
            <w:vAlign w:val="bottom"/>
            <w:hideMark/>
          </w:tcPr>
          <w:p w14:paraId="35D7FB80"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NOX</w:t>
            </w:r>
          </w:p>
        </w:tc>
      </w:tr>
      <w:tr w:rsidR="00AB3CEC" w:rsidRPr="00FF78C6" w14:paraId="4DB30DD3" w14:textId="77777777" w:rsidTr="00AB3CEC">
        <w:trPr>
          <w:trHeight w:val="300"/>
        </w:trPr>
        <w:tc>
          <w:tcPr>
            <w:tcW w:w="3560" w:type="dxa"/>
            <w:shd w:val="clear" w:color="auto" w:fill="auto"/>
            <w:noWrap/>
            <w:vAlign w:val="bottom"/>
            <w:hideMark/>
          </w:tcPr>
          <w:p w14:paraId="3582654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CO</w:t>
            </w:r>
          </w:p>
        </w:tc>
        <w:tc>
          <w:tcPr>
            <w:tcW w:w="865" w:type="dxa"/>
            <w:shd w:val="clear" w:color="auto" w:fill="auto"/>
            <w:noWrap/>
            <w:vAlign w:val="bottom"/>
            <w:hideMark/>
          </w:tcPr>
          <w:p w14:paraId="66743FD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3060" w:type="dxa"/>
            <w:shd w:val="clear" w:color="auto" w:fill="auto"/>
            <w:noWrap/>
            <w:vAlign w:val="bottom"/>
            <w:hideMark/>
          </w:tcPr>
          <w:p w14:paraId="14C2F0C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CO</w:t>
            </w:r>
          </w:p>
        </w:tc>
        <w:tc>
          <w:tcPr>
            <w:tcW w:w="1080" w:type="dxa"/>
            <w:gridSpan w:val="2"/>
            <w:shd w:val="clear" w:color="auto" w:fill="auto"/>
            <w:noWrap/>
            <w:vAlign w:val="bottom"/>
            <w:hideMark/>
          </w:tcPr>
          <w:p w14:paraId="159BE6ED"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50" w:type="dxa"/>
            <w:shd w:val="clear" w:color="auto" w:fill="auto"/>
            <w:noWrap/>
            <w:vAlign w:val="bottom"/>
            <w:hideMark/>
          </w:tcPr>
          <w:p w14:paraId="18F6C367"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CO</w:t>
            </w:r>
          </w:p>
        </w:tc>
      </w:tr>
      <w:tr w:rsidR="00AB3CEC" w:rsidRPr="00FF78C6" w14:paraId="3D6CFC7A" w14:textId="77777777" w:rsidTr="00AB3CEC">
        <w:trPr>
          <w:trHeight w:val="300"/>
        </w:trPr>
        <w:tc>
          <w:tcPr>
            <w:tcW w:w="3560" w:type="dxa"/>
            <w:shd w:val="clear" w:color="auto" w:fill="auto"/>
            <w:noWrap/>
            <w:vAlign w:val="bottom"/>
            <w:hideMark/>
          </w:tcPr>
          <w:p w14:paraId="6926357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SO2</w:t>
            </w:r>
          </w:p>
        </w:tc>
        <w:tc>
          <w:tcPr>
            <w:tcW w:w="865" w:type="dxa"/>
            <w:shd w:val="clear" w:color="auto" w:fill="auto"/>
            <w:noWrap/>
            <w:vAlign w:val="bottom"/>
            <w:hideMark/>
          </w:tcPr>
          <w:p w14:paraId="79DDD99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3060" w:type="dxa"/>
            <w:shd w:val="clear" w:color="auto" w:fill="auto"/>
            <w:noWrap/>
            <w:vAlign w:val="bottom"/>
            <w:hideMark/>
          </w:tcPr>
          <w:p w14:paraId="4EF15B02"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SO2</w:t>
            </w:r>
          </w:p>
        </w:tc>
        <w:tc>
          <w:tcPr>
            <w:tcW w:w="1080" w:type="dxa"/>
            <w:gridSpan w:val="2"/>
            <w:shd w:val="clear" w:color="auto" w:fill="auto"/>
            <w:noWrap/>
            <w:vAlign w:val="bottom"/>
            <w:hideMark/>
          </w:tcPr>
          <w:p w14:paraId="1C3D3DF6"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ppb</w:t>
            </w:r>
          </w:p>
        </w:tc>
        <w:tc>
          <w:tcPr>
            <w:tcW w:w="1350" w:type="dxa"/>
            <w:shd w:val="clear" w:color="auto" w:fill="auto"/>
            <w:noWrap/>
            <w:vAlign w:val="bottom"/>
            <w:hideMark/>
          </w:tcPr>
          <w:p w14:paraId="747EBEDC"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SO2</w:t>
            </w:r>
          </w:p>
        </w:tc>
      </w:tr>
      <w:tr w:rsidR="00AB3CEC" w:rsidRPr="00FF78C6" w14:paraId="752F98E0" w14:textId="77777777" w:rsidTr="00AB3CEC">
        <w:trPr>
          <w:trHeight w:val="300"/>
        </w:trPr>
        <w:tc>
          <w:tcPr>
            <w:tcW w:w="3560" w:type="dxa"/>
            <w:shd w:val="clear" w:color="auto" w:fill="auto"/>
            <w:noWrap/>
            <w:vAlign w:val="bottom"/>
            <w:hideMark/>
          </w:tcPr>
          <w:p w14:paraId="191EA63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PM25</w:t>
            </w:r>
          </w:p>
        </w:tc>
        <w:tc>
          <w:tcPr>
            <w:tcW w:w="865" w:type="dxa"/>
            <w:shd w:val="clear" w:color="auto" w:fill="auto"/>
            <w:noWrap/>
            <w:vAlign w:val="bottom"/>
            <w:hideMark/>
          </w:tcPr>
          <w:p w14:paraId="47DB7A46"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3060" w:type="dxa"/>
            <w:shd w:val="clear" w:color="auto" w:fill="auto"/>
            <w:noWrap/>
            <w:vAlign w:val="bottom"/>
            <w:hideMark/>
          </w:tcPr>
          <w:p w14:paraId="49EEB7A8"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PM25_TOT</w:t>
            </w:r>
          </w:p>
        </w:tc>
        <w:tc>
          <w:tcPr>
            <w:tcW w:w="1080" w:type="dxa"/>
            <w:gridSpan w:val="2"/>
            <w:shd w:val="clear" w:color="auto" w:fill="auto"/>
            <w:noWrap/>
            <w:vAlign w:val="bottom"/>
            <w:hideMark/>
          </w:tcPr>
          <w:p w14:paraId="660874E8" w14:textId="77777777" w:rsidR="00FF78C6" w:rsidRPr="00FF78C6" w:rsidRDefault="00FF78C6" w:rsidP="00FF78C6">
            <w:pPr>
              <w:rPr>
                <w:rFonts w:ascii="Calibri" w:eastAsia="Times New Roman" w:hAnsi="Calibri" w:cs="Times New Roman"/>
                <w:color w:val="000000"/>
                <w:lang w:eastAsia="en-US"/>
              </w:rPr>
            </w:pPr>
            <w:proofErr w:type="spellStart"/>
            <w:r w:rsidRPr="00FF78C6">
              <w:rPr>
                <w:rFonts w:ascii="Calibri" w:eastAsia="Times New Roman" w:hAnsi="Calibri" w:cs="Times New Roman"/>
                <w:color w:val="000000"/>
                <w:lang w:eastAsia="en-US"/>
              </w:rPr>
              <w:t>ug</w:t>
            </w:r>
            <w:proofErr w:type="spellEnd"/>
            <w:r w:rsidRPr="00FF78C6">
              <w:rPr>
                <w:rFonts w:ascii="Calibri" w:eastAsia="Times New Roman" w:hAnsi="Calibri" w:cs="Times New Roman"/>
                <w:color w:val="000000"/>
                <w:lang w:eastAsia="en-US"/>
              </w:rPr>
              <w:t>/m3</w:t>
            </w:r>
          </w:p>
        </w:tc>
        <w:tc>
          <w:tcPr>
            <w:tcW w:w="1350" w:type="dxa"/>
            <w:shd w:val="clear" w:color="auto" w:fill="auto"/>
            <w:noWrap/>
            <w:vAlign w:val="bottom"/>
            <w:hideMark/>
          </w:tcPr>
          <w:p w14:paraId="6D79D00E" w14:textId="77777777" w:rsidR="00FF78C6" w:rsidRPr="00FF78C6" w:rsidRDefault="00FF78C6" w:rsidP="00FF78C6">
            <w:pPr>
              <w:rPr>
                <w:rFonts w:ascii="Calibri" w:eastAsia="Times New Roman" w:hAnsi="Calibri" w:cs="Times New Roman"/>
                <w:color w:val="000000"/>
                <w:lang w:eastAsia="en-US"/>
              </w:rPr>
            </w:pPr>
            <w:r w:rsidRPr="00FF78C6">
              <w:rPr>
                <w:rFonts w:ascii="Calibri" w:eastAsia="Times New Roman" w:hAnsi="Calibri" w:cs="Times New Roman"/>
                <w:color w:val="000000"/>
                <w:lang w:eastAsia="en-US"/>
              </w:rPr>
              <w:t>PM25_TOT</w:t>
            </w:r>
          </w:p>
        </w:tc>
      </w:tr>
    </w:tbl>
    <w:p w14:paraId="5AD4046E" w14:textId="77777777" w:rsidR="00FF78C6" w:rsidRPr="008B799E" w:rsidRDefault="00FF78C6" w:rsidP="00204C01">
      <w:pPr>
        <w:pStyle w:val="ReportReferences"/>
      </w:pPr>
    </w:p>
    <w:sectPr w:rsidR="00FF78C6" w:rsidRPr="008B799E" w:rsidSect="0011206B">
      <w:headerReference w:type="default" r:id="rId442"/>
      <w:footerReference w:type="default" r:id="rId443"/>
      <w:pgSz w:w="12240" w:h="15840" w:code="1"/>
      <w:pgMar w:top="1440" w:right="1440" w:bottom="1440" w:left="1440" w:header="720" w:footer="36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2A76F5" w14:textId="77777777" w:rsidR="009721D3" w:rsidRDefault="009721D3" w:rsidP="00B3034D">
      <w:r>
        <w:separator/>
      </w:r>
    </w:p>
  </w:endnote>
  <w:endnote w:type="continuationSeparator" w:id="0">
    <w:p w14:paraId="527C633D" w14:textId="77777777" w:rsidR="009721D3" w:rsidRDefault="009721D3" w:rsidP="00B303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ＭＳ ゴシック">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SimSun">
    <w:altName w:val="宋体"/>
    <w:panose1 w:val="00000000000000000000"/>
    <w:charset w:val="86"/>
    <w:family w:val="auto"/>
    <w:notTrueType/>
    <w:pitch w:val="variable"/>
    <w:sig w:usb0="00000001" w:usb1="080E0000" w:usb2="00000010" w:usb3="00000000" w:csb0="00040000" w:csb1="00000000"/>
  </w:font>
  <w:font w:name="MS Mincho">
    <w:altName w:val="ＭＳ 明朝"/>
    <w:charset w:val="80"/>
    <w:family w:val="modern"/>
    <w:pitch w:val="fixed"/>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Futura Std Light">
    <w:altName w:val="Cambria"/>
    <w:panose1 w:val="00000000000000000000"/>
    <w:charset w:val="00"/>
    <w:family w:val="swiss"/>
    <w:notTrueType/>
    <w:pitch w:val="variable"/>
    <w:sig w:usb0="800000AF" w:usb1="4000204A" w:usb2="00000000" w:usb3="00000000" w:csb0="00000001" w:csb1="00000000"/>
  </w:font>
  <w:font w:name="PMingLiU">
    <w:altName w:val="新細明體"/>
    <w:charset w:val="88"/>
    <w:family w:val="roman"/>
    <w:pitch w:val="variable"/>
    <w:sig w:usb0="A00002FF" w:usb1="28CFFCFA" w:usb2="00000016" w:usb3="00000000" w:csb0="00100001"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9C87FF" w14:textId="77777777" w:rsidR="009721D3" w:rsidRDefault="009721D3" w:rsidP="0096288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tbl>
    <w:tblPr>
      <w:tblStyle w:val="TableGrid"/>
      <w:tblW w:w="9738"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08"/>
      <w:gridCol w:w="1350"/>
      <w:gridCol w:w="3780"/>
    </w:tblGrid>
    <w:tr w:rsidR="009721D3" w14:paraId="46D8CC22" w14:textId="77777777" w:rsidTr="001D1E6A">
      <w:tc>
        <w:tcPr>
          <w:tcW w:w="4608" w:type="dxa"/>
        </w:tcPr>
        <w:p w14:paraId="4BD48CFC" w14:textId="77777777" w:rsidR="009721D3" w:rsidRPr="00051744" w:rsidRDefault="009721D3" w:rsidP="001D7F43">
          <w:pPr>
            <w:pStyle w:val="Footer"/>
            <w:rPr>
              <w:szCs w:val="12"/>
            </w:rPr>
          </w:pPr>
        </w:p>
      </w:tc>
      <w:tc>
        <w:tcPr>
          <w:tcW w:w="1350" w:type="dxa"/>
        </w:tcPr>
        <w:p w14:paraId="34318FA4" w14:textId="08037497" w:rsidR="009721D3" w:rsidRDefault="009721D3" w:rsidP="001D7F43">
          <w:pPr>
            <w:pStyle w:val="Footer"/>
            <w:jc w:val="center"/>
            <w:rPr>
              <w:sz w:val="12"/>
              <w:szCs w:val="12"/>
            </w:rPr>
          </w:pPr>
        </w:p>
      </w:tc>
      <w:tc>
        <w:tcPr>
          <w:tcW w:w="3780" w:type="dxa"/>
        </w:tcPr>
        <w:p w14:paraId="6C605639" w14:textId="77777777" w:rsidR="009721D3" w:rsidRDefault="009721D3" w:rsidP="002D7745">
          <w:pPr>
            <w:pStyle w:val="Footer"/>
            <w:jc w:val="right"/>
          </w:pPr>
          <w:r w:rsidRPr="00DC47D3">
            <w:rPr>
              <w:noProof/>
              <w:lang w:eastAsia="en-US"/>
            </w:rPr>
            <w:drawing>
              <wp:inline distT="0" distB="0" distL="0" distR="0" wp14:anchorId="2F885868" wp14:editId="1CB46214">
                <wp:extent cx="1039495" cy="114300"/>
                <wp:effectExtent l="19050" t="0" r="8255" b="0"/>
                <wp:docPr id="129" name="Picture 2" descr="envlogo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vlogo_report"/>
                        <pic:cNvPicPr>
                          <a:picLocks noChangeAspect="1" noChangeArrowheads="1"/>
                        </pic:cNvPicPr>
                      </pic:nvPicPr>
                      <pic:blipFill>
                        <a:blip r:embed="rId1"/>
                        <a:srcRect/>
                        <a:stretch>
                          <a:fillRect/>
                        </a:stretch>
                      </pic:blipFill>
                      <pic:spPr bwMode="auto">
                        <a:xfrm>
                          <a:off x="0" y="0"/>
                          <a:ext cx="1039495" cy="114300"/>
                        </a:xfrm>
                        <a:prstGeom prst="rect">
                          <a:avLst/>
                        </a:prstGeom>
                        <a:noFill/>
                      </pic:spPr>
                    </pic:pic>
                  </a:graphicData>
                </a:graphic>
              </wp:inline>
            </w:drawing>
          </w:r>
        </w:p>
      </w:tc>
    </w:tr>
  </w:tbl>
  <w:p w14:paraId="061BFEE9" w14:textId="77777777" w:rsidR="009721D3" w:rsidRDefault="009721D3" w:rsidP="0060260D">
    <w:pPr>
      <w:pStyle w:val="Footer"/>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0B3040" w14:textId="5C30B8AE" w:rsidR="009721D3" w:rsidRPr="0011206B" w:rsidRDefault="009721D3" w:rsidP="0011206B">
    <w:pPr>
      <w:pStyle w:val="Footer"/>
      <w:framePr w:wrap="around" w:vAnchor="text" w:hAnchor="margin" w:xAlign="center" w:y="1"/>
      <w:rPr>
        <w:rStyle w:val="PageNumber"/>
        <w:sz w:val="20"/>
      </w:rPr>
    </w:pPr>
    <w:r>
      <w:rPr>
        <w:rStyle w:val="PageNumber"/>
        <w:sz w:val="20"/>
      </w:rPr>
      <w:t>A-</w:t>
    </w:r>
    <w:r w:rsidRPr="0011206B">
      <w:rPr>
        <w:rStyle w:val="PageNumber"/>
        <w:sz w:val="20"/>
      </w:rPr>
      <w:fldChar w:fldCharType="begin"/>
    </w:r>
    <w:r w:rsidRPr="0011206B">
      <w:rPr>
        <w:rStyle w:val="PageNumber"/>
        <w:sz w:val="20"/>
      </w:rPr>
      <w:instrText xml:space="preserve">PAGE  </w:instrText>
    </w:r>
    <w:r w:rsidRPr="0011206B">
      <w:rPr>
        <w:rStyle w:val="PageNumber"/>
        <w:sz w:val="20"/>
      </w:rPr>
      <w:fldChar w:fldCharType="separate"/>
    </w:r>
    <w:r w:rsidR="00813146">
      <w:rPr>
        <w:rStyle w:val="PageNumber"/>
        <w:noProof/>
        <w:sz w:val="20"/>
      </w:rPr>
      <w:t>3</w:t>
    </w:r>
    <w:r w:rsidRPr="0011206B">
      <w:rPr>
        <w:rStyle w:val="PageNumber"/>
        <w:sz w:val="20"/>
      </w:rPr>
      <w:fldChar w:fldCharType="end"/>
    </w:r>
  </w:p>
  <w:tbl>
    <w:tblPr>
      <w:tblW w:w="9648" w:type="dxa"/>
      <w:tblLayout w:type="fixed"/>
      <w:tblLook w:val="04A0" w:firstRow="1" w:lastRow="0" w:firstColumn="1" w:lastColumn="0" w:noHBand="0" w:noVBand="1"/>
    </w:tblPr>
    <w:tblGrid>
      <w:gridCol w:w="4248"/>
      <w:gridCol w:w="1015"/>
      <w:gridCol w:w="4385"/>
    </w:tblGrid>
    <w:tr w:rsidR="009721D3" w:rsidRPr="00EF4876" w14:paraId="352B130A" w14:textId="77777777" w:rsidTr="001D64D6">
      <w:tc>
        <w:tcPr>
          <w:tcW w:w="4248" w:type="dxa"/>
        </w:tcPr>
        <w:p w14:paraId="08CA88F3" w14:textId="4543FE19" w:rsidR="009721D3" w:rsidRPr="00EF4876" w:rsidRDefault="00813146" w:rsidP="0056284D">
          <w:pPr>
            <w:pStyle w:val="Footer"/>
            <w:rPr>
              <w:sz w:val="22"/>
              <w:szCs w:val="22"/>
            </w:rPr>
          </w:pPr>
          <w:r>
            <w:rPr>
              <w:sz w:val="22"/>
              <w:szCs w:val="22"/>
            </w:rPr>
            <w:t>Version 10Nov2014</w:t>
          </w:r>
        </w:p>
      </w:tc>
      <w:tc>
        <w:tcPr>
          <w:tcW w:w="1015" w:type="dxa"/>
        </w:tcPr>
        <w:p w14:paraId="5CF48D8B" w14:textId="43743562" w:rsidR="009721D3" w:rsidRPr="0011206B" w:rsidRDefault="009721D3" w:rsidP="0011206B">
          <w:pPr>
            <w:pStyle w:val="Footer"/>
            <w:jc w:val="center"/>
            <w:rPr>
              <w:sz w:val="20"/>
              <w:szCs w:val="20"/>
            </w:rPr>
          </w:pPr>
        </w:p>
      </w:tc>
      <w:tc>
        <w:tcPr>
          <w:tcW w:w="4385" w:type="dxa"/>
        </w:tcPr>
        <w:p w14:paraId="2CE70156" w14:textId="22317165" w:rsidR="009721D3" w:rsidRPr="00EF4876" w:rsidRDefault="00813146" w:rsidP="00CB4395">
          <w:pPr>
            <w:pStyle w:val="Footer"/>
            <w:jc w:val="right"/>
            <w:rPr>
              <w:sz w:val="22"/>
              <w:szCs w:val="22"/>
            </w:rPr>
          </w:pPr>
          <w:r>
            <w:rPr>
              <w:noProof/>
              <w:sz w:val="22"/>
              <w:szCs w:val="22"/>
              <w:lang w:eastAsia="en-US"/>
            </w:rPr>
            <w:t>3SAQS 2011 CAMx MPE Report</w:t>
          </w:r>
        </w:p>
      </w:tc>
    </w:tr>
  </w:tbl>
  <w:p w14:paraId="50863575" w14:textId="77777777" w:rsidR="009721D3" w:rsidRPr="0028769E" w:rsidRDefault="009721D3" w:rsidP="004F488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C87CA8" w14:textId="14E55985" w:rsidR="009721D3" w:rsidRDefault="009721D3">
    <w:pPr>
      <w:pStyle w:val="Footer"/>
      <w:jc w:val="center"/>
    </w:pPr>
  </w:p>
  <w:p w14:paraId="3D62E145" w14:textId="3DA7FB23" w:rsidR="009721D3" w:rsidRPr="00602860" w:rsidRDefault="009721D3" w:rsidP="00602860">
    <w:pPr>
      <w:pStyle w:val="Footer"/>
    </w:pPr>
    <w:r>
      <w:rPr>
        <w:noProof/>
        <w:lang w:eastAsia="en-US"/>
      </w:rPr>
      <w:drawing>
        <wp:anchor distT="0" distB="0" distL="114300" distR="114300" simplePos="0" relativeHeight="251742208" behindDoc="0" locked="0" layoutInCell="0" allowOverlap="0" wp14:anchorId="4F235A01" wp14:editId="0B3BAAFA">
          <wp:simplePos x="0" y="0"/>
          <wp:positionH relativeFrom="margin">
            <wp:posOffset>3962400</wp:posOffset>
          </wp:positionH>
          <wp:positionV relativeFrom="page">
            <wp:posOffset>9144000</wp:posOffset>
          </wp:positionV>
          <wp:extent cx="1956435" cy="420370"/>
          <wp:effectExtent l="0" t="0" r="0" b="11430"/>
          <wp:wrapNone/>
          <wp:docPr id="130" name="Picture 130" descr="C:\Users\crea\Desktop\ENVIRONlogoL(cmyk)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ea\Desktop\ENVIRONlogoL(cmyk)smal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5643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7934">
      <w:rPr>
        <w:noProof/>
        <w:lang w:eastAsia="en-US"/>
      </w:rPr>
      <w:drawing>
        <wp:inline distT="0" distB="0" distL="0" distR="0" wp14:anchorId="3EA54AB4" wp14:editId="521422B3">
          <wp:extent cx="2057400" cy="802005"/>
          <wp:effectExtent l="0" t="0" r="0" b="10795"/>
          <wp:docPr id="131" name="Picture 12" descr="UNC_IE_logo"/>
          <wp:cNvGraphicFramePr/>
          <a:graphic xmlns:a="http://schemas.openxmlformats.org/drawingml/2006/main">
            <a:graphicData uri="http://schemas.openxmlformats.org/drawingml/2006/picture">
              <pic:pic xmlns:pic="http://schemas.openxmlformats.org/drawingml/2006/picture">
                <pic:nvPicPr>
                  <pic:cNvPr id="13" name="Picture 12" descr="UNC_IE_logo"/>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788" cy="802936"/>
                  </a:xfrm>
                  <a:prstGeom prst="rect">
                    <a:avLst/>
                  </a:prstGeom>
                  <a:noFill/>
                  <a:ln>
                    <a:noFill/>
                  </a:ln>
                </pic:spPr>
              </pic:pic>
            </a:graphicData>
          </a:graphic>
        </wp:inline>
      </w:drawing>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9558" w:type="dxa"/>
      <w:tblBorders>
        <w:top w:val="single" w:sz="4" w:space="0" w:color="BAA10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8"/>
      <w:gridCol w:w="1350"/>
      <w:gridCol w:w="4050"/>
    </w:tblGrid>
    <w:tr w:rsidR="009721D3" w14:paraId="3ED43B3F" w14:textId="77777777" w:rsidTr="00B40A02">
      <w:tc>
        <w:tcPr>
          <w:tcW w:w="4158" w:type="dxa"/>
        </w:tcPr>
        <w:p w14:paraId="2E16ED22" w14:textId="77777777" w:rsidR="009721D3" w:rsidRPr="00051744" w:rsidRDefault="009721D3" w:rsidP="001D7F43">
          <w:pPr>
            <w:pStyle w:val="Footer"/>
            <w:rPr>
              <w:szCs w:val="12"/>
            </w:rPr>
          </w:pPr>
        </w:p>
      </w:tc>
      <w:tc>
        <w:tcPr>
          <w:tcW w:w="1350" w:type="dxa"/>
        </w:tcPr>
        <w:p w14:paraId="4093FD8E" w14:textId="77777777" w:rsidR="009721D3" w:rsidRDefault="009721D3" w:rsidP="001D7F43">
          <w:pPr>
            <w:pStyle w:val="Footer"/>
            <w:jc w:val="center"/>
            <w:rPr>
              <w:sz w:val="12"/>
              <w:szCs w:val="12"/>
            </w:rPr>
          </w:pPr>
        </w:p>
      </w:tc>
      <w:tc>
        <w:tcPr>
          <w:tcW w:w="4050" w:type="dxa"/>
        </w:tcPr>
        <w:p w14:paraId="08730003" w14:textId="77777777" w:rsidR="009721D3" w:rsidRDefault="009721D3" w:rsidP="001D7F43">
          <w:pPr>
            <w:pStyle w:val="Footer"/>
          </w:pPr>
          <w:r w:rsidRPr="00DC47D3">
            <w:rPr>
              <w:noProof/>
              <w:lang w:eastAsia="en-US"/>
            </w:rPr>
            <w:drawing>
              <wp:anchor distT="0" distB="0" distL="114300" distR="114300" simplePos="0" relativeHeight="251722752" behindDoc="0" locked="0" layoutInCell="1" allowOverlap="1" wp14:anchorId="4BFB5020" wp14:editId="033DCB59">
                <wp:simplePos x="0" y="0"/>
                <wp:positionH relativeFrom="margin">
                  <wp:posOffset>1366602</wp:posOffset>
                </wp:positionH>
                <wp:positionV relativeFrom="paragraph">
                  <wp:posOffset>37498</wp:posOffset>
                </wp:positionV>
                <wp:extent cx="1046555" cy="118753"/>
                <wp:effectExtent l="19050" t="0" r="1195" b="0"/>
                <wp:wrapNone/>
                <wp:docPr id="132" name="Picture 2" descr="envlogo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vlogo_report"/>
                        <pic:cNvPicPr>
                          <a:picLocks noChangeAspect="1" noChangeArrowheads="1"/>
                        </pic:cNvPicPr>
                      </pic:nvPicPr>
                      <pic:blipFill>
                        <a:blip r:embed="rId1"/>
                        <a:srcRect/>
                        <a:stretch>
                          <a:fillRect/>
                        </a:stretch>
                      </pic:blipFill>
                      <pic:spPr bwMode="auto">
                        <a:xfrm>
                          <a:off x="0" y="0"/>
                          <a:ext cx="1046555" cy="118753"/>
                        </a:xfrm>
                        <a:prstGeom prst="rect">
                          <a:avLst/>
                        </a:prstGeom>
                        <a:noFill/>
                      </pic:spPr>
                    </pic:pic>
                  </a:graphicData>
                </a:graphic>
              </wp:anchor>
            </w:drawing>
          </w:r>
        </w:p>
      </w:tc>
    </w:tr>
  </w:tbl>
  <w:p w14:paraId="6EF1B6A7" w14:textId="77777777" w:rsidR="009721D3" w:rsidRDefault="009721D3">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48" w:type="dxa"/>
      <w:tblLayout w:type="fixed"/>
      <w:tblLook w:val="04A0" w:firstRow="1" w:lastRow="0" w:firstColumn="1" w:lastColumn="0" w:noHBand="0" w:noVBand="1"/>
    </w:tblPr>
    <w:tblGrid>
      <w:gridCol w:w="4248"/>
      <w:gridCol w:w="1015"/>
      <w:gridCol w:w="4385"/>
    </w:tblGrid>
    <w:tr w:rsidR="009721D3" w:rsidRPr="00EF4876" w14:paraId="75F860CB" w14:textId="77777777" w:rsidTr="00361E6D">
      <w:tc>
        <w:tcPr>
          <w:tcW w:w="4248" w:type="dxa"/>
        </w:tcPr>
        <w:p w14:paraId="582AB14F" w14:textId="64351366" w:rsidR="009721D3" w:rsidRPr="00EF4876" w:rsidRDefault="009721D3" w:rsidP="009721D3">
          <w:pPr>
            <w:pStyle w:val="Footer"/>
            <w:rPr>
              <w:sz w:val="22"/>
              <w:szCs w:val="22"/>
            </w:rPr>
          </w:pPr>
          <w:r>
            <w:rPr>
              <w:sz w:val="22"/>
              <w:szCs w:val="22"/>
            </w:rPr>
            <w:t xml:space="preserve"> Version 10Nov2014</w:t>
          </w:r>
        </w:p>
      </w:tc>
      <w:tc>
        <w:tcPr>
          <w:tcW w:w="1015" w:type="dxa"/>
        </w:tcPr>
        <w:p w14:paraId="78E1173C" w14:textId="77777777" w:rsidR="009721D3" w:rsidRPr="006D4786" w:rsidRDefault="009721D3" w:rsidP="00EF4876">
          <w:pPr>
            <w:pStyle w:val="Footer"/>
            <w:jc w:val="center"/>
            <w:rPr>
              <w:sz w:val="12"/>
              <w:szCs w:val="12"/>
            </w:rPr>
          </w:pPr>
          <w:r w:rsidRPr="006D4786">
            <w:rPr>
              <w:rStyle w:val="PageNumber"/>
              <w:rFonts w:cs="Arial"/>
              <w:sz w:val="20"/>
              <w:szCs w:val="20"/>
            </w:rPr>
            <w:fldChar w:fldCharType="begin"/>
          </w:r>
          <w:r w:rsidRPr="006D4786">
            <w:rPr>
              <w:rStyle w:val="PageNumber"/>
              <w:rFonts w:cs="Arial"/>
              <w:sz w:val="20"/>
              <w:szCs w:val="20"/>
            </w:rPr>
            <w:instrText xml:space="preserve"> PAGE   \* MERGEFORMAT </w:instrText>
          </w:r>
          <w:r w:rsidRPr="006D4786">
            <w:rPr>
              <w:rStyle w:val="PageNumber"/>
              <w:rFonts w:cs="Arial"/>
              <w:sz w:val="20"/>
              <w:szCs w:val="20"/>
            </w:rPr>
            <w:fldChar w:fldCharType="separate"/>
          </w:r>
          <w:r w:rsidR="00813146">
            <w:rPr>
              <w:rStyle w:val="PageNumber"/>
              <w:rFonts w:cs="Arial"/>
              <w:noProof/>
              <w:sz w:val="20"/>
              <w:szCs w:val="20"/>
            </w:rPr>
            <w:t>i</w:t>
          </w:r>
          <w:r w:rsidRPr="006D4786">
            <w:rPr>
              <w:rStyle w:val="PageNumber"/>
              <w:rFonts w:cs="Arial"/>
              <w:sz w:val="20"/>
              <w:szCs w:val="20"/>
            </w:rPr>
            <w:fldChar w:fldCharType="end"/>
          </w:r>
        </w:p>
      </w:tc>
      <w:tc>
        <w:tcPr>
          <w:tcW w:w="4385" w:type="dxa"/>
        </w:tcPr>
        <w:p w14:paraId="6E455C72" w14:textId="7139C809" w:rsidR="009721D3" w:rsidRPr="00EF4876" w:rsidRDefault="009721D3" w:rsidP="009721D3">
          <w:pPr>
            <w:pStyle w:val="Footer"/>
            <w:jc w:val="right"/>
            <w:rPr>
              <w:sz w:val="22"/>
              <w:szCs w:val="22"/>
            </w:rPr>
          </w:pPr>
          <w:r>
            <w:rPr>
              <w:noProof/>
              <w:sz w:val="22"/>
              <w:szCs w:val="22"/>
              <w:lang w:eastAsia="en-US"/>
            </w:rPr>
            <w:t>3SAQS 2011 CAMx MPE Report</w:t>
          </w:r>
        </w:p>
      </w:tc>
    </w:tr>
  </w:tbl>
  <w:p w14:paraId="54A654CA" w14:textId="77777777" w:rsidR="009721D3" w:rsidRPr="00621E8B" w:rsidRDefault="009721D3" w:rsidP="00C330B9">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9EB86" w14:textId="77777777" w:rsidR="009721D3" w:rsidRPr="00C93F4E" w:rsidRDefault="009721D3" w:rsidP="00962885">
    <w:pPr>
      <w:pStyle w:val="Footer"/>
      <w:framePr w:wrap="around" w:vAnchor="text" w:hAnchor="margin" w:xAlign="center" w:y="1"/>
      <w:rPr>
        <w:rStyle w:val="PageNumber"/>
        <w:sz w:val="20"/>
      </w:rPr>
    </w:pPr>
    <w:r w:rsidRPr="00C93F4E">
      <w:rPr>
        <w:rStyle w:val="PageNumber"/>
        <w:sz w:val="20"/>
      </w:rPr>
      <w:fldChar w:fldCharType="begin"/>
    </w:r>
    <w:r w:rsidRPr="00C93F4E">
      <w:rPr>
        <w:rStyle w:val="PageNumber"/>
        <w:sz w:val="20"/>
      </w:rPr>
      <w:instrText xml:space="preserve">PAGE  </w:instrText>
    </w:r>
    <w:r w:rsidRPr="00C93F4E">
      <w:rPr>
        <w:rStyle w:val="PageNumber"/>
        <w:sz w:val="20"/>
      </w:rPr>
      <w:fldChar w:fldCharType="separate"/>
    </w:r>
    <w:r w:rsidR="00813146">
      <w:rPr>
        <w:rStyle w:val="PageNumber"/>
        <w:noProof/>
        <w:sz w:val="20"/>
      </w:rPr>
      <w:t>6</w:t>
    </w:r>
    <w:r w:rsidRPr="00C93F4E">
      <w:rPr>
        <w:rStyle w:val="PageNumber"/>
        <w:sz w:val="20"/>
      </w:rPr>
      <w:fldChar w:fldCharType="end"/>
    </w:r>
  </w:p>
  <w:tbl>
    <w:tblPr>
      <w:tblW w:w="9648" w:type="dxa"/>
      <w:tblLayout w:type="fixed"/>
      <w:tblLook w:val="04A0" w:firstRow="1" w:lastRow="0" w:firstColumn="1" w:lastColumn="0" w:noHBand="0" w:noVBand="1"/>
    </w:tblPr>
    <w:tblGrid>
      <w:gridCol w:w="4248"/>
      <w:gridCol w:w="1015"/>
      <w:gridCol w:w="4385"/>
    </w:tblGrid>
    <w:tr w:rsidR="009721D3" w:rsidRPr="00EF4876" w14:paraId="2BF05271" w14:textId="77777777" w:rsidTr="00361E6D">
      <w:tc>
        <w:tcPr>
          <w:tcW w:w="4248" w:type="dxa"/>
        </w:tcPr>
        <w:p w14:paraId="5219AAAE" w14:textId="44389F2D" w:rsidR="009721D3" w:rsidRPr="00EF4876" w:rsidRDefault="009721D3" w:rsidP="00695F27">
          <w:pPr>
            <w:pStyle w:val="Footer"/>
            <w:rPr>
              <w:sz w:val="22"/>
              <w:szCs w:val="22"/>
            </w:rPr>
          </w:pPr>
          <w:r>
            <w:rPr>
              <w:sz w:val="22"/>
              <w:szCs w:val="22"/>
            </w:rPr>
            <w:t>Version 10Nov2014</w:t>
          </w:r>
        </w:p>
      </w:tc>
      <w:tc>
        <w:tcPr>
          <w:tcW w:w="1015" w:type="dxa"/>
        </w:tcPr>
        <w:p w14:paraId="3DB5AB61" w14:textId="0A4DB2EF" w:rsidR="009721D3" w:rsidRPr="006D4786" w:rsidRDefault="009721D3" w:rsidP="00EF4876">
          <w:pPr>
            <w:pStyle w:val="Footer"/>
            <w:jc w:val="center"/>
            <w:rPr>
              <w:sz w:val="12"/>
              <w:szCs w:val="12"/>
            </w:rPr>
          </w:pPr>
        </w:p>
      </w:tc>
      <w:tc>
        <w:tcPr>
          <w:tcW w:w="4385" w:type="dxa"/>
        </w:tcPr>
        <w:p w14:paraId="7D7C7DBA" w14:textId="46B5148D" w:rsidR="009721D3" w:rsidRPr="00EF4876" w:rsidRDefault="009721D3" w:rsidP="00754FAC">
          <w:pPr>
            <w:pStyle w:val="Footer"/>
            <w:jc w:val="right"/>
            <w:rPr>
              <w:sz w:val="22"/>
              <w:szCs w:val="22"/>
            </w:rPr>
          </w:pPr>
          <w:r>
            <w:rPr>
              <w:noProof/>
              <w:sz w:val="22"/>
              <w:szCs w:val="22"/>
              <w:lang w:eastAsia="en-US"/>
            </w:rPr>
            <w:t>3SAQS 2011 CAMx MPE Report</w:t>
          </w:r>
        </w:p>
      </w:tc>
    </w:tr>
  </w:tbl>
  <w:p w14:paraId="3D9774EB" w14:textId="77777777" w:rsidR="009721D3" w:rsidRPr="00621E8B" w:rsidRDefault="009721D3" w:rsidP="00C330B9">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738" w:type="dxa"/>
      <w:tblBorders>
        <w:top w:val="single" w:sz="4" w:space="0" w:color="auto"/>
      </w:tblBorders>
      <w:tblLayout w:type="fixed"/>
      <w:tblLook w:val="04A0" w:firstRow="1" w:lastRow="0" w:firstColumn="1" w:lastColumn="0" w:noHBand="0" w:noVBand="1"/>
    </w:tblPr>
    <w:tblGrid>
      <w:gridCol w:w="4248"/>
      <w:gridCol w:w="900"/>
      <w:gridCol w:w="4590"/>
    </w:tblGrid>
    <w:tr w:rsidR="009721D3" w:rsidRPr="006D4786" w14:paraId="7BD432BF" w14:textId="77777777" w:rsidTr="004A4B1A">
      <w:tc>
        <w:tcPr>
          <w:tcW w:w="4248" w:type="dxa"/>
          <w:tcBorders>
            <w:top w:val="single" w:sz="4" w:space="0" w:color="auto"/>
          </w:tcBorders>
        </w:tcPr>
        <w:p w14:paraId="59E59CAE" w14:textId="77777777" w:rsidR="009721D3" w:rsidRPr="006D4786" w:rsidRDefault="009721D3" w:rsidP="00C330B9">
          <w:pPr>
            <w:pStyle w:val="Footer"/>
            <w:rPr>
              <w:szCs w:val="12"/>
            </w:rPr>
          </w:pPr>
          <w:r>
            <w:rPr>
              <w:sz w:val="22"/>
              <w:szCs w:val="22"/>
            </w:rPr>
            <w:t>3SAQS</w:t>
          </w:r>
        </w:p>
      </w:tc>
      <w:tc>
        <w:tcPr>
          <w:tcW w:w="900" w:type="dxa"/>
          <w:tcBorders>
            <w:top w:val="single" w:sz="4" w:space="0" w:color="auto"/>
          </w:tcBorders>
        </w:tcPr>
        <w:p w14:paraId="58B8B094" w14:textId="77777777" w:rsidR="009721D3" w:rsidRPr="006D4786" w:rsidRDefault="009721D3" w:rsidP="00C330B9">
          <w:pPr>
            <w:pStyle w:val="Footer"/>
            <w:jc w:val="center"/>
            <w:rPr>
              <w:sz w:val="12"/>
              <w:szCs w:val="12"/>
            </w:rPr>
          </w:pPr>
          <w:r w:rsidRPr="006D4786">
            <w:rPr>
              <w:rStyle w:val="PageNumber"/>
              <w:rFonts w:cs="Arial"/>
              <w:sz w:val="20"/>
              <w:szCs w:val="20"/>
            </w:rPr>
            <w:fldChar w:fldCharType="begin"/>
          </w:r>
          <w:r w:rsidRPr="006D4786">
            <w:rPr>
              <w:rStyle w:val="PageNumber"/>
              <w:rFonts w:cs="Arial"/>
              <w:sz w:val="20"/>
              <w:szCs w:val="20"/>
            </w:rPr>
            <w:instrText xml:space="preserve"> PAGE   \* MERGEFORMAT </w:instrText>
          </w:r>
          <w:r w:rsidRPr="006D4786">
            <w:rPr>
              <w:rStyle w:val="PageNumber"/>
              <w:rFonts w:cs="Arial"/>
              <w:sz w:val="20"/>
              <w:szCs w:val="20"/>
            </w:rPr>
            <w:fldChar w:fldCharType="separate"/>
          </w:r>
          <w:r>
            <w:rPr>
              <w:rStyle w:val="PageNumber"/>
              <w:rFonts w:cs="Arial"/>
              <w:noProof/>
              <w:sz w:val="20"/>
              <w:szCs w:val="20"/>
            </w:rPr>
            <w:t>18</w:t>
          </w:r>
          <w:r w:rsidRPr="006D4786">
            <w:rPr>
              <w:rStyle w:val="PageNumber"/>
              <w:rFonts w:cs="Arial"/>
              <w:sz w:val="20"/>
              <w:szCs w:val="20"/>
            </w:rPr>
            <w:fldChar w:fldCharType="end"/>
          </w:r>
        </w:p>
      </w:tc>
      <w:tc>
        <w:tcPr>
          <w:tcW w:w="4590" w:type="dxa"/>
          <w:tcBorders>
            <w:top w:val="single" w:sz="4" w:space="0" w:color="auto"/>
          </w:tcBorders>
        </w:tcPr>
        <w:p w14:paraId="405AF0C9" w14:textId="77777777" w:rsidR="009721D3" w:rsidRPr="006D4786" w:rsidRDefault="009721D3" w:rsidP="004A4B1A">
          <w:pPr>
            <w:pStyle w:val="Footer"/>
            <w:ind w:left="47"/>
          </w:pPr>
          <w:r>
            <w:rPr>
              <w:sz w:val="22"/>
              <w:szCs w:val="22"/>
            </w:rPr>
            <w:t xml:space="preserve">2008 </w:t>
          </w:r>
          <w:r>
            <w:rPr>
              <w:noProof/>
              <w:sz w:val="22"/>
              <w:szCs w:val="22"/>
              <w:lang w:eastAsia="en-US"/>
            </w:rPr>
            <w:t xml:space="preserve">Emissions &amp; Air Quality </w:t>
          </w:r>
          <w:r w:rsidRPr="00EF4876">
            <w:rPr>
              <w:sz w:val="22"/>
              <w:szCs w:val="22"/>
            </w:rPr>
            <w:t>Modeling Protocol</w:t>
          </w:r>
        </w:p>
      </w:tc>
    </w:tr>
  </w:tbl>
  <w:p w14:paraId="16ABC087" w14:textId="77777777" w:rsidR="009721D3" w:rsidRPr="00621E8B" w:rsidRDefault="009721D3" w:rsidP="00C330B9">
    <w:pPr>
      <w:pStyle w:val="Foote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3698" w:type="dxa"/>
      <w:tblLook w:val="04A0" w:firstRow="1" w:lastRow="0" w:firstColumn="1" w:lastColumn="0" w:noHBand="0" w:noVBand="1"/>
    </w:tblPr>
    <w:tblGrid>
      <w:gridCol w:w="5735"/>
      <w:gridCol w:w="2082"/>
      <w:gridCol w:w="5881"/>
    </w:tblGrid>
    <w:tr w:rsidR="009721D3" w:rsidRPr="006D4786" w14:paraId="12E1B0B3" w14:textId="77777777" w:rsidTr="00836CE7">
      <w:tc>
        <w:tcPr>
          <w:tcW w:w="5735" w:type="dxa"/>
        </w:tcPr>
        <w:p w14:paraId="32FE88DB" w14:textId="3C8D597E" w:rsidR="009721D3" w:rsidRPr="00EF4876" w:rsidRDefault="009721D3" w:rsidP="0056284D">
          <w:pPr>
            <w:pStyle w:val="Footer"/>
            <w:tabs>
              <w:tab w:val="clear" w:pos="9360"/>
              <w:tab w:val="left" w:pos="12780"/>
            </w:tabs>
            <w:rPr>
              <w:sz w:val="22"/>
              <w:szCs w:val="22"/>
            </w:rPr>
          </w:pPr>
          <w:r>
            <w:rPr>
              <w:sz w:val="22"/>
              <w:szCs w:val="22"/>
            </w:rPr>
            <w:t>Version 10Nov2014</w:t>
          </w:r>
        </w:p>
      </w:tc>
      <w:tc>
        <w:tcPr>
          <w:tcW w:w="2082" w:type="dxa"/>
        </w:tcPr>
        <w:p w14:paraId="69D51B1D" w14:textId="77777777" w:rsidR="009721D3" w:rsidRPr="006D4786" w:rsidRDefault="009721D3" w:rsidP="00C330B9">
          <w:pPr>
            <w:pStyle w:val="Footer"/>
            <w:ind w:left="882" w:right="-1908"/>
            <w:rPr>
              <w:sz w:val="12"/>
              <w:szCs w:val="12"/>
            </w:rPr>
          </w:pPr>
          <w:r w:rsidRPr="006D4786">
            <w:rPr>
              <w:rStyle w:val="PageNumber"/>
              <w:rFonts w:cs="Arial"/>
              <w:sz w:val="20"/>
              <w:szCs w:val="20"/>
            </w:rPr>
            <w:fldChar w:fldCharType="begin"/>
          </w:r>
          <w:r w:rsidRPr="006D4786">
            <w:rPr>
              <w:rStyle w:val="PageNumber"/>
              <w:rFonts w:cs="Arial"/>
              <w:sz w:val="20"/>
              <w:szCs w:val="20"/>
            </w:rPr>
            <w:instrText xml:space="preserve"> PAGE   \* MERGEFORMAT </w:instrText>
          </w:r>
          <w:r w:rsidRPr="006D4786">
            <w:rPr>
              <w:rStyle w:val="PageNumber"/>
              <w:rFonts w:cs="Arial"/>
              <w:sz w:val="20"/>
              <w:szCs w:val="20"/>
            </w:rPr>
            <w:fldChar w:fldCharType="separate"/>
          </w:r>
          <w:r w:rsidR="00813146">
            <w:rPr>
              <w:rStyle w:val="PageNumber"/>
              <w:rFonts w:cs="Arial"/>
              <w:noProof/>
              <w:sz w:val="20"/>
              <w:szCs w:val="20"/>
            </w:rPr>
            <w:t>9</w:t>
          </w:r>
          <w:r w:rsidRPr="006D4786">
            <w:rPr>
              <w:rStyle w:val="PageNumber"/>
              <w:rFonts w:cs="Arial"/>
              <w:sz w:val="20"/>
              <w:szCs w:val="20"/>
            </w:rPr>
            <w:fldChar w:fldCharType="end"/>
          </w:r>
        </w:p>
      </w:tc>
      <w:tc>
        <w:tcPr>
          <w:tcW w:w="5881" w:type="dxa"/>
        </w:tcPr>
        <w:p w14:paraId="2F7E1468" w14:textId="2299EEFA" w:rsidR="009721D3" w:rsidRPr="00EF4876" w:rsidRDefault="009721D3" w:rsidP="00945DD3">
          <w:pPr>
            <w:pStyle w:val="Footer"/>
            <w:jc w:val="right"/>
            <w:rPr>
              <w:sz w:val="22"/>
              <w:szCs w:val="22"/>
            </w:rPr>
          </w:pPr>
          <w:r>
            <w:rPr>
              <w:noProof/>
              <w:sz w:val="22"/>
              <w:szCs w:val="22"/>
              <w:lang w:eastAsia="en-US"/>
            </w:rPr>
            <w:t>3SAQS 2011 CAMx MPE Report</w:t>
          </w:r>
        </w:p>
      </w:tc>
    </w:tr>
  </w:tbl>
  <w:p w14:paraId="77449179" w14:textId="77777777" w:rsidR="009721D3" w:rsidRPr="00805BA7" w:rsidRDefault="009721D3" w:rsidP="00C330B9">
    <w:pPr>
      <w:pStyle w:val="Footer"/>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1A2B2" w14:textId="77777777" w:rsidR="009721D3" w:rsidRDefault="009721D3" w:rsidP="0011206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tbl>
    <w:tblPr>
      <w:tblStyle w:val="TableGrid"/>
      <w:tblW w:w="9738"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08"/>
      <w:gridCol w:w="1350"/>
      <w:gridCol w:w="3780"/>
    </w:tblGrid>
    <w:tr w:rsidR="009721D3" w14:paraId="1304674D" w14:textId="77777777" w:rsidTr="001D1E6A">
      <w:tc>
        <w:tcPr>
          <w:tcW w:w="4608" w:type="dxa"/>
        </w:tcPr>
        <w:p w14:paraId="503D44A3" w14:textId="77777777" w:rsidR="009721D3" w:rsidRPr="00051744" w:rsidRDefault="009721D3" w:rsidP="001D7F43">
          <w:pPr>
            <w:pStyle w:val="Footer"/>
            <w:rPr>
              <w:szCs w:val="12"/>
            </w:rPr>
          </w:pPr>
        </w:p>
      </w:tc>
      <w:tc>
        <w:tcPr>
          <w:tcW w:w="1350" w:type="dxa"/>
        </w:tcPr>
        <w:p w14:paraId="597EF129" w14:textId="77777777" w:rsidR="009721D3" w:rsidRDefault="009721D3" w:rsidP="001D7F43">
          <w:pPr>
            <w:pStyle w:val="Footer"/>
            <w:jc w:val="center"/>
            <w:rPr>
              <w:sz w:val="12"/>
              <w:szCs w:val="12"/>
            </w:rPr>
          </w:pPr>
        </w:p>
      </w:tc>
      <w:tc>
        <w:tcPr>
          <w:tcW w:w="3780" w:type="dxa"/>
        </w:tcPr>
        <w:p w14:paraId="75F6AAD3" w14:textId="77777777" w:rsidR="009721D3" w:rsidRDefault="009721D3" w:rsidP="002D7745">
          <w:pPr>
            <w:pStyle w:val="Footer"/>
            <w:jc w:val="right"/>
          </w:pPr>
          <w:r w:rsidRPr="00DC47D3">
            <w:rPr>
              <w:noProof/>
              <w:lang w:eastAsia="en-US"/>
            </w:rPr>
            <w:drawing>
              <wp:inline distT="0" distB="0" distL="0" distR="0" wp14:anchorId="0FBA8529" wp14:editId="0193361D">
                <wp:extent cx="1039495" cy="114300"/>
                <wp:effectExtent l="19050" t="0" r="8255" b="0"/>
                <wp:docPr id="2" name="Picture 2" descr="envlogo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vlogo_report"/>
                        <pic:cNvPicPr>
                          <a:picLocks noChangeAspect="1" noChangeArrowheads="1"/>
                        </pic:cNvPicPr>
                      </pic:nvPicPr>
                      <pic:blipFill>
                        <a:blip r:embed="rId1"/>
                        <a:srcRect/>
                        <a:stretch>
                          <a:fillRect/>
                        </a:stretch>
                      </pic:blipFill>
                      <pic:spPr bwMode="auto">
                        <a:xfrm>
                          <a:off x="0" y="0"/>
                          <a:ext cx="1039495" cy="114300"/>
                        </a:xfrm>
                        <a:prstGeom prst="rect">
                          <a:avLst/>
                        </a:prstGeom>
                        <a:noFill/>
                      </pic:spPr>
                    </pic:pic>
                  </a:graphicData>
                </a:graphic>
              </wp:inline>
            </w:drawing>
          </w:r>
        </w:p>
      </w:tc>
    </w:tr>
  </w:tbl>
  <w:p w14:paraId="2AFBB82F" w14:textId="77777777" w:rsidR="009721D3" w:rsidRDefault="009721D3" w:rsidP="0060260D">
    <w:pPr>
      <w:pStyle w:val="Footer"/>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48" w:type="dxa"/>
      <w:tblLayout w:type="fixed"/>
      <w:tblLook w:val="04A0" w:firstRow="1" w:lastRow="0" w:firstColumn="1" w:lastColumn="0" w:noHBand="0" w:noVBand="1"/>
    </w:tblPr>
    <w:tblGrid>
      <w:gridCol w:w="4248"/>
      <w:gridCol w:w="1015"/>
      <w:gridCol w:w="4385"/>
    </w:tblGrid>
    <w:tr w:rsidR="009721D3" w:rsidRPr="00EF4876" w14:paraId="0D183DD3" w14:textId="77777777" w:rsidTr="001D64D6">
      <w:tc>
        <w:tcPr>
          <w:tcW w:w="4248" w:type="dxa"/>
        </w:tcPr>
        <w:p w14:paraId="43589335" w14:textId="756867DF" w:rsidR="009721D3" w:rsidRPr="00EF4876" w:rsidRDefault="009721D3" w:rsidP="0056284D">
          <w:pPr>
            <w:pStyle w:val="Footer"/>
            <w:rPr>
              <w:sz w:val="22"/>
              <w:szCs w:val="22"/>
            </w:rPr>
          </w:pPr>
          <w:r>
            <w:rPr>
              <w:sz w:val="22"/>
              <w:szCs w:val="22"/>
            </w:rPr>
            <w:t>Version 10Nov2014</w:t>
          </w:r>
        </w:p>
      </w:tc>
      <w:tc>
        <w:tcPr>
          <w:tcW w:w="1015" w:type="dxa"/>
        </w:tcPr>
        <w:p w14:paraId="3814286E" w14:textId="77777777" w:rsidR="009721D3" w:rsidRPr="006D4786" w:rsidRDefault="009721D3" w:rsidP="006F3BC7">
          <w:pPr>
            <w:pStyle w:val="Footer"/>
            <w:jc w:val="center"/>
            <w:rPr>
              <w:sz w:val="12"/>
              <w:szCs w:val="12"/>
            </w:rPr>
          </w:pPr>
          <w:r w:rsidRPr="006D4786">
            <w:rPr>
              <w:rStyle w:val="PageNumber"/>
              <w:rFonts w:cs="Arial"/>
              <w:sz w:val="20"/>
              <w:szCs w:val="20"/>
            </w:rPr>
            <w:fldChar w:fldCharType="begin"/>
          </w:r>
          <w:r w:rsidRPr="006D4786">
            <w:rPr>
              <w:rStyle w:val="PageNumber"/>
              <w:rFonts w:cs="Arial"/>
              <w:sz w:val="20"/>
              <w:szCs w:val="20"/>
            </w:rPr>
            <w:instrText xml:space="preserve"> PAGE   \* MERGEFORMAT </w:instrText>
          </w:r>
          <w:r w:rsidRPr="006D4786">
            <w:rPr>
              <w:rStyle w:val="PageNumber"/>
              <w:rFonts w:cs="Arial"/>
              <w:sz w:val="20"/>
              <w:szCs w:val="20"/>
            </w:rPr>
            <w:fldChar w:fldCharType="separate"/>
          </w:r>
          <w:r w:rsidR="00813146">
            <w:rPr>
              <w:rStyle w:val="PageNumber"/>
              <w:rFonts w:cs="Arial"/>
              <w:noProof/>
              <w:sz w:val="20"/>
              <w:szCs w:val="20"/>
            </w:rPr>
            <w:t>151</w:t>
          </w:r>
          <w:r w:rsidRPr="006D4786">
            <w:rPr>
              <w:rStyle w:val="PageNumber"/>
              <w:rFonts w:cs="Arial"/>
              <w:sz w:val="20"/>
              <w:szCs w:val="20"/>
            </w:rPr>
            <w:fldChar w:fldCharType="end"/>
          </w:r>
        </w:p>
      </w:tc>
      <w:tc>
        <w:tcPr>
          <w:tcW w:w="4385" w:type="dxa"/>
        </w:tcPr>
        <w:p w14:paraId="785FC512" w14:textId="0012A60E" w:rsidR="009721D3" w:rsidRPr="00EF4876" w:rsidRDefault="009721D3" w:rsidP="009A052E">
          <w:pPr>
            <w:pStyle w:val="Footer"/>
            <w:jc w:val="right"/>
            <w:rPr>
              <w:sz w:val="22"/>
              <w:szCs w:val="22"/>
            </w:rPr>
          </w:pPr>
          <w:r>
            <w:rPr>
              <w:noProof/>
              <w:sz w:val="22"/>
              <w:szCs w:val="22"/>
              <w:lang w:eastAsia="en-US"/>
            </w:rPr>
            <w:t>3SAQS 2011 CAMx MPE Report</w:t>
          </w:r>
        </w:p>
      </w:tc>
    </w:tr>
  </w:tbl>
  <w:p w14:paraId="76088BE9" w14:textId="77777777" w:rsidR="009721D3" w:rsidRPr="0028769E" w:rsidRDefault="009721D3" w:rsidP="004F488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6C544A" w14:textId="77777777" w:rsidR="009721D3" w:rsidRDefault="009721D3" w:rsidP="00B3034D">
      <w:r>
        <w:separator/>
      </w:r>
    </w:p>
  </w:footnote>
  <w:footnote w:type="continuationSeparator" w:id="0">
    <w:p w14:paraId="4D505198" w14:textId="77777777" w:rsidR="009721D3" w:rsidRDefault="009721D3" w:rsidP="00B3034D">
      <w:r>
        <w:continuationSeparator/>
      </w:r>
    </w:p>
  </w:footnote>
  <w:footnote w:id="1">
    <w:p w14:paraId="7A65D732" w14:textId="77777777" w:rsidR="009721D3" w:rsidRDefault="009721D3" w:rsidP="001C4FAF">
      <w:pPr>
        <w:pStyle w:val="FootnoteText"/>
      </w:pPr>
      <w:r>
        <w:rPr>
          <w:rStyle w:val="FootnoteReference"/>
        </w:rPr>
        <w:footnoteRef/>
      </w:r>
      <w:r>
        <w:t xml:space="preserve"> </w:t>
      </w:r>
      <w:hyperlink r:id="rId1" w:history="1">
        <w:r w:rsidRPr="000B0723">
          <w:rPr>
            <w:rStyle w:val="Hyperlink"/>
          </w:rPr>
          <w:t>http://www.acd.ucar.edu/wrf-chem/mozart.shtml</w:t>
        </w:r>
      </w:hyperlink>
      <w:r>
        <w:t xml:space="preserve"> </w:t>
      </w:r>
    </w:p>
  </w:footnote>
  <w:footnote w:id="2">
    <w:p w14:paraId="61EA13AC" w14:textId="77777777" w:rsidR="009721D3" w:rsidRDefault="009721D3" w:rsidP="001C4FAF">
      <w:pPr>
        <w:pStyle w:val="FootnoteText"/>
      </w:pPr>
      <w:r>
        <w:rPr>
          <w:rStyle w:val="FootnoteReference"/>
        </w:rPr>
        <w:footnoteRef/>
      </w:r>
      <w:r>
        <w:t xml:space="preserve"> </w:t>
      </w:r>
      <w:hyperlink r:id="rId2" w:history="1">
        <w:r w:rsidRPr="000B0723">
          <w:rPr>
            <w:rStyle w:val="Hyperlink"/>
          </w:rPr>
          <w:t>http://ozoneaq.gsfc.nasa.gov/</w:t>
        </w:r>
      </w:hyperlink>
      <w:r>
        <w:t xml:space="preserve"> </w:t>
      </w:r>
    </w:p>
  </w:footnote>
  <w:footnote w:id="3">
    <w:p w14:paraId="6C0188F8" w14:textId="77777777" w:rsidR="009721D3" w:rsidRDefault="009721D3" w:rsidP="001C4FAF">
      <w:pPr>
        <w:pStyle w:val="FootnoteText"/>
      </w:pPr>
      <w:r>
        <w:rPr>
          <w:rStyle w:val="FootnoteReference"/>
        </w:rPr>
        <w:footnoteRef/>
      </w:r>
      <w:r>
        <w:t xml:space="preserve"> </w:t>
      </w:r>
      <w:hyperlink r:id="rId3" w:history="1">
        <w:r w:rsidRPr="000B0723">
          <w:rPr>
            <w:rStyle w:val="Hyperlink"/>
          </w:rPr>
          <w:t>http://cprm.acd.ucar.edu/Models/TUV/</w:t>
        </w:r>
      </w:hyperlink>
      <w:r>
        <w:t xml:space="preserve"> </w:t>
      </w:r>
    </w:p>
  </w:footnote>
  <w:footnote w:id="4">
    <w:p w14:paraId="347A44D6" w14:textId="77777777" w:rsidR="009721D3" w:rsidRDefault="009721D3" w:rsidP="001C4FAF">
      <w:pPr>
        <w:pStyle w:val="FootnoteText"/>
      </w:pPr>
      <w:r>
        <w:rPr>
          <w:rStyle w:val="FootnoteReference"/>
        </w:rPr>
        <w:footnoteRef/>
      </w:r>
      <w:r>
        <w:t xml:space="preserve"> </w:t>
      </w:r>
      <w:hyperlink r:id="rId4" w:history="1">
        <w:r w:rsidRPr="000B0723">
          <w:rPr>
            <w:rStyle w:val="Hyperlink"/>
          </w:rPr>
          <w:t>http://www.epa.gov/ttn/airs/airsaqs/aqsweb/</w:t>
        </w:r>
      </w:hyperlink>
      <w:r>
        <w:t xml:space="preserve"> </w:t>
      </w:r>
    </w:p>
  </w:footnote>
  <w:footnote w:id="5">
    <w:p w14:paraId="51AF96AA" w14:textId="77777777" w:rsidR="009721D3" w:rsidRDefault="009721D3" w:rsidP="001C4FAF">
      <w:pPr>
        <w:pStyle w:val="FootnoteText"/>
      </w:pPr>
      <w:r>
        <w:rPr>
          <w:rStyle w:val="FootnoteReference"/>
        </w:rPr>
        <w:footnoteRef/>
      </w:r>
      <w:r>
        <w:t xml:space="preserve"> </w:t>
      </w:r>
      <w:hyperlink r:id="rId5" w:history="1">
        <w:r w:rsidRPr="000B0723">
          <w:rPr>
            <w:rStyle w:val="Hyperlink"/>
          </w:rPr>
          <w:t>http://vista.cira.colostate.edu/IMPROVE/</w:t>
        </w:r>
      </w:hyperlink>
      <w:r>
        <w:t xml:space="preserve"> </w:t>
      </w:r>
    </w:p>
  </w:footnote>
  <w:footnote w:id="6">
    <w:p w14:paraId="5833D830" w14:textId="77777777" w:rsidR="009721D3" w:rsidRDefault="009721D3" w:rsidP="001C4FAF">
      <w:pPr>
        <w:pStyle w:val="FootnoteText"/>
      </w:pPr>
      <w:r>
        <w:rPr>
          <w:rStyle w:val="FootnoteReference"/>
        </w:rPr>
        <w:footnoteRef/>
      </w:r>
      <w:r>
        <w:t xml:space="preserve"> </w:t>
      </w:r>
      <w:hyperlink r:id="rId6" w:history="1">
        <w:r w:rsidRPr="000B0723">
          <w:rPr>
            <w:rStyle w:val="Hyperlink"/>
          </w:rPr>
          <w:t>http://java.epa.gov/castnet/</w:t>
        </w:r>
      </w:hyperlink>
      <w:r>
        <w:t xml:space="preserve"> </w:t>
      </w:r>
    </w:p>
  </w:footnote>
  <w:footnote w:id="7">
    <w:p w14:paraId="57F9A0DF" w14:textId="77777777" w:rsidR="009721D3" w:rsidRDefault="009721D3" w:rsidP="001C4FAF">
      <w:pPr>
        <w:pStyle w:val="FootnoteText"/>
      </w:pPr>
      <w:r>
        <w:rPr>
          <w:rStyle w:val="FootnoteReference"/>
        </w:rPr>
        <w:footnoteRef/>
      </w:r>
      <w:r>
        <w:t xml:space="preserve"> </w:t>
      </w:r>
      <w:hyperlink r:id="rId7" w:history="1">
        <w:r w:rsidRPr="000B0723">
          <w:rPr>
            <w:rStyle w:val="Hyperlink"/>
          </w:rPr>
          <w:t>http://nadp.sws.uiuc.edu/NADP/</w:t>
        </w:r>
      </w:hyperlink>
      <w:r>
        <w:t xml:space="preserve"> </w:t>
      </w:r>
    </w:p>
  </w:footnote>
  <w:footnote w:id="8">
    <w:p w14:paraId="1E9D7962" w14:textId="77777777" w:rsidR="009721D3" w:rsidRDefault="009721D3" w:rsidP="001C4FAF">
      <w:pPr>
        <w:pStyle w:val="FootnoteText"/>
      </w:pPr>
      <w:r>
        <w:rPr>
          <w:rStyle w:val="FootnoteReference"/>
        </w:rPr>
        <w:footnoteRef/>
      </w:r>
      <w:r>
        <w:t xml:space="preserve"> </w:t>
      </w:r>
      <w:hyperlink r:id="rId8" w:history="1">
        <w:r w:rsidRPr="000B0723">
          <w:rPr>
            <w:rStyle w:val="Hyperlink"/>
          </w:rPr>
          <w:t>http://www.esrl.noaa.gov/gmd/ozwv/ozsondes/index.html</w:t>
        </w:r>
      </w:hyperlink>
      <w:r>
        <w:t xml:space="preserve"> </w:t>
      </w:r>
    </w:p>
  </w:footnote>
  <w:footnote w:id="9">
    <w:p w14:paraId="71EA53C8" w14:textId="382FDDC1" w:rsidR="009721D3" w:rsidRDefault="009721D3">
      <w:pPr>
        <w:pStyle w:val="FootnoteText"/>
      </w:pPr>
      <w:r>
        <w:rPr>
          <w:rStyle w:val="FootnoteReference"/>
        </w:rPr>
        <w:footnoteRef/>
      </w:r>
      <w:r>
        <w:t xml:space="preserve"> </w:t>
      </w:r>
      <w:r w:rsidRPr="002447F8">
        <w:t>http://nadp.sws.uiuc.edu/amon/</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FB882" w14:textId="77777777" w:rsidR="009721D3" w:rsidRPr="002D7745" w:rsidRDefault="009721D3" w:rsidP="002D7745">
    <w:pPr>
      <w:pStyle w:val="HeaderLine1"/>
      <w:ind w:left="0"/>
    </w:pPr>
    <w:r>
      <w:t>SCOPE OF WORK</w:t>
    </w:r>
    <w:r w:rsidRPr="00020B3D">
      <w:tab/>
    </w:r>
    <w:r>
      <w:t>WRAP West-wide Jump Start Air Quality Modeling Study (</w:t>
    </w:r>
    <w:proofErr w:type="spellStart"/>
    <w:r>
      <w:t>WestJumpAQMS</w:t>
    </w:r>
    <w:proofErr w:type="spellEnd"/>
    <w:r>
      <w:t>)</w:t>
    </w:r>
  </w:p>
  <w:p w14:paraId="6D4625B8" w14:textId="77777777" w:rsidR="009721D3" w:rsidRPr="002D7745" w:rsidRDefault="009721D3" w:rsidP="002D7745">
    <w:pPr>
      <w:pStyle w:val="HeaderLine3"/>
      <w:pBdr>
        <w:top w:val="single" w:sz="4" w:space="1" w:color="BAA100"/>
      </w:pBdr>
      <w:spacing w:before="0"/>
      <w:rPr>
        <w:rFonts w:asciiTheme="minorHAnsi" w:hAnsiTheme="minorHAnsi"/>
        <w:sz w:val="16"/>
        <w:szCs w:val="16"/>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EDF2F0" w14:textId="77777777" w:rsidR="009721D3" w:rsidRDefault="009721D3" w:rsidP="00FF26EF">
    <w:pPr>
      <w:pStyle w:val="HeaderLine1"/>
      <w:rPr>
        <w:rFonts w:ascii="Calibri" w:hAnsi="Calibri"/>
        <w:sz w:val="24"/>
        <w:szCs w:val="24"/>
      </w:rPr>
    </w:pPr>
  </w:p>
  <w:p w14:paraId="798DB10F" w14:textId="77777777" w:rsidR="009721D3" w:rsidRPr="009C7409" w:rsidRDefault="009721D3" w:rsidP="00FF26EF">
    <w:pPr>
      <w:pStyle w:val="HeaderLine1"/>
      <w:rPr>
        <w:rFonts w:ascii="Calibri" w:hAnsi="Calibri"/>
        <w:sz w:val="24"/>
        <w:szCs w:val="24"/>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1158526"/>
      <w:docPartObj>
        <w:docPartGallery w:val="Page Numbers (Top of Page)"/>
        <w:docPartUnique/>
      </w:docPartObj>
    </w:sdtPr>
    <w:sdtContent>
      <w:p w14:paraId="72D82D58" w14:textId="77777777" w:rsidR="009721D3" w:rsidRDefault="009721D3">
        <w:pPr>
          <w:pStyle w:val="Header"/>
          <w:jc w:val="right"/>
        </w:pPr>
        <w:r>
          <w:fldChar w:fldCharType="begin"/>
        </w:r>
        <w:r>
          <w:instrText xml:space="preserve"> PAGE   \* MERGEFORMAT </w:instrText>
        </w:r>
        <w:r>
          <w:fldChar w:fldCharType="separate"/>
        </w:r>
        <w:r>
          <w:rPr>
            <w:noProof/>
          </w:rPr>
          <w:t>1</w:t>
        </w:r>
        <w:r>
          <w:rPr>
            <w:noProof/>
          </w:rPr>
          <w:fldChar w:fldCharType="end"/>
        </w:r>
      </w:p>
    </w:sdtContent>
  </w:sdt>
  <w:p w14:paraId="6A506BB9" w14:textId="77777777" w:rsidR="009721D3" w:rsidRDefault="009721D3" w:rsidP="000D18CE">
    <w:pPr>
      <w:pStyle w:val="HeaderLine3"/>
      <w:pBdr>
        <w:top w:val="single" w:sz="4" w:space="1" w:color="BAA100"/>
      </w:pBdr>
      <w:spacing w:before="0"/>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3CBC78" w14:textId="77777777" w:rsidR="009721D3" w:rsidRPr="00EF4876" w:rsidRDefault="009721D3" w:rsidP="00EF4876">
    <w:pPr>
      <w:pStyle w:val="Header"/>
      <w:rPr>
        <w:iCs/>
        <w:sz w:val="20"/>
      </w:rPr>
    </w:pPr>
    <w:r>
      <w:rPr>
        <w:noProof/>
        <w:lang w:eastAsia="en-US"/>
      </w:rPr>
      <w:drawing>
        <wp:anchor distT="0" distB="0" distL="114300" distR="114300" simplePos="0" relativeHeight="251744256" behindDoc="0" locked="0" layoutInCell="0" allowOverlap="0" wp14:anchorId="74AEC223" wp14:editId="6F5AAA61">
          <wp:simplePos x="0" y="0"/>
          <wp:positionH relativeFrom="margin">
            <wp:posOffset>4528820</wp:posOffset>
          </wp:positionH>
          <wp:positionV relativeFrom="page">
            <wp:posOffset>477207</wp:posOffset>
          </wp:positionV>
          <wp:extent cx="1371600" cy="294792"/>
          <wp:effectExtent l="0" t="0" r="0" b="0"/>
          <wp:wrapNone/>
          <wp:docPr id="145" name="Picture 145" descr="C:\Users\crea\Desktop\ENVIRONlogoL(cmyk)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ea\Desktop\ENVIRONlogoL(cmyk)smal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2947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7934">
      <w:rPr>
        <w:noProof/>
        <w:lang w:eastAsia="en-US"/>
      </w:rPr>
      <w:t xml:space="preserve"> </w:t>
    </w:r>
    <w:r w:rsidRPr="00277934">
      <w:rPr>
        <w:i/>
        <w:iCs/>
        <w:noProof/>
        <w:sz w:val="20"/>
        <w:lang w:eastAsia="en-US"/>
      </w:rPr>
      <w:drawing>
        <wp:inline distT="0" distB="0" distL="0" distR="0" wp14:anchorId="04475124" wp14:editId="3F0075F8">
          <wp:extent cx="1635506" cy="606670"/>
          <wp:effectExtent l="0" t="0" r="3175" b="3175"/>
          <wp:docPr id="146" name="Picture 12" descr="UNC_IE_logo"/>
          <wp:cNvGraphicFramePr/>
          <a:graphic xmlns:a="http://schemas.openxmlformats.org/drawingml/2006/main">
            <a:graphicData uri="http://schemas.openxmlformats.org/drawingml/2006/picture">
              <pic:pic xmlns:pic="http://schemas.openxmlformats.org/drawingml/2006/picture">
                <pic:nvPicPr>
                  <pic:cNvPr id="13" name="Picture 12" descr="UNC_IE_logo"/>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35506" cy="606670"/>
                  </a:xfrm>
                  <a:prstGeom prst="rect">
                    <a:avLst/>
                  </a:prstGeom>
                  <a:noFill/>
                  <a:ln>
                    <a:noFill/>
                  </a:ln>
                </pic:spPr>
              </pic:pic>
            </a:graphicData>
          </a:graphic>
        </wp:inline>
      </w:drawing>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F089FB" w14:textId="77777777" w:rsidR="009721D3" w:rsidRPr="003121F2" w:rsidRDefault="009721D3" w:rsidP="00EF4876">
    <w:pPr>
      <w:pStyle w:val="Header"/>
      <w:rPr>
        <w:i/>
        <w:iCs/>
        <w:sz w:val="20"/>
      </w:rPr>
    </w:pPr>
    <w:r>
      <w:rPr>
        <w:noProof/>
        <w:lang w:eastAsia="en-US"/>
      </w:rPr>
      <w:drawing>
        <wp:anchor distT="0" distB="0" distL="114300" distR="114300" simplePos="0" relativeHeight="251747328" behindDoc="0" locked="0" layoutInCell="0" allowOverlap="0" wp14:anchorId="0856BDF4" wp14:editId="02C1DCDC">
          <wp:simplePos x="0" y="0"/>
          <wp:positionH relativeFrom="margin">
            <wp:posOffset>4800600</wp:posOffset>
          </wp:positionH>
          <wp:positionV relativeFrom="page">
            <wp:posOffset>571500</wp:posOffset>
          </wp:positionV>
          <wp:extent cx="1371600" cy="294640"/>
          <wp:effectExtent l="0" t="0" r="0" b="10160"/>
          <wp:wrapNone/>
          <wp:docPr id="147" name="Picture 147" descr="C:\Users\crea\Desktop\ENVIRONlogoL(cmyk)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ea\Desktop\ENVIRONlogoL(cmyk)smal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294640"/>
                  </a:xfrm>
                  <a:prstGeom prst="rect">
                    <a:avLst/>
                  </a:prstGeom>
                  <a:noFill/>
                  <a:ln>
                    <a:noFill/>
                  </a:ln>
                </pic:spPr>
              </pic:pic>
            </a:graphicData>
          </a:graphic>
        </wp:anchor>
      </w:drawing>
    </w:r>
    <w:r w:rsidRPr="00277934">
      <w:rPr>
        <w:i/>
        <w:iCs/>
        <w:noProof/>
        <w:sz w:val="20"/>
        <w:lang w:eastAsia="en-US"/>
      </w:rPr>
      <w:drawing>
        <wp:inline distT="0" distB="0" distL="0" distR="0" wp14:anchorId="6242A5A2" wp14:editId="31D91D28">
          <wp:extent cx="1635506" cy="606670"/>
          <wp:effectExtent l="0" t="0" r="3175" b="3175"/>
          <wp:docPr id="148" name="Picture 12" descr="UNC_IE_logo"/>
          <wp:cNvGraphicFramePr/>
          <a:graphic xmlns:a="http://schemas.openxmlformats.org/drawingml/2006/main">
            <a:graphicData uri="http://schemas.openxmlformats.org/drawingml/2006/picture">
              <pic:pic xmlns:pic="http://schemas.openxmlformats.org/drawingml/2006/picture">
                <pic:nvPicPr>
                  <pic:cNvPr id="13" name="Picture 12" descr="UNC_IE_logo"/>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35506" cy="606670"/>
                  </a:xfrm>
                  <a:prstGeom prst="rect">
                    <a:avLst/>
                  </a:prstGeom>
                  <a:noFill/>
                  <a:ln>
                    <a:noFill/>
                  </a:ln>
                </pic:spPr>
              </pic:pic>
            </a:graphicData>
          </a:graphic>
        </wp:inline>
      </w:drawing>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F10268" w14:textId="77777777" w:rsidR="009721D3" w:rsidRDefault="009721D3" w:rsidP="00EF4876">
    <w:pPr>
      <w:pStyle w:val="Header"/>
      <w:tabs>
        <w:tab w:val="clear" w:pos="9360"/>
        <w:tab w:val="right" w:pos="13230"/>
      </w:tabs>
      <w:rPr>
        <w:i/>
        <w:iCs/>
        <w:sz w:val="20"/>
      </w:rPr>
    </w:pPr>
    <w:r w:rsidRPr="00277934">
      <w:rPr>
        <w:i/>
        <w:iCs/>
        <w:noProof/>
        <w:sz w:val="20"/>
        <w:lang w:eastAsia="en-US"/>
      </w:rPr>
      <w:drawing>
        <wp:inline distT="0" distB="0" distL="0" distR="0" wp14:anchorId="71406830" wp14:editId="4EE9DF6A">
          <wp:extent cx="1635506" cy="606670"/>
          <wp:effectExtent l="0" t="0" r="3175" b="3175"/>
          <wp:docPr id="153" name="Picture 12" descr="UNC_IE_logo"/>
          <wp:cNvGraphicFramePr/>
          <a:graphic xmlns:a="http://schemas.openxmlformats.org/drawingml/2006/main">
            <a:graphicData uri="http://schemas.openxmlformats.org/drawingml/2006/picture">
              <pic:pic xmlns:pic="http://schemas.openxmlformats.org/drawingml/2006/picture">
                <pic:nvPicPr>
                  <pic:cNvPr id="13" name="Picture 12" descr="UNC_IE_logo"/>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35506" cy="606670"/>
                  </a:xfrm>
                  <a:prstGeom prst="rect">
                    <a:avLst/>
                  </a:prstGeom>
                  <a:noFill/>
                  <a:ln>
                    <a:noFill/>
                  </a:ln>
                </pic:spPr>
              </pic:pic>
            </a:graphicData>
          </a:graphic>
        </wp:inline>
      </w:drawing>
    </w:r>
    <w:r>
      <w:rPr>
        <w:noProof/>
        <w:lang w:eastAsia="en-US"/>
      </w:rPr>
      <w:drawing>
        <wp:anchor distT="0" distB="0" distL="114300" distR="114300" simplePos="0" relativeHeight="251746304" behindDoc="0" locked="0" layoutInCell="0" allowOverlap="0" wp14:anchorId="7D2CC796" wp14:editId="39F1BCC7">
          <wp:simplePos x="0" y="0"/>
          <wp:positionH relativeFrom="margin">
            <wp:posOffset>4681220</wp:posOffset>
          </wp:positionH>
          <wp:positionV relativeFrom="page">
            <wp:posOffset>629285</wp:posOffset>
          </wp:positionV>
          <wp:extent cx="1371600" cy="294792"/>
          <wp:effectExtent l="0" t="0" r="0" b="0"/>
          <wp:wrapNone/>
          <wp:docPr id="154" name="Picture 154" descr="C:\Users\crea\Desktop\ENVIRONlogoL(cmyk)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ea\Desktop\ENVIRONlogoL(cmyk)small.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71600" cy="294792"/>
                  </a:xfrm>
                  <a:prstGeom prst="rect">
                    <a:avLst/>
                  </a:prstGeom>
                  <a:noFill/>
                  <a:ln>
                    <a:noFill/>
                  </a:ln>
                </pic:spPr>
              </pic:pic>
            </a:graphicData>
          </a:graphic>
        </wp:anchor>
      </w:drawing>
    </w:r>
  </w:p>
  <w:p w14:paraId="05F60ECD" w14:textId="77777777" w:rsidR="009721D3" w:rsidRPr="00B10915" w:rsidRDefault="009721D3" w:rsidP="00C330B9">
    <w:pPr>
      <w:pStyle w:val="Header"/>
      <w:spacing w:before="120"/>
      <w:jc w:val="right"/>
      <w:rPr>
        <w:i/>
        <w:iCs/>
        <w:sz w:val="20"/>
      </w:rP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70D152" w14:textId="77777777" w:rsidR="009721D3" w:rsidRPr="003121F2" w:rsidRDefault="009721D3" w:rsidP="00EF4876">
    <w:pPr>
      <w:pStyle w:val="Header"/>
      <w:rPr>
        <w:i/>
        <w:iCs/>
        <w:sz w:val="20"/>
      </w:rPr>
    </w:pPr>
    <w:r>
      <w:rPr>
        <w:noProof/>
        <w:lang w:eastAsia="en-US"/>
      </w:rPr>
      <w:drawing>
        <wp:anchor distT="0" distB="0" distL="114300" distR="114300" simplePos="0" relativeHeight="251749376" behindDoc="0" locked="0" layoutInCell="0" allowOverlap="0" wp14:anchorId="611B3079" wp14:editId="6B1F76BC">
          <wp:simplePos x="0" y="0"/>
          <wp:positionH relativeFrom="margin">
            <wp:posOffset>4800600</wp:posOffset>
          </wp:positionH>
          <wp:positionV relativeFrom="page">
            <wp:posOffset>571500</wp:posOffset>
          </wp:positionV>
          <wp:extent cx="1371600" cy="294640"/>
          <wp:effectExtent l="0" t="0" r="0" b="10160"/>
          <wp:wrapNone/>
          <wp:docPr id="3" name="Picture 3" descr="C:\Users\crea\Desktop\ENVIRONlogoL(cmyk)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ea\Desktop\ENVIRONlogoL(cmyk)smal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294640"/>
                  </a:xfrm>
                  <a:prstGeom prst="rect">
                    <a:avLst/>
                  </a:prstGeom>
                  <a:noFill/>
                  <a:ln>
                    <a:noFill/>
                  </a:ln>
                </pic:spPr>
              </pic:pic>
            </a:graphicData>
          </a:graphic>
        </wp:anchor>
      </w:drawing>
    </w:r>
    <w:r w:rsidRPr="00277934">
      <w:rPr>
        <w:i/>
        <w:iCs/>
        <w:noProof/>
        <w:sz w:val="20"/>
        <w:lang w:eastAsia="en-US"/>
      </w:rPr>
      <w:drawing>
        <wp:inline distT="0" distB="0" distL="0" distR="0" wp14:anchorId="311AEFE7" wp14:editId="71723014">
          <wp:extent cx="1635506" cy="606670"/>
          <wp:effectExtent l="0" t="0" r="3175" b="3175"/>
          <wp:docPr id="8" name="Picture 12" descr="UNC_IE_logo"/>
          <wp:cNvGraphicFramePr/>
          <a:graphic xmlns:a="http://schemas.openxmlformats.org/drawingml/2006/main">
            <a:graphicData uri="http://schemas.openxmlformats.org/drawingml/2006/picture">
              <pic:pic xmlns:pic="http://schemas.openxmlformats.org/drawingml/2006/picture">
                <pic:nvPicPr>
                  <pic:cNvPr id="13" name="Picture 12" descr="UNC_IE_logo"/>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35506" cy="606670"/>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0"/>
    <w:lvl w:ilvl="0">
      <w:start w:val="1"/>
      <w:numFmt w:val="decimal"/>
      <w:pStyle w:val="Quick1"/>
      <w:lvlText w:val="%1."/>
      <w:lvlJc w:val="left"/>
      <w:pPr>
        <w:tabs>
          <w:tab w:val="num" w:pos="366"/>
        </w:tabs>
      </w:pPr>
      <w:rPr>
        <w:rFonts w:ascii="Times New Roman" w:hAnsi="Times New Roman"/>
        <w:b/>
        <w:sz w:val="24"/>
      </w:rPr>
    </w:lvl>
  </w:abstractNum>
  <w:abstractNum w:abstractNumId="1">
    <w:nsid w:val="169B6824"/>
    <w:multiLevelType w:val="multilevel"/>
    <w:tmpl w:val="1722B946"/>
    <w:lvl w:ilvl="0">
      <w:start w:val="1"/>
      <w:numFmt w:val="decimal"/>
      <w:lvlText w:val="%1."/>
      <w:lvlJc w:val="left"/>
      <w:pPr>
        <w:ind w:left="720" w:hanging="360"/>
      </w:pPr>
    </w:lvl>
    <w:lvl w:ilvl="1">
      <w:start w:val="2"/>
      <w:numFmt w:val="decimal"/>
      <w:isLgl/>
      <w:lvlText w:val="%1.%2"/>
      <w:lvlJc w:val="left"/>
      <w:pPr>
        <w:ind w:left="915" w:hanging="55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184C51E2"/>
    <w:multiLevelType w:val="hybridMultilevel"/>
    <w:tmpl w:val="088C5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FBF13FA"/>
    <w:multiLevelType w:val="hybridMultilevel"/>
    <w:tmpl w:val="32067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05B6B46"/>
    <w:multiLevelType w:val="multilevel"/>
    <w:tmpl w:val="B5B80C26"/>
    <w:styleLink w:val="Styl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2E5E0F22"/>
    <w:multiLevelType w:val="hybridMultilevel"/>
    <w:tmpl w:val="5B0A2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1B227F6"/>
    <w:multiLevelType w:val="hybridMultilevel"/>
    <w:tmpl w:val="773EF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2A637F5"/>
    <w:multiLevelType w:val="hybridMultilevel"/>
    <w:tmpl w:val="652E1A38"/>
    <w:lvl w:ilvl="0" w:tplc="F77E541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7F20F45"/>
    <w:multiLevelType w:val="hybridMultilevel"/>
    <w:tmpl w:val="D8908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E835578"/>
    <w:multiLevelType w:val="hybridMultilevel"/>
    <w:tmpl w:val="DEB2D236"/>
    <w:lvl w:ilvl="0" w:tplc="0409000F">
      <w:start w:val="1"/>
      <w:numFmt w:val="bullet"/>
      <w:lvlText w:val=""/>
      <w:lvlJc w:val="left"/>
      <w:pPr>
        <w:ind w:left="720" w:hanging="360"/>
      </w:pPr>
      <w:rPr>
        <w:rFonts w:ascii="Symbol" w:hAnsi="Symbol" w:hint="default"/>
      </w:rPr>
    </w:lvl>
    <w:lvl w:ilvl="1" w:tplc="F27ABDF0">
      <w:start w:val="1"/>
      <w:numFmt w:val="bullet"/>
      <w:pStyle w:val="ReportBullet-Sub"/>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
    <w:nsid w:val="4F19406B"/>
    <w:multiLevelType w:val="hybridMultilevel"/>
    <w:tmpl w:val="0D745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36804F2"/>
    <w:multiLevelType w:val="hybridMultilevel"/>
    <w:tmpl w:val="C3BA4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5987645"/>
    <w:multiLevelType w:val="hybridMultilevel"/>
    <w:tmpl w:val="ECE806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5B8471B"/>
    <w:multiLevelType w:val="multilevel"/>
    <w:tmpl w:val="21DAEB84"/>
    <w:styleLink w:val="Style1"/>
    <w:lvl w:ilvl="0">
      <w:start w:val="1"/>
      <w:numFmt w:val="upperRoman"/>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4">
    <w:nsid w:val="5BA20F6B"/>
    <w:multiLevelType w:val="hybridMultilevel"/>
    <w:tmpl w:val="815AB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6C13A35"/>
    <w:multiLevelType w:val="multilevel"/>
    <w:tmpl w:val="5840088C"/>
    <w:lvl w:ilvl="0">
      <w:start w:val="1"/>
      <w:numFmt w:val="decimal"/>
      <w:lvlText w:val="%1."/>
      <w:lvlJc w:val="left"/>
      <w:pPr>
        <w:ind w:left="720" w:hanging="360"/>
      </w:p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nsid w:val="6D396BE5"/>
    <w:multiLevelType w:val="multilevel"/>
    <w:tmpl w:val="1722B946"/>
    <w:lvl w:ilvl="0">
      <w:start w:val="1"/>
      <w:numFmt w:val="decimal"/>
      <w:lvlText w:val="%1."/>
      <w:lvlJc w:val="left"/>
      <w:pPr>
        <w:ind w:left="720" w:hanging="360"/>
      </w:pPr>
    </w:lvl>
    <w:lvl w:ilvl="1">
      <w:start w:val="2"/>
      <w:numFmt w:val="decimal"/>
      <w:isLgl/>
      <w:lvlText w:val="%1.%2"/>
      <w:lvlJc w:val="left"/>
      <w:pPr>
        <w:ind w:left="915" w:hanging="55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74884E93"/>
    <w:multiLevelType w:val="multilevel"/>
    <w:tmpl w:val="FCD4107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nsid w:val="76532751"/>
    <w:multiLevelType w:val="hybridMultilevel"/>
    <w:tmpl w:val="9984D042"/>
    <w:lvl w:ilvl="0" w:tplc="0AACD78C">
      <w:start w:val="1"/>
      <w:numFmt w:val="bullet"/>
      <w:pStyle w:val="Report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7D987373"/>
    <w:multiLevelType w:val="hybridMultilevel"/>
    <w:tmpl w:val="C420B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ECC211D"/>
    <w:multiLevelType w:val="hybridMultilevel"/>
    <w:tmpl w:val="0ED42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4"/>
  </w:num>
  <w:num w:numId="3">
    <w:abstractNumId w:val="9"/>
  </w:num>
  <w:num w:numId="4">
    <w:abstractNumId w:val="15"/>
  </w:num>
  <w:num w:numId="5">
    <w:abstractNumId w:val="20"/>
  </w:num>
  <w:num w:numId="6">
    <w:abstractNumId w:val="0"/>
    <w:lvlOverride w:ilvl="0">
      <w:startOverride w:val="5"/>
      <w:lvl w:ilvl="0">
        <w:start w:val="5"/>
        <w:numFmt w:val="decimal"/>
        <w:pStyle w:val="Quick1"/>
        <w:lvlText w:val="%1."/>
        <w:lvlJc w:val="left"/>
      </w:lvl>
    </w:lvlOverride>
  </w:num>
  <w:num w:numId="7">
    <w:abstractNumId w:val="18"/>
  </w:num>
  <w:num w:numId="8">
    <w:abstractNumId w:val="7"/>
  </w:num>
  <w:num w:numId="9">
    <w:abstractNumId w:val="17"/>
  </w:num>
  <w:num w:numId="10">
    <w:abstractNumId w:val="2"/>
  </w:num>
  <w:num w:numId="11">
    <w:abstractNumId w:val="8"/>
  </w:num>
  <w:num w:numId="12">
    <w:abstractNumId w:val="10"/>
  </w:num>
  <w:num w:numId="13">
    <w:abstractNumId w:val="6"/>
  </w:num>
  <w:num w:numId="14">
    <w:abstractNumId w:val="16"/>
  </w:num>
  <w:num w:numId="15">
    <w:abstractNumId w:val="1"/>
  </w:num>
  <w:num w:numId="16">
    <w:abstractNumId w:val="12"/>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num>
  <w:num w:numId="19">
    <w:abstractNumId w:val="11"/>
  </w:num>
  <w:num w:numId="20">
    <w:abstractNumId w:val="14"/>
  </w:num>
  <w:num w:numId="21">
    <w:abstractNumId w:val="3"/>
  </w:num>
  <w:num w:numId="22">
    <w:abstractNumId w:val="1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attachedTemplate r:id="rId1"/>
  <w:stylePaneSortMethod w:val="0000"/>
  <w:defaultTabStop w:val="720"/>
  <w:drawingGridHorizontalSpacing w:val="120"/>
  <w:displayHorizontalDrawingGridEvery w:val="2"/>
  <w:characterSpacingControl w:val="doNotCompress"/>
  <w:hdrShapeDefaults>
    <o:shapedefaults v:ext="edit" spidmax="2050">
      <o:colormru v:ext="edit" colors="#baa100"/>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2E83"/>
    <w:rsid w:val="000001FB"/>
    <w:rsid w:val="000005D0"/>
    <w:rsid w:val="00000BBC"/>
    <w:rsid w:val="000026E0"/>
    <w:rsid w:val="0000478A"/>
    <w:rsid w:val="00004CC0"/>
    <w:rsid w:val="00005282"/>
    <w:rsid w:val="00006524"/>
    <w:rsid w:val="0000662A"/>
    <w:rsid w:val="00006633"/>
    <w:rsid w:val="000079F9"/>
    <w:rsid w:val="000104D2"/>
    <w:rsid w:val="00011672"/>
    <w:rsid w:val="0001224C"/>
    <w:rsid w:val="000125F9"/>
    <w:rsid w:val="00012637"/>
    <w:rsid w:val="000127DA"/>
    <w:rsid w:val="000136CF"/>
    <w:rsid w:val="00013C02"/>
    <w:rsid w:val="0001462F"/>
    <w:rsid w:val="000146B0"/>
    <w:rsid w:val="00014956"/>
    <w:rsid w:val="00014D63"/>
    <w:rsid w:val="000152AD"/>
    <w:rsid w:val="00015896"/>
    <w:rsid w:val="00015C58"/>
    <w:rsid w:val="00016570"/>
    <w:rsid w:val="00016BA8"/>
    <w:rsid w:val="0001728A"/>
    <w:rsid w:val="00017B9A"/>
    <w:rsid w:val="000200B1"/>
    <w:rsid w:val="000204CC"/>
    <w:rsid w:val="00020B3D"/>
    <w:rsid w:val="00021DC5"/>
    <w:rsid w:val="0002223C"/>
    <w:rsid w:val="00022344"/>
    <w:rsid w:val="000226C9"/>
    <w:rsid w:val="000229C0"/>
    <w:rsid w:val="00022B99"/>
    <w:rsid w:val="00023DC7"/>
    <w:rsid w:val="00023E33"/>
    <w:rsid w:val="000241FC"/>
    <w:rsid w:val="00024525"/>
    <w:rsid w:val="00025082"/>
    <w:rsid w:val="0002572D"/>
    <w:rsid w:val="00027899"/>
    <w:rsid w:val="00027EBD"/>
    <w:rsid w:val="0003162B"/>
    <w:rsid w:val="00031D85"/>
    <w:rsid w:val="00031DED"/>
    <w:rsid w:val="00032273"/>
    <w:rsid w:val="00033491"/>
    <w:rsid w:val="00033AD8"/>
    <w:rsid w:val="00033BFA"/>
    <w:rsid w:val="000349E2"/>
    <w:rsid w:val="00034C29"/>
    <w:rsid w:val="000354C4"/>
    <w:rsid w:val="00035A2E"/>
    <w:rsid w:val="00035F56"/>
    <w:rsid w:val="0003767C"/>
    <w:rsid w:val="00037870"/>
    <w:rsid w:val="000400B3"/>
    <w:rsid w:val="00040139"/>
    <w:rsid w:val="0004040F"/>
    <w:rsid w:val="00040CE5"/>
    <w:rsid w:val="00042ABB"/>
    <w:rsid w:val="00043583"/>
    <w:rsid w:val="00045198"/>
    <w:rsid w:val="00045A4C"/>
    <w:rsid w:val="0004751D"/>
    <w:rsid w:val="000479D9"/>
    <w:rsid w:val="00050974"/>
    <w:rsid w:val="00051127"/>
    <w:rsid w:val="00051744"/>
    <w:rsid w:val="00051C08"/>
    <w:rsid w:val="000520E9"/>
    <w:rsid w:val="00052948"/>
    <w:rsid w:val="000537AE"/>
    <w:rsid w:val="00053874"/>
    <w:rsid w:val="000546B2"/>
    <w:rsid w:val="0005576E"/>
    <w:rsid w:val="000567A2"/>
    <w:rsid w:val="00056E6C"/>
    <w:rsid w:val="000606B1"/>
    <w:rsid w:val="00060B8D"/>
    <w:rsid w:val="00060EA8"/>
    <w:rsid w:val="00061242"/>
    <w:rsid w:val="00061C8F"/>
    <w:rsid w:val="000638BC"/>
    <w:rsid w:val="00063C7C"/>
    <w:rsid w:val="00064499"/>
    <w:rsid w:val="0006464E"/>
    <w:rsid w:val="00064DBB"/>
    <w:rsid w:val="0006503E"/>
    <w:rsid w:val="00065257"/>
    <w:rsid w:val="00065CAA"/>
    <w:rsid w:val="00066E2D"/>
    <w:rsid w:val="00067225"/>
    <w:rsid w:val="00067567"/>
    <w:rsid w:val="0006759F"/>
    <w:rsid w:val="0006765F"/>
    <w:rsid w:val="000678A6"/>
    <w:rsid w:val="00067A94"/>
    <w:rsid w:val="00067B67"/>
    <w:rsid w:val="00067F20"/>
    <w:rsid w:val="00070B32"/>
    <w:rsid w:val="00070FA9"/>
    <w:rsid w:val="000746EF"/>
    <w:rsid w:val="00075D5D"/>
    <w:rsid w:val="00076B88"/>
    <w:rsid w:val="00076E43"/>
    <w:rsid w:val="00077D37"/>
    <w:rsid w:val="000812C7"/>
    <w:rsid w:val="000819ED"/>
    <w:rsid w:val="000824F4"/>
    <w:rsid w:val="000825B9"/>
    <w:rsid w:val="00082844"/>
    <w:rsid w:val="00083EF0"/>
    <w:rsid w:val="00085912"/>
    <w:rsid w:val="00085BFE"/>
    <w:rsid w:val="00085DF7"/>
    <w:rsid w:val="00086718"/>
    <w:rsid w:val="0008682C"/>
    <w:rsid w:val="00086986"/>
    <w:rsid w:val="00087299"/>
    <w:rsid w:val="00087352"/>
    <w:rsid w:val="00087869"/>
    <w:rsid w:val="00087CCB"/>
    <w:rsid w:val="00090B9C"/>
    <w:rsid w:val="00091807"/>
    <w:rsid w:val="00092AF3"/>
    <w:rsid w:val="00092BBF"/>
    <w:rsid w:val="0009391D"/>
    <w:rsid w:val="00094F3A"/>
    <w:rsid w:val="000965E2"/>
    <w:rsid w:val="00096953"/>
    <w:rsid w:val="000A08FE"/>
    <w:rsid w:val="000A1470"/>
    <w:rsid w:val="000A1486"/>
    <w:rsid w:val="000A17AB"/>
    <w:rsid w:val="000A192A"/>
    <w:rsid w:val="000A19A8"/>
    <w:rsid w:val="000A1BC6"/>
    <w:rsid w:val="000A2543"/>
    <w:rsid w:val="000A2CA2"/>
    <w:rsid w:val="000A41C4"/>
    <w:rsid w:val="000A5E91"/>
    <w:rsid w:val="000A62F1"/>
    <w:rsid w:val="000A698A"/>
    <w:rsid w:val="000A698C"/>
    <w:rsid w:val="000A6C25"/>
    <w:rsid w:val="000A75D1"/>
    <w:rsid w:val="000B1925"/>
    <w:rsid w:val="000B1973"/>
    <w:rsid w:val="000B1E1F"/>
    <w:rsid w:val="000B2173"/>
    <w:rsid w:val="000B2A48"/>
    <w:rsid w:val="000B4BD9"/>
    <w:rsid w:val="000B5155"/>
    <w:rsid w:val="000B5297"/>
    <w:rsid w:val="000B566F"/>
    <w:rsid w:val="000B57DD"/>
    <w:rsid w:val="000B5C04"/>
    <w:rsid w:val="000B78BB"/>
    <w:rsid w:val="000B7A39"/>
    <w:rsid w:val="000B7B03"/>
    <w:rsid w:val="000B7F90"/>
    <w:rsid w:val="000C1D02"/>
    <w:rsid w:val="000C2392"/>
    <w:rsid w:val="000C2A04"/>
    <w:rsid w:val="000C352A"/>
    <w:rsid w:val="000C3F91"/>
    <w:rsid w:val="000C44AD"/>
    <w:rsid w:val="000C6BD3"/>
    <w:rsid w:val="000C714C"/>
    <w:rsid w:val="000D04A6"/>
    <w:rsid w:val="000D121F"/>
    <w:rsid w:val="000D14F5"/>
    <w:rsid w:val="000D15FB"/>
    <w:rsid w:val="000D1686"/>
    <w:rsid w:val="000D18CE"/>
    <w:rsid w:val="000D3B2C"/>
    <w:rsid w:val="000D44C0"/>
    <w:rsid w:val="000D4545"/>
    <w:rsid w:val="000D4750"/>
    <w:rsid w:val="000D577C"/>
    <w:rsid w:val="000D599D"/>
    <w:rsid w:val="000D6AB9"/>
    <w:rsid w:val="000D709F"/>
    <w:rsid w:val="000D7514"/>
    <w:rsid w:val="000D7613"/>
    <w:rsid w:val="000E2751"/>
    <w:rsid w:val="000E39AA"/>
    <w:rsid w:val="000E5B11"/>
    <w:rsid w:val="000E5B37"/>
    <w:rsid w:val="000E5DBD"/>
    <w:rsid w:val="000E5E5F"/>
    <w:rsid w:val="000E5EEA"/>
    <w:rsid w:val="000E6042"/>
    <w:rsid w:val="000E60F1"/>
    <w:rsid w:val="000E718D"/>
    <w:rsid w:val="000E7C4A"/>
    <w:rsid w:val="000E7CFF"/>
    <w:rsid w:val="000F0833"/>
    <w:rsid w:val="000F0E5E"/>
    <w:rsid w:val="000F1E27"/>
    <w:rsid w:val="000F29C2"/>
    <w:rsid w:val="000F2C6A"/>
    <w:rsid w:val="000F2EC8"/>
    <w:rsid w:val="000F2F87"/>
    <w:rsid w:val="000F39BB"/>
    <w:rsid w:val="000F3A3C"/>
    <w:rsid w:val="000F4B64"/>
    <w:rsid w:val="000F5D5F"/>
    <w:rsid w:val="000F7995"/>
    <w:rsid w:val="00100056"/>
    <w:rsid w:val="00100086"/>
    <w:rsid w:val="00100684"/>
    <w:rsid w:val="0010132D"/>
    <w:rsid w:val="001018A8"/>
    <w:rsid w:val="00101A94"/>
    <w:rsid w:val="001020A5"/>
    <w:rsid w:val="001025A6"/>
    <w:rsid w:val="00102682"/>
    <w:rsid w:val="00104F3D"/>
    <w:rsid w:val="00105433"/>
    <w:rsid w:val="0010577F"/>
    <w:rsid w:val="0010630F"/>
    <w:rsid w:val="0010647D"/>
    <w:rsid w:val="00106816"/>
    <w:rsid w:val="00106B3A"/>
    <w:rsid w:val="0010713D"/>
    <w:rsid w:val="0010721B"/>
    <w:rsid w:val="00107747"/>
    <w:rsid w:val="00107BB2"/>
    <w:rsid w:val="00107C6F"/>
    <w:rsid w:val="00107EF2"/>
    <w:rsid w:val="0011206B"/>
    <w:rsid w:val="00112D4D"/>
    <w:rsid w:val="00112E15"/>
    <w:rsid w:val="001135A6"/>
    <w:rsid w:val="001139AC"/>
    <w:rsid w:val="00113A8E"/>
    <w:rsid w:val="00113AAB"/>
    <w:rsid w:val="001148A2"/>
    <w:rsid w:val="00114981"/>
    <w:rsid w:val="00114F77"/>
    <w:rsid w:val="00116065"/>
    <w:rsid w:val="00116452"/>
    <w:rsid w:val="001168D6"/>
    <w:rsid w:val="00120355"/>
    <w:rsid w:val="001211B3"/>
    <w:rsid w:val="001211D4"/>
    <w:rsid w:val="001214F9"/>
    <w:rsid w:val="001231ED"/>
    <w:rsid w:val="001235D7"/>
    <w:rsid w:val="00123F6B"/>
    <w:rsid w:val="0012421A"/>
    <w:rsid w:val="0012492A"/>
    <w:rsid w:val="00124BF5"/>
    <w:rsid w:val="00125484"/>
    <w:rsid w:val="00126A72"/>
    <w:rsid w:val="00126B1A"/>
    <w:rsid w:val="00126F03"/>
    <w:rsid w:val="00127897"/>
    <w:rsid w:val="0013032C"/>
    <w:rsid w:val="0013300D"/>
    <w:rsid w:val="001353ED"/>
    <w:rsid w:val="001355B5"/>
    <w:rsid w:val="00135B1D"/>
    <w:rsid w:val="001367DE"/>
    <w:rsid w:val="0013736E"/>
    <w:rsid w:val="001373AD"/>
    <w:rsid w:val="00137412"/>
    <w:rsid w:val="0014048D"/>
    <w:rsid w:val="00140921"/>
    <w:rsid w:val="00141DCA"/>
    <w:rsid w:val="00141E2F"/>
    <w:rsid w:val="0014250F"/>
    <w:rsid w:val="001426F1"/>
    <w:rsid w:val="00146861"/>
    <w:rsid w:val="00146EA6"/>
    <w:rsid w:val="00147CBE"/>
    <w:rsid w:val="00150146"/>
    <w:rsid w:val="0015034A"/>
    <w:rsid w:val="001512A8"/>
    <w:rsid w:val="001513FB"/>
    <w:rsid w:val="00151A66"/>
    <w:rsid w:val="0015285F"/>
    <w:rsid w:val="001534A3"/>
    <w:rsid w:val="00153E28"/>
    <w:rsid w:val="00153E42"/>
    <w:rsid w:val="00154CBE"/>
    <w:rsid w:val="001569D1"/>
    <w:rsid w:val="00156CA4"/>
    <w:rsid w:val="00160261"/>
    <w:rsid w:val="00160FB7"/>
    <w:rsid w:val="00161115"/>
    <w:rsid w:val="001611A7"/>
    <w:rsid w:val="00161A46"/>
    <w:rsid w:val="00161BB6"/>
    <w:rsid w:val="001621AD"/>
    <w:rsid w:val="0016228F"/>
    <w:rsid w:val="00162373"/>
    <w:rsid w:val="0016276B"/>
    <w:rsid w:val="00162CB0"/>
    <w:rsid w:val="00164082"/>
    <w:rsid w:val="001644CE"/>
    <w:rsid w:val="0016471E"/>
    <w:rsid w:val="00165878"/>
    <w:rsid w:val="001662E2"/>
    <w:rsid w:val="00167FAA"/>
    <w:rsid w:val="00170219"/>
    <w:rsid w:val="00170291"/>
    <w:rsid w:val="00170439"/>
    <w:rsid w:val="00171832"/>
    <w:rsid w:val="001719FD"/>
    <w:rsid w:val="00173B07"/>
    <w:rsid w:val="00173D6F"/>
    <w:rsid w:val="0017415A"/>
    <w:rsid w:val="0017440F"/>
    <w:rsid w:val="00175D4E"/>
    <w:rsid w:val="00176094"/>
    <w:rsid w:val="00176784"/>
    <w:rsid w:val="00176892"/>
    <w:rsid w:val="001771A1"/>
    <w:rsid w:val="00177658"/>
    <w:rsid w:val="001779DA"/>
    <w:rsid w:val="00177AAD"/>
    <w:rsid w:val="00180110"/>
    <w:rsid w:val="00180956"/>
    <w:rsid w:val="001813B3"/>
    <w:rsid w:val="001817AF"/>
    <w:rsid w:val="001825AD"/>
    <w:rsid w:val="00182C97"/>
    <w:rsid w:val="00183798"/>
    <w:rsid w:val="00184AA7"/>
    <w:rsid w:val="0018546A"/>
    <w:rsid w:val="001856A3"/>
    <w:rsid w:val="00185D97"/>
    <w:rsid w:val="00187C13"/>
    <w:rsid w:val="00190F4A"/>
    <w:rsid w:val="001914C8"/>
    <w:rsid w:val="00191CCC"/>
    <w:rsid w:val="00191D67"/>
    <w:rsid w:val="001928FB"/>
    <w:rsid w:val="001929E9"/>
    <w:rsid w:val="00194774"/>
    <w:rsid w:val="0019559E"/>
    <w:rsid w:val="00195861"/>
    <w:rsid w:val="00195E82"/>
    <w:rsid w:val="001967A5"/>
    <w:rsid w:val="00196CBD"/>
    <w:rsid w:val="00197326"/>
    <w:rsid w:val="001975CC"/>
    <w:rsid w:val="00197B96"/>
    <w:rsid w:val="00197BE7"/>
    <w:rsid w:val="00197DFD"/>
    <w:rsid w:val="001A0254"/>
    <w:rsid w:val="001A067D"/>
    <w:rsid w:val="001A0F67"/>
    <w:rsid w:val="001A16CF"/>
    <w:rsid w:val="001A1D2C"/>
    <w:rsid w:val="001A2612"/>
    <w:rsid w:val="001A30C5"/>
    <w:rsid w:val="001A3846"/>
    <w:rsid w:val="001A4016"/>
    <w:rsid w:val="001A4218"/>
    <w:rsid w:val="001A6A1F"/>
    <w:rsid w:val="001A6C87"/>
    <w:rsid w:val="001A6EA5"/>
    <w:rsid w:val="001A6EBC"/>
    <w:rsid w:val="001A7300"/>
    <w:rsid w:val="001B07F2"/>
    <w:rsid w:val="001B14A8"/>
    <w:rsid w:val="001B19E3"/>
    <w:rsid w:val="001B3424"/>
    <w:rsid w:val="001B5A9A"/>
    <w:rsid w:val="001B5B0B"/>
    <w:rsid w:val="001B7EF1"/>
    <w:rsid w:val="001B7FE3"/>
    <w:rsid w:val="001C095B"/>
    <w:rsid w:val="001C28E2"/>
    <w:rsid w:val="001C4FAF"/>
    <w:rsid w:val="001D09DF"/>
    <w:rsid w:val="001D0E43"/>
    <w:rsid w:val="001D1E6A"/>
    <w:rsid w:val="001D2530"/>
    <w:rsid w:val="001D3A52"/>
    <w:rsid w:val="001D5BB7"/>
    <w:rsid w:val="001D64D6"/>
    <w:rsid w:val="001D6563"/>
    <w:rsid w:val="001D6566"/>
    <w:rsid w:val="001D661F"/>
    <w:rsid w:val="001D74E7"/>
    <w:rsid w:val="001D7F43"/>
    <w:rsid w:val="001E049F"/>
    <w:rsid w:val="001E17D3"/>
    <w:rsid w:val="001E1880"/>
    <w:rsid w:val="001E1B54"/>
    <w:rsid w:val="001E27F7"/>
    <w:rsid w:val="001E28B6"/>
    <w:rsid w:val="001E2B12"/>
    <w:rsid w:val="001E30FE"/>
    <w:rsid w:val="001E346A"/>
    <w:rsid w:val="001E471D"/>
    <w:rsid w:val="001E6925"/>
    <w:rsid w:val="001E6CDE"/>
    <w:rsid w:val="001E78BA"/>
    <w:rsid w:val="001F041B"/>
    <w:rsid w:val="001F0ECA"/>
    <w:rsid w:val="001F0F7C"/>
    <w:rsid w:val="001F11F1"/>
    <w:rsid w:val="001F15D8"/>
    <w:rsid w:val="001F1B13"/>
    <w:rsid w:val="001F2335"/>
    <w:rsid w:val="001F5322"/>
    <w:rsid w:val="001F6066"/>
    <w:rsid w:val="001F6848"/>
    <w:rsid w:val="001F6920"/>
    <w:rsid w:val="001F71DB"/>
    <w:rsid w:val="001F740D"/>
    <w:rsid w:val="002003E4"/>
    <w:rsid w:val="00200681"/>
    <w:rsid w:val="00200C23"/>
    <w:rsid w:val="0020178E"/>
    <w:rsid w:val="00201CCB"/>
    <w:rsid w:val="00202426"/>
    <w:rsid w:val="002026BE"/>
    <w:rsid w:val="00202F1A"/>
    <w:rsid w:val="00204032"/>
    <w:rsid w:val="00204BE2"/>
    <w:rsid w:val="00204C01"/>
    <w:rsid w:val="00205088"/>
    <w:rsid w:val="00205C00"/>
    <w:rsid w:val="00205F73"/>
    <w:rsid w:val="002073BB"/>
    <w:rsid w:val="002077D5"/>
    <w:rsid w:val="00207893"/>
    <w:rsid w:val="00207BDB"/>
    <w:rsid w:val="002114F8"/>
    <w:rsid w:val="00211AE8"/>
    <w:rsid w:val="002126E3"/>
    <w:rsid w:val="00212EA6"/>
    <w:rsid w:val="00213674"/>
    <w:rsid w:val="00213E37"/>
    <w:rsid w:val="00214242"/>
    <w:rsid w:val="00214AC8"/>
    <w:rsid w:val="00214E52"/>
    <w:rsid w:val="00215158"/>
    <w:rsid w:val="0021552C"/>
    <w:rsid w:val="002168FA"/>
    <w:rsid w:val="00216A1F"/>
    <w:rsid w:val="00216A70"/>
    <w:rsid w:val="00216B7F"/>
    <w:rsid w:val="00217105"/>
    <w:rsid w:val="002173A7"/>
    <w:rsid w:val="002175CE"/>
    <w:rsid w:val="00220A0B"/>
    <w:rsid w:val="00221229"/>
    <w:rsid w:val="00221A67"/>
    <w:rsid w:val="00221EB2"/>
    <w:rsid w:val="00222220"/>
    <w:rsid w:val="00222EC0"/>
    <w:rsid w:val="00225610"/>
    <w:rsid w:val="00226CBE"/>
    <w:rsid w:val="00227495"/>
    <w:rsid w:val="0022765F"/>
    <w:rsid w:val="0022773D"/>
    <w:rsid w:val="00227916"/>
    <w:rsid w:val="00227FCE"/>
    <w:rsid w:val="00230231"/>
    <w:rsid w:val="0023220F"/>
    <w:rsid w:val="002324D3"/>
    <w:rsid w:val="00232702"/>
    <w:rsid w:val="0023342C"/>
    <w:rsid w:val="002335F4"/>
    <w:rsid w:val="002338D9"/>
    <w:rsid w:val="00234624"/>
    <w:rsid w:val="00235FF8"/>
    <w:rsid w:val="002367D1"/>
    <w:rsid w:val="0023682E"/>
    <w:rsid w:val="002368D6"/>
    <w:rsid w:val="002371E9"/>
    <w:rsid w:val="00237A48"/>
    <w:rsid w:val="00237BB5"/>
    <w:rsid w:val="00237E08"/>
    <w:rsid w:val="00237EF5"/>
    <w:rsid w:val="00240DF6"/>
    <w:rsid w:val="002418E8"/>
    <w:rsid w:val="002420EB"/>
    <w:rsid w:val="00243A2C"/>
    <w:rsid w:val="002447F8"/>
    <w:rsid w:val="00246575"/>
    <w:rsid w:val="00247649"/>
    <w:rsid w:val="0025013B"/>
    <w:rsid w:val="002501E3"/>
    <w:rsid w:val="002502D1"/>
    <w:rsid w:val="002513E8"/>
    <w:rsid w:val="00251830"/>
    <w:rsid w:val="002518AC"/>
    <w:rsid w:val="002522E3"/>
    <w:rsid w:val="00252C35"/>
    <w:rsid w:val="002530B1"/>
    <w:rsid w:val="00253675"/>
    <w:rsid w:val="002540FB"/>
    <w:rsid w:val="002542F7"/>
    <w:rsid w:val="0025484E"/>
    <w:rsid w:val="00254CC8"/>
    <w:rsid w:val="00254CE6"/>
    <w:rsid w:val="00255134"/>
    <w:rsid w:val="00255962"/>
    <w:rsid w:val="0025716C"/>
    <w:rsid w:val="00257E57"/>
    <w:rsid w:val="0026316D"/>
    <w:rsid w:val="00263C9B"/>
    <w:rsid w:val="00264A5F"/>
    <w:rsid w:val="00264CD9"/>
    <w:rsid w:val="00265DCE"/>
    <w:rsid w:val="0026605D"/>
    <w:rsid w:val="002678C5"/>
    <w:rsid w:val="00270204"/>
    <w:rsid w:val="0027090C"/>
    <w:rsid w:val="002709CC"/>
    <w:rsid w:val="00270A79"/>
    <w:rsid w:val="00270CBE"/>
    <w:rsid w:val="00271EBF"/>
    <w:rsid w:val="002729C7"/>
    <w:rsid w:val="00272CA0"/>
    <w:rsid w:val="0027492B"/>
    <w:rsid w:val="002755C3"/>
    <w:rsid w:val="00276115"/>
    <w:rsid w:val="00276767"/>
    <w:rsid w:val="002767AD"/>
    <w:rsid w:val="00277934"/>
    <w:rsid w:val="002804FD"/>
    <w:rsid w:val="00281A10"/>
    <w:rsid w:val="00281A34"/>
    <w:rsid w:val="0028279B"/>
    <w:rsid w:val="00282905"/>
    <w:rsid w:val="00282D5C"/>
    <w:rsid w:val="00282D93"/>
    <w:rsid w:val="00282F10"/>
    <w:rsid w:val="00283CE0"/>
    <w:rsid w:val="00283D37"/>
    <w:rsid w:val="00283F60"/>
    <w:rsid w:val="002843C2"/>
    <w:rsid w:val="002849E7"/>
    <w:rsid w:val="00286824"/>
    <w:rsid w:val="00286F6E"/>
    <w:rsid w:val="0028745E"/>
    <w:rsid w:val="002874A8"/>
    <w:rsid w:val="0028769E"/>
    <w:rsid w:val="00287B55"/>
    <w:rsid w:val="00290361"/>
    <w:rsid w:val="00290433"/>
    <w:rsid w:val="00290436"/>
    <w:rsid w:val="00290ADE"/>
    <w:rsid w:val="00291ED1"/>
    <w:rsid w:val="00292903"/>
    <w:rsid w:val="00294162"/>
    <w:rsid w:val="002965B7"/>
    <w:rsid w:val="0029680F"/>
    <w:rsid w:val="00297621"/>
    <w:rsid w:val="00297D88"/>
    <w:rsid w:val="002A0A9A"/>
    <w:rsid w:val="002A0CDF"/>
    <w:rsid w:val="002A0D6F"/>
    <w:rsid w:val="002A0EDE"/>
    <w:rsid w:val="002A125C"/>
    <w:rsid w:val="002A228D"/>
    <w:rsid w:val="002A39CE"/>
    <w:rsid w:val="002A4256"/>
    <w:rsid w:val="002A4D57"/>
    <w:rsid w:val="002A50AE"/>
    <w:rsid w:val="002A5124"/>
    <w:rsid w:val="002A52B5"/>
    <w:rsid w:val="002A5816"/>
    <w:rsid w:val="002A5DD9"/>
    <w:rsid w:val="002A63F0"/>
    <w:rsid w:val="002A6DFA"/>
    <w:rsid w:val="002A739D"/>
    <w:rsid w:val="002A76C3"/>
    <w:rsid w:val="002B0571"/>
    <w:rsid w:val="002B0EB3"/>
    <w:rsid w:val="002B147F"/>
    <w:rsid w:val="002B16E4"/>
    <w:rsid w:val="002B1979"/>
    <w:rsid w:val="002B23B9"/>
    <w:rsid w:val="002B2C97"/>
    <w:rsid w:val="002B3301"/>
    <w:rsid w:val="002B3ABE"/>
    <w:rsid w:val="002B4500"/>
    <w:rsid w:val="002B4867"/>
    <w:rsid w:val="002B4A62"/>
    <w:rsid w:val="002B54A9"/>
    <w:rsid w:val="002B5573"/>
    <w:rsid w:val="002B59E3"/>
    <w:rsid w:val="002B5B49"/>
    <w:rsid w:val="002B62E6"/>
    <w:rsid w:val="002B6E12"/>
    <w:rsid w:val="002C040C"/>
    <w:rsid w:val="002C0CC3"/>
    <w:rsid w:val="002C0F03"/>
    <w:rsid w:val="002C16E2"/>
    <w:rsid w:val="002C1FC9"/>
    <w:rsid w:val="002C2853"/>
    <w:rsid w:val="002C2F72"/>
    <w:rsid w:val="002C2F80"/>
    <w:rsid w:val="002C3154"/>
    <w:rsid w:val="002C3593"/>
    <w:rsid w:val="002C3E21"/>
    <w:rsid w:val="002C52C7"/>
    <w:rsid w:val="002C559E"/>
    <w:rsid w:val="002C6FAC"/>
    <w:rsid w:val="002C784C"/>
    <w:rsid w:val="002C7919"/>
    <w:rsid w:val="002D0800"/>
    <w:rsid w:val="002D28EA"/>
    <w:rsid w:val="002D3CA5"/>
    <w:rsid w:val="002D3D0F"/>
    <w:rsid w:val="002D5438"/>
    <w:rsid w:val="002D56F9"/>
    <w:rsid w:val="002D6F16"/>
    <w:rsid w:val="002D7439"/>
    <w:rsid w:val="002D7745"/>
    <w:rsid w:val="002E0337"/>
    <w:rsid w:val="002E056E"/>
    <w:rsid w:val="002E164E"/>
    <w:rsid w:val="002E196F"/>
    <w:rsid w:val="002E2171"/>
    <w:rsid w:val="002E244A"/>
    <w:rsid w:val="002E2A4A"/>
    <w:rsid w:val="002E3864"/>
    <w:rsid w:val="002E3AF8"/>
    <w:rsid w:val="002E422D"/>
    <w:rsid w:val="002E4AAB"/>
    <w:rsid w:val="002E59AE"/>
    <w:rsid w:val="002E5B38"/>
    <w:rsid w:val="002E625C"/>
    <w:rsid w:val="002E6800"/>
    <w:rsid w:val="002E763E"/>
    <w:rsid w:val="002E7B81"/>
    <w:rsid w:val="002F0B8A"/>
    <w:rsid w:val="002F1A62"/>
    <w:rsid w:val="002F29DA"/>
    <w:rsid w:val="002F404B"/>
    <w:rsid w:val="002F467F"/>
    <w:rsid w:val="002F52CC"/>
    <w:rsid w:val="002F53A2"/>
    <w:rsid w:val="002F6E60"/>
    <w:rsid w:val="002F7AD6"/>
    <w:rsid w:val="002F7FE6"/>
    <w:rsid w:val="0030159A"/>
    <w:rsid w:val="00301BAC"/>
    <w:rsid w:val="00302233"/>
    <w:rsid w:val="00304240"/>
    <w:rsid w:val="0030470A"/>
    <w:rsid w:val="00306C28"/>
    <w:rsid w:val="00306FDC"/>
    <w:rsid w:val="003071C1"/>
    <w:rsid w:val="00307738"/>
    <w:rsid w:val="003077C0"/>
    <w:rsid w:val="00311628"/>
    <w:rsid w:val="00312005"/>
    <w:rsid w:val="00312805"/>
    <w:rsid w:val="0031295A"/>
    <w:rsid w:val="00313CE1"/>
    <w:rsid w:val="003143D7"/>
    <w:rsid w:val="00314896"/>
    <w:rsid w:val="00315448"/>
    <w:rsid w:val="00315695"/>
    <w:rsid w:val="00315974"/>
    <w:rsid w:val="00315AFA"/>
    <w:rsid w:val="003160B7"/>
    <w:rsid w:val="00316ED7"/>
    <w:rsid w:val="00317453"/>
    <w:rsid w:val="003175C9"/>
    <w:rsid w:val="0032050B"/>
    <w:rsid w:val="00321CA5"/>
    <w:rsid w:val="00322109"/>
    <w:rsid w:val="00323552"/>
    <w:rsid w:val="0032392E"/>
    <w:rsid w:val="0032549F"/>
    <w:rsid w:val="00325B7F"/>
    <w:rsid w:val="00325BEC"/>
    <w:rsid w:val="00325CEB"/>
    <w:rsid w:val="003268A5"/>
    <w:rsid w:val="00330248"/>
    <w:rsid w:val="00330E32"/>
    <w:rsid w:val="00330F5B"/>
    <w:rsid w:val="00331A20"/>
    <w:rsid w:val="00332458"/>
    <w:rsid w:val="00333B1E"/>
    <w:rsid w:val="00333B22"/>
    <w:rsid w:val="0033425B"/>
    <w:rsid w:val="00334C0F"/>
    <w:rsid w:val="00334F5F"/>
    <w:rsid w:val="00335329"/>
    <w:rsid w:val="00335571"/>
    <w:rsid w:val="00335891"/>
    <w:rsid w:val="00336CA8"/>
    <w:rsid w:val="00336E1F"/>
    <w:rsid w:val="00337B39"/>
    <w:rsid w:val="00340B57"/>
    <w:rsid w:val="00340D3E"/>
    <w:rsid w:val="00341012"/>
    <w:rsid w:val="00341E3C"/>
    <w:rsid w:val="0034272F"/>
    <w:rsid w:val="0034289B"/>
    <w:rsid w:val="0034468C"/>
    <w:rsid w:val="00344999"/>
    <w:rsid w:val="00344B55"/>
    <w:rsid w:val="00345D47"/>
    <w:rsid w:val="00345F55"/>
    <w:rsid w:val="003460B7"/>
    <w:rsid w:val="00346859"/>
    <w:rsid w:val="003469E0"/>
    <w:rsid w:val="00346D32"/>
    <w:rsid w:val="00347129"/>
    <w:rsid w:val="0035117A"/>
    <w:rsid w:val="00352257"/>
    <w:rsid w:val="00352EAC"/>
    <w:rsid w:val="003565F4"/>
    <w:rsid w:val="00356832"/>
    <w:rsid w:val="00356E32"/>
    <w:rsid w:val="00357695"/>
    <w:rsid w:val="00357AFE"/>
    <w:rsid w:val="00357D6A"/>
    <w:rsid w:val="00360589"/>
    <w:rsid w:val="00360A16"/>
    <w:rsid w:val="00360A7C"/>
    <w:rsid w:val="003618F0"/>
    <w:rsid w:val="00361E6D"/>
    <w:rsid w:val="00362204"/>
    <w:rsid w:val="003626BA"/>
    <w:rsid w:val="00362F1A"/>
    <w:rsid w:val="0036349C"/>
    <w:rsid w:val="00363629"/>
    <w:rsid w:val="00363B4F"/>
    <w:rsid w:val="0036547E"/>
    <w:rsid w:val="0036600D"/>
    <w:rsid w:val="00366652"/>
    <w:rsid w:val="00367393"/>
    <w:rsid w:val="00367C80"/>
    <w:rsid w:val="00371274"/>
    <w:rsid w:val="00371A84"/>
    <w:rsid w:val="00372853"/>
    <w:rsid w:val="00372BBE"/>
    <w:rsid w:val="00372F0A"/>
    <w:rsid w:val="003734A3"/>
    <w:rsid w:val="00374986"/>
    <w:rsid w:val="00374AB7"/>
    <w:rsid w:val="00374D90"/>
    <w:rsid w:val="00374EC3"/>
    <w:rsid w:val="00375426"/>
    <w:rsid w:val="00375D59"/>
    <w:rsid w:val="00377459"/>
    <w:rsid w:val="003778B1"/>
    <w:rsid w:val="00380BA7"/>
    <w:rsid w:val="00381CC7"/>
    <w:rsid w:val="00382690"/>
    <w:rsid w:val="003828A9"/>
    <w:rsid w:val="00382CAF"/>
    <w:rsid w:val="00382E2F"/>
    <w:rsid w:val="0038319A"/>
    <w:rsid w:val="00384481"/>
    <w:rsid w:val="00384825"/>
    <w:rsid w:val="003848C2"/>
    <w:rsid w:val="0038530D"/>
    <w:rsid w:val="00385315"/>
    <w:rsid w:val="003854BA"/>
    <w:rsid w:val="00385A40"/>
    <w:rsid w:val="003874B3"/>
    <w:rsid w:val="00387899"/>
    <w:rsid w:val="0039095C"/>
    <w:rsid w:val="00390A51"/>
    <w:rsid w:val="00391826"/>
    <w:rsid w:val="00391867"/>
    <w:rsid w:val="00391A23"/>
    <w:rsid w:val="00392300"/>
    <w:rsid w:val="003924E1"/>
    <w:rsid w:val="0039293D"/>
    <w:rsid w:val="00392DF3"/>
    <w:rsid w:val="0039306E"/>
    <w:rsid w:val="00395CC3"/>
    <w:rsid w:val="0039653D"/>
    <w:rsid w:val="00396BCB"/>
    <w:rsid w:val="003A0131"/>
    <w:rsid w:val="003A0A3A"/>
    <w:rsid w:val="003A0FA1"/>
    <w:rsid w:val="003A1725"/>
    <w:rsid w:val="003A1E70"/>
    <w:rsid w:val="003A222D"/>
    <w:rsid w:val="003A4CED"/>
    <w:rsid w:val="003A4F5A"/>
    <w:rsid w:val="003A5447"/>
    <w:rsid w:val="003A5BAC"/>
    <w:rsid w:val="003A643D"/>
    <w:rsid w:val="003A6B0A"/>
    <w:rsid w:val="003A7743"/>
    <w:rsid w:val="003A7E8C"/>
    <w:rsid w:val="003B0977"/>
    <w:rsid w:val="003B1321"/>
    <w:rsid w:val="003B1444"/>
    <w:rsid w:val="003B2AB2"/>
    <w:rsid w:val="003B2EDD"/>
    <w:rsid w:val="003B2F1D"/>
    <w:rsid w:val="003B3035"/>
    <w:rsid w:val="003B3538"/>
    <w:rsid w:val="003B3575"/>
    <w:rsid w:val="003B41F2"/>
    <w:rsid w:val="003B4652"/>
    <w:rsid w:val="003B4871"/>
    <w:rsid w:val="003B77A7"/>
    <w:rsid w:val="003B79D4"/>
    <w:rsid w:val="003B7F39"/>
    <w:rsid w:val="003C1AFD"/>
    <w:rsid w:val="003C2369"/>
    <w:rsid w:val="003C2852"/>
    <w:rsid w:val="003C40F6"/>
    <w:rsid w:val="003C4609"/>
    <w:rsid w:val="003C4B8D"/>
    <w:rsid w:val="003C4C15"/>
    <w:rsid w:val="003C5692"/>
    <w:rsid w:val="003C7F4B"/>
    <w:rsid w:val="003D05FA"/>
    <w:rsid w:val="003D0992"/>
    <w:rsid w:val="003D0D3E"/>
    <w:rsid w:val="003D20DD"/>
    <w:rsid w:val="003D3C88"/>
    <w:rsid w:val="003D4EBF"/>
    <w:rsid w:val="003D5751"/>
    <w:rsid w:val="003D5B0C"/>
    <w:rsid w:val="003D5D71"/>
    <w:rsid w:val="003D7BE7"/>
    <w:rsid w:val="003E06D8"/>
    <w:rsid w:val="003E1563"/>
    <w:rsid w:val="003E1919"/>
    <w:rsid w:val="003E2C69"/>
    <w:rsid w:val="003E30D5"/>
    <w:rsid w:val="003E333E"/>
    <w:rsid w:val="003E4A5A"/>
    <w:rsid w:val="003E5321"/>
    <w:rsid w:val="003E62EA"/>
    <w:rsid w:val="003E67B7"/>
    <w:rsid w:val="003E7D3A"/>
    <w:rsid w:val="003F028A"/>
    <w:rsid w:val="003F0321"/>
    <w:rsid w:val="003F1087"/>
    <w:rsid w:val="003F17E6"/>
    <w:rsid w:val="003F2419"/>
    <w:rsid w:val="003F287B"/>
    <w:rsid w:val="003F2D3B"/>
    <w:rsid w:val="003F3495"/>
    <w:rsid w:val="003F34C3"/>
    <w:rsid w:val="003F34C9"/>
    <w:rsid w:val="003F3688"/>
    <w:rsid w:val="003F3BB1"/>
    <w:rsid w:val="003F41C0"/>
    <w:rsid w:val="003F4437"/>
    <w:rsid w:val="003F44DD"/>
    <w:rsid w:val="003F4950"/>
    <w:rsid w:val="003F4BE1"/>
    <w:rsid w:val="003F4CA0"/>
    <w:rsid w:val="003F4E78"/>
    <w:rsid w:val="003F6603"/>
    <w:rsid w:val="003F6DE7"/>
    <w:rsid w:val="003F7F30"/>
    <w:rsid w:val="00400261"/>
    <w:rsid w:val="004002CD"/>
    <w:rsid w:val="0040356B"/>
    <w:rsid w:val="00403A78"/>
    <w:rsid w:val="00403D1C"/>
    <w:rsid w:val="00405CEB"/>
    <w:rsid w:val="0040632A"/>
    <w:rsid w:val="00410617"/>
    <w:rsid w:val="00411B0C"/>
    <w:rsid w:val="00411CD0"/>
    <w:rsid w:val="00412EA4"/>
    <w:rsid w:val="0041451A"/>
    <w:rsid w:val="00414704"/>
    <w:rsid w:val="00414B15"/>
    <w:rsid w:val="00414D00"/>
    <w:rsid w:val="00414D5B"/>
    <w:rsid w:val="00415AA0"/>
    <w:rsid w:val="00415CD4"/>
    <w:rsid w:val="00416EBA"/>
    <w:rsid w:val="0041764A"/>
    <w:rsid w:val="004177B5"/>
    <w:rsid w:val="00417F77"/>
    <w:rsid w:val="004200CE"/>
    <w:rsid w:val="0042035E"/>
    <w:rsid w:val="00420AA5"/>
    <w:rsid w:val="00420ED6"/>
    <w:rsid w:val="00421C71"/>
    <w:rsid w:val="00422CFD"/>
    <w:rsid w:val="0042303C"/>
    <w:rsid w:val="004231C4"/>
    <w:rsid w:val="00423283"/>
    <w:rsid w:val="0042390F"/>
    <w:rsid w:val="0042401B"/>
    <w:rsid w:val="0042404E"/>
    <w:rsid w:val="00424745"/>
    <w:rsid w:val="004263E4"/>
    <w:rsid w:val="004270F0"/>
    <w:rsid w:val="00427895"/>
    <w:rsid w:val="00430625"/>
    <w:rsid w:val="004306A7"/>
    <w:rsid w:val="00430922"/>
    <w:rsid w:val="004325E7"/>
    <w:rsid w:val="0043263F"/>
    <w:rsid w:val="004338D4"/>
    <w:rsid w:val="00434FB3"/>
    <w:rsid w:val="0043588A"/>
    <w:rsid w:val="00436135"/>
    <w:rsid w:val="00436EB4"/>
    <w:rsid w:val="00437B60"/>
    <w:rsid w:val="00437CBD"/>
    <w:rsid w:val="004409E0"/>
    <w:rsid w:val="00441478"/>
    <w:rsid w:val="004414CD"/>
    <w:rsid w:val="00441575"/>
    <w:rsid w:val="00441CF7"/>
    <w:rsid w:val="00441DD1"/>
    <w:rsid w:val="004438F4"/>
    <w:rsid w:val="00443AAF"/>
    <w:rsid w:val="00443C96"/>
    <w:rsid w:val="004446F3"/>
    <w:rsid w:val="00444ECE"/>
    <w:rsid w:val="00445549"/>
    <w:rsid w:val="0044676A"/>
    <w:rsid w:val="00447168"/>
    <w:rsid w:val="00447435"/>
    <w:rsid w:val="004475AC"/>
    <w:rsid w:val="00447F61"/>
    <w:rsid w:val="00451F95"/>
    <w:rsid w:val="004529E2"/>
    <w:rsid w:val="00452B4E"/>
    <w:rsid w:val="00453D21"/>
    <w:rsid w:val="00454301"/>
    <w:rsid w:val="00454CF8"/>
    <w:rsid w:val="00454E3A"/>
    <w:rsid w:val="00455057"/>
    <w:rsid w:val="0045537C"/>
    <w:rsid w:val="00455692"/>
    <w:rsid w:val="004565DB"/>
    <w:rsid w:val="0045674F"/>
    <w:rsid w:val="004568B0"/>
    <w:rsid w:val="00457BB0"/>
    <w:rsid w:val="00457D2B"/>
    <w:rsid w:val="004607B8"/>
    <w:rsid w:val="00460AC8"/>
    <w:rsid w:val="00460CAE"/>
    <w:rsid w:val="00460F57"/>
    <w:rsid w:val="00461C35"/>
    <w:rsid w:val="00462164"/>
    <w:rsid w:val="00463AE6"/>
    <w:rsid w:val="004646D9"/>
    <w:rsid w:val="00465562"/>
    <w:rsid w:val="00466FE4"/>
    <w:rsid w:val="004708F0"/>
    <w:rsid w:val="00471548"/>
    <w:rsid w:val="0047226C"/>
    <w:rsid w:val="0047499F"/>
    <w:rsid w:val="00476EAF"/>
    <w:rsid w:val="004775B2"/>
    <w:rsid w:val="00477D8B"/>
    <w:rsid w:val="004813C5"/>
    <w:rsid w:val="00482C0B"/>
    <w:rsid w:val="004834E9"/>
    <w:rsid w:val="00483950"/>
    <w:rsid w:val="004839DC"/>
    <w:rsid w:val="00483A7A"/>
    <w:rsid w:val="00483ADE"/>
    <w:rsid w:val="00484092"/>
    <w:rsid w:val="0048414B"/>
    <w:rsid w:val="0048462B"/>
    <w:rsid w:val="00484779"/>
    <w:rsid w:val="00484AF9"/>
    <w:rsid w:val="00485EB0"/>
    <w:rsid w:val="0048628E"/>
    <w:rsid w:val="00486F6B"/>
    <w:rsid w:val="004878DC"/>
    <w:rsid w:val="00490326"/>
    <w:rsid w:val="0049059C"/>
    <w:rsid w:val="004907F5"/>
    <w:rsid w:val="0049132F"/>
    <w:rsid w:val="00491831"/>
    <w:rsid w:val="004939FF"/>
    <w:rsid w:val="00493A7D"/>
    <w:rsid w:val="0049491C"/>
    <w:rsid w:val="004959BD"/>
    <w:rsid w:val="00496956"/>
    <w:rsid w:val="00496C18"/>
    <w:rsid w:val="00497243"/>
    <w:rsid w:val="004975C4"/>
    <w:rsid w:val="00497EA9"/>
    <w:rsid w:val="004A03C6"/>
    <w:rsid w:val="004A0BC4"/>
    <w:rsid w:val="004A11F2"/>
    <w:rsid w:val="004A15D3"/>
    <w:rsid w:val="004A164E"/>
    <w:rsid w:val="004A1CEE"/>
    <w:rsid w:val="004A1EB7"/>
    <w:rsid w:val="004A2302"/>
    <w:rsid w:val="004A3B11"/>
    <w:rsid w:val="004A4B1A"/>
    <w:rsid w:val="004A5015"/>
    <w:rsid w:val="004A57A4"/>
    <w:rsid w:val="004A6289"/>
    <w:rsid w:val="004A6734"/>
    <w:rsid w:val="004A6CB7"/>
    <w:rsid w:val="004A72C7"/>
    <w:rsid w:val="004A7409"/>
    <w:rsid w:val="004A782C"/>
    <w:rsid w:val="004A796F"/>
    <w:rsid w:val="004A798B"/>
    <w:rsid w:val="004B0C21"/>
    <w:rsid w:val="004B2BBD"/>
    <w:rsid w:val="004B2D6E"/>
    <w:rsid w:val="004B36EB"/>
    <w:rsid w:val="004B3983"/>
    <w:rsid w:val="004B3C3A"/>
    <w:rsid w:val="004B4089"/>
    <w:rsid w:val="004B4D17"/>
    <w:rsid w:val="004B507F"/>
    <w:rsid w:val="004B6359"/>
    <w:rsid w:val="004B66C9"/>
    <w:rsid w:val="004B6BD2"/>
    <w:rsid w:val="004B7797"/>
    <w:rsid w:val="004C01CB"/>
    <w:rsid w:val="004C0AE6"/>
    <w:rsid w:val="004C1756"/>
    <w:rsid w:val="004C1A54"/>
    <w:rsid w:val="004C2F42"/>
    <w:rsid w:val="004C38CF"/>
    <w:rsid w:val="004C4A65"/>
    <w:rsid w:val="004C5226"/>
    <w:rsid w:val="004C534C"/>
    <w:rsid w:val="004C64D0"/>
    <w:rsid w:val="004C70B2"/>
    <w:rsid w:val="004C72D3"/>
    <w:rsid w:val="004D0604"/>
    <w:rsid w:val="004D0F3E"/>
    <w:rsid w:val="004D2A03"/>
    <w:rsid w:val="004D2D59"/>
    <w:rsid w:val="004D2F1D"/>
    <w:rsid w:val="004D3700"/>
    <w:rsid w:val="004D495F"/>
    <w:rsid w:val="004D5FA9"/>
    <w:rsid w:val="004D61AF"/>
    <w:rsid w:val="004D6525"/>
    <w:rsid w:val="004D7252"/>
    <w:rsid w:val="004D765E"/>
    <w:rsid w:val="004D76F4"/>
    <w:rsid w:val="004D7DE9"/>
    <w:rsid w:val="004E09CE"/>
    <w:rsid w:val="004E0F44"/>
    <w:rsid w:val="004E15BF"/>
    <w:rsid w:val="004E1FF9"/>
    <w:rsid w:val="004E2677"/>
    <w:rsid w:val="004E3011"/>
    <w:rsid w:val="004E3B8B"/>
    <w:rsid w:val="004E7092"/>
    <w:rsid w:val="004E726E"/>
    <w:rsid w:val="004E753F"/>
    <w:rsid w:val="004E78AC"/>
    <w:rsid w:val="004E7AF5"/>
    <w:rsid w:val="004E7D2F"/>
    <w:rsid w:val="004F0844"/>
    <w:rsid w:val="004F18EE"/>
    <w:rsid w:val="004F1D27"/>
    <w:rsid w:val="004F1DE2"/>
    <w:rsid w:val="004F2034"/>
    <w:rsid w:val="004F2BD3"/>
    <w:rsid w:val="004F374C"/>
    <w:rsid w:val="004F437B"/>
    <w:rsid w:val="004F43FB"/>
    <w:rsid w:val="004F488E"/>
    <w:rsid w:val="004F49F3"/>
    <w:rsid w:val="004F56EA"/>
    <w:rsid w:val="004F6056"/>
    <w:rsid w:val="004F69B7"/>
    <w:rsid w:val="0050125A"/>
    <w:rsid w:val="005014B1"/>
    <w:rsid w:val="00501573"/>
    <w:rsid w:val="005016EC"/>
    <w:rsid w:val="00502411"/>
    <w:rsid w:val="0050323E"/>
    <w:rsid w:val="0050336E"/>
    <w:rsid w:val="00504196"/>
    <w:rsid w:val="005044C3"/>
    <w:rsid w:val="00504C8E"/>
    <w:rsid w:val="0050539A"/>
    <w:rsid w:val="00505D73"/>
    <w:rsid w:val="00506126"/>
    <w:rsid w:val="0050720C"/>
    <w:rsid w:val="00507401"/>
    <w:rsid w:val="005079F7"/>
    <w:rsid w:val="00507D74"/>
    <w:rsid w:val="00507EF7"/>
    <w:rsid w:val="00510B40"/>
    <w:rsid w:val="00511EDC"/>
    <w:rsid w:val="005121C4"/>
    <w:rsid w:val="00512BAB"/>
    <w:rsid w:val="00512D06"/>
    <w:rsid w:val="0051308A"/>
    <w:rsid w:val="00513AF4"/>
    <w:rsid w:val="00514047"/>
    <w:rsid w:val="005148F5"/>
    <w:rsid w:val="005156C0"/>
    <w:rsid w:val="005158ED"/>
    <w:rsid w:val="00515C40"/>
    <w:rsid w:val="00515CA9"/>
    <w:rsid w:val="005162A2"/>
    <w:rsid w:val="0051685C"/>
    <w:rsid w:val="00516940"/>
    <w:rsid w:val="00516956"/>
    <w:rsid w:val="00516A53"/>
    <w:rsid w:val="00516CA4"/>
    <w:rsid w:val="0051743A"/>
    <w:rsid w:val="00517B70"/>
    <w:rsid w:val="005206FD"/>
    <w:rsid w:val="00520892"/>
    <w:rsid w:val="00521A72"/>
    <w:rsid w:val="0052390A"/>
    <w:rsid w:val="00523949"/>
    <w:rsid w:val="00523E50"/>
    <w:rsid w:val="00524073"/>
    <w:rsid w:val="00524A52"/>
    <w:rsid w:val="00525424"/>
    <w:rsid w:val="0052566A"/>
    <w:rsid w:val="005308FC"/>
    <w:rsid w:val="00531277"/>
    <w:rsid w:val="00533727"/>
    <w:rsid w:val="00533844"/>
    <w:rsid w:val="0053431F"/>
    <w:rsid w:val="005343F2"/>
    <w:rsid w:val="005349DC"/>
    <w:rsid w:val="00534C33"/>
    <w:rsid w:val="00535793"/>
    <w:rsid w:val="005361DB"/>
    <w:rsid w:val="00536BB0"/>
    <w:rsid w:val="0053760D"/>
    <w:rsid w:val="00537ACF"/>
    <w:rsid w:val="00537EF2"/>
    <w:rsid w:val="00540070"/>
    <w:rsid w:val="00540696"/>
    <w:rsid w:val="00540707"/>
    <w:rsid w:val="00540948"/>
    <w:rsid w:val="00540D9B"/>
    <w:rsid w:val="00541299"/>
    <w:rsid w:val="005414A8"/>
    <w:rsid w:val="00542399"/>
    <w:rsid w:val="00542BA2"/>
    <w:rsid w:val="00542DD2"/>
    <w:rsid w:val="00543324"/>
    <w:rsid w:val="00543967"/>
    <w:rsid w:val="0054417F"/>
    <w:rsid w:val="005450BE"/>
    <w:rsid w:val="00545ED2"/>
    <w:rsid w:val="005470D1"/>
    <w:rsid w:val="005470EE"/>
    <w:rsid w:val="005500BA"/>
    <w:rsid w:val="00550C83"/>
    <w:rsid w:val="005516C8"/>
    <w:rsid w:val="00551746"/>
    <w:rsid w:val="0055178C"/>
    <w:rsid w:val="00552BF9"/>
    <w:rsid w:val="005531EA"/>
    <w:rsid w:val="0055349E"/>
    <w:rsid w:val="0055380B"/>
    <w:rsid w:val="0055450F"/>
    <w:rsid w:val="00554E39"/>
    <w:rsid w:val="00554EDB"/>
    <w:rsid w:val="0055556C"/>
    <w:rsid w:val="0055571C"/>
    <w:rsid w:val="0055596F"/>
    <w:rsid w:val="005562A3"/>
    <w:rsid w:val="005574F4"/>
    <w:rsid w:val="0056069F"/>
    <w:rsid w:val="00560708"/>
    <w:rsid w:val="00560B44"/>
    <w:rsid w:val="00560BAD"/>
    <w:rsid w:val="00562211"/>
    <w:rsid w:val="0056225A"/>
    <w:rsid w:val="00562693"/>
    <w:rsid w:val="0056284D"/>
    <w:rsid w:val="00562BB9"/>
    <w:rsid w:val="00562D61"/>
    <w:rsid w:val="0056349D"/>
    <w:rsid w:val="005638B6"/>
    <w:rsid w:val="00564660"/>
    <w:rsid w:val="00565543"/>
    <w:rsid w:val="00566776"/>
    <w:rsid w:val="005674FE"/>
    <w:rsid w:val="00567B5E"/>
    <w:rsid w:val="0057047C"/>
    <w:rsid w:val="00570CC6"/>
    <w:rsid w:val="005714BC"/>
    <w:rsid w:val="005719E1"/>
    <w:rsid w:val="00573828"/>
    <w:rsid w:val="0057507A"/>
    <w:rsid w:val="005755B6"/>
    <w:rsid w:val="005758A4"/>
    <w:rsid w:val="00575C5E"/>
    <w:rsid w:val="00576A98"/>
    <w:rsid w:val="00576B81"/>
    <w:rsid w:val="00577CD5"/>
    <w:rsid w:val="00580713"/>
    <w:rsid w:val="00580B89"/>
    <w:rsid w:val="00580B91"/>
    <w:rsid w:val="00580DA7"/>
    <w:rsid w:val="00581A02"/>
    <w:rsid w:val="005823F8"/>
    <w:rsid w:val="00582ADF"/>
    <w:rsid w:val="005832AF"/>
    <w:rsid w:val="0058500A"/>
    <w:rsid w:val="0058525F"/>
    <w:rsid w:val="0058543E"/>
    <w:rsid w:val="00586EEA"/>
    <w:rsid w:val="00587AE2"/>
    <w:rsid w:val="00590001"/>
    <w:rsid w:val="00590D5D"/>
    <w:rsid w:val="00590EAF"/>
    <w:rsid w:val="005919DD"/>
    <w:rsid w:val="0059223A"/>
    <w:rsid w:val="005966F6"/>
    <w:rsid w:val="005967A4"/>
    <w:rsid w:val="00596EC5"/>
    <w:rsid w:val="00597243"/>
    <w:rsid w:val="005978D2"/>
    <w:rsid w:val="005A0864"/>
    <w:rsid w:val="005A0F03"/>
    <w:rsid w:val="005A1289"/>
    <w:rsid w:val="005A204E"/>
    <w:rsid w:val="005A3C6F"/>
    <w:rsid w:val="005A4364"/>
    <w:rsid w:val="005A4BD3"/>
    <w:rsid w:val="005A4E3A"/>
    <w:rsid w:val="005A4E3C"/>
    <w:rsid w:val="005A5184"/>
    <w:rsid w:val="005A5546"/>
    <w:rsid w:val="005A5636"/>
    <w:rsid w:val="005A5F63"/>
    <w:rsid w:val="005A6255"/>
    <w:rsid w:val="005A6C87"/>
    <w:rsid w:val="005A7035"/>
    <w:rsid w:val="005B01CE"/>
    <w:rsid w:val="005B029B"/>
    <w:rsid w:val="005B04AF"/>
    <w:rsid w:val="005B06B2"/>
    <w:rsid w:val="005B0774"/>
    <w:rsid w:val="005B16E2"/>
    <w:rsid w:val="005B3705"/>
    <w:rsid w:val="005B53B8"/>
    <w:rsid w:val="005B54FE"/>
    <w:rsid w:val="005B59C4"/>
    <w:rsid w:val="005B5ECC"/>
    <w:rsid w:val="005B6692"/>
    <w:rsid w:val="005B6A23"/>
    <w:rsid w:val="005B6A42"/>
    <w:rsid w:val="005B7C96"/>
    <w:rsid w:val="005C006D"/>
    <w:rsid w:val="005C0D60"/>
    <w:rsid w:val="005C0F6D"/>
    <w:rsid w:val="005C10A1"/>
    <w:rsid w:val="005C11D8"/>
    <w:rsid w:val="005C1404"/>
    <w:rsid w:val="005C1466"/>
    <w:rsid w:val="005C2CBF"/>
    <w:rsid w:val="005C3BC0"/>
    <w:rsid w:val="005C3DC8"/>
    <w:rsid w:val="005C48DF"/>
    <w:rsid w:val="005C49B7"/>
    <w:rsid w:val="005C4FBC"/>
    <w:rsid w:val="005C5F60"/>
    <w:rsid w:val="005C69BD"/>
    <w:rsid w:val="005C6A1C"/>
    <w:rsid w:val="005C6DE1"/>
    <w:rsid w:val="005C7C4B"/>
    <w:rsid w:val="005C7C61"/>
    <w:rsid w:val="005D054D"/>
    <w:rsid w:val="005D1E0A"/>
    <w:rsid w:val="005D1E9A"/>
    <w:rsid w:val="005D2CF0"/>
    <w:rsid w:val="005D4414"/>
    <w:rsid w:val="005D4689"/>
    <w:rsid w:val="005D4932"/>
    <w:rsid w:val="005D4CE4"/>
    <w:rsid w:val="005D52E5"/>
    <w:rsid w:val="005D5DCB"/>
    <w:rsid w:val="005D640F"/>
    <w:rsid w:val="005D7041"/>
    <w:rsid w:val="005D70E6"/>
    <w:rsid w:val="005E049D"/>
    <w:rsid w:val="005E0680"/>
    <w:rsid w:val="005E0EA0"/>
    <w:rsid w:val="005E1115"/>
    <w:rsid w:val="005E2B63"/>
    <w:rsid w:val="005E2C6E"/>
    <w:rsid w:val="005E3458"/>
    <w:rsid w:val="005E3701"/>
    <w:rsid w:val="005E3E91"/>
    <w:rsid w:val="005E5079"/>
    <w:rsid w:val="005E5115"/>
    <w:rsid w:val="005E52B4"/>
    <w:rsid w:val="005E540E"/>
    <w:rsid w:val="005E5982"/>
    <w:rsid w:val="005E6309"/>
    <w:rsid w:val="005E7338"/>
    <w:rsid w:val="005E788B"/>
    <w:rsid w:val="005E7B3D"/>
    <w:rsid w:val="005E7D28"/>
    <w:rsid w:val="005F022F"/>
    <w:rsid w:val="005F04CD"/>
    <w:rsid w:val="005F0BCA"/>
    <w:rsid w:val="005F11B4"/>
    <w:rsid w:val="005F19C4"/>
    <w:rsid w:val="005F1CC8"/>
    <w:rsid w:val="005F280B"/>
    <w:rsid w:val="005F4D9D"/>
    <w:rsid w:val="005F5A1A"/>
    <w:rsid w:val="005F5D1E"/>
    <w:rsid w:val="005F74A5"/>
    <w:rsid w:val="0060260D"/>
    <w:rsid w:val="00602860"/>
    <w:rsid w:val="006028EE"/>
    <w:rsid w:val="00603489"/>
    <w:rsid w:val="006036B6"/>
    <w:rsid w:val="00603AB4"/>
    <w:rsid w:val="00603C41"/>
    <w:rsid w:val="0060462F"/>
    <w:rsid w:val="00605E61"/>
    <w:rsid w:val="006063C9"/>
    <w:rsid w:val="00606A89"/>
    <w:rsid w:val="006071B2"/>
    <w:rsid w:val="0060793F"/>
    <w:rsid w:val="006102AE"/>
    <w:rsid w:val="00610970"/>
    <w:rsid w:val="00610CF3"/>
    <w:rsid w:val="00612040"/>
    <w:rsid w:val="00614679"/>
    <w:rsid w:val="006155A2"/>
    <w:rsid w:val="006158D2"/>
    <w:rsid w:val="0061610F"/>
    <w:rsid w:val="006162E4"/>
    <w:rsid w:val="00621F25"/>
    <w:rsid w:val="00623D68"/>
    <w:rsid w:val="00624D55"/>
    <w:rsid w:val="00624F61"/>
    <w:rsid w:val="0062517F"/>
    <w:rsid w:val="00625D8C"/>
    <w:rsid w:val="0062673B"/>
    <w:rsid w:val="00630CA7"/>
    <w:rsid w:val="00632481"/>
    <w:rsid w:val="006349AC"/>
    <w:rsid w:val="00634E28"/>
    <w:rsid w:val="0063533E"/>
    <w:rsid w:val="00635A31"/>
    <w:rsid w:val="0063623B"/>
    <w:rsid w:val="00637766"/>
    <w:rsid w:val="00640002"/>
    <w:rsid w:val="0064149C"/>
    <w:rsid w:val="00641C26"/>
    <w:rsid w:val="00641E47"/>
    <w:rsid w:val="00644A5E"/>
    <w:rsid w:val="00646770"/>
    <w:rsid w:val="00646EFD"/>
    <w:rsid w:val="0064713B"/>
    <w:rsid w:val="00647D17"/>
    <w:rsid w:val="006507A2"/>
    <w:rsid w:val="006507DF"/>
    <w:rsid w:val="006512AE"/>
    <w:rsid w:val="00651A6F"/>
    <w:rsid w:val="00653BBC"/>
    <w:rsid w:val="00656832"/>
    <w:rsid w:val="0065688C"/>
    <w:rsid w:val="0065724D"/>
    <w:rsid w:val="00657C59"/>
    <w:rsid w:val="006600B7"/>
    <w:rsid w:val="006606AF"/>
    <w:rsid w:val="0066111C"/>
    <w:rsid w:val="006634B9"/>
    <w:rsid w:val="00664291"/>
    <w:rsid w:val="006647F7"/>
    <w:rsid w:val="006649BC"/>
    <w:rsid w:val="00665157"/>
    <w:rsid w:val="006668EB"/>
    <w:rsid w:val="00667BC9"/>
    <w:rsid w:val="00667FED"/>
    <w:rsid w:val="006703E8"/>
    <w:rsid w:val="00670FED"/>
    <w:rsid w:val="00671D47"/>
    <w:rsid w:val="00671FD7"/>
    <w:rsid w:val="006726E1"/>
    <w:rsid w:val="00672887"/>
    <w:rsid w:val="006729E2"/>
    <w:rsid w:val="006737D3"/>
    <w:rsid w:val="00673A45"/>
    <w:rsid w:val="00673A87"/>
    <w:rsid w:val="00673CC4"/>
    <w:rsid w:val="0067536E"/>
    <w:rsid w:val="00676EEF"/>
    <w:rsid w:val="0068030E"/>
    <w:rsid w:val="00680786"/>
    <w:rsid w:val="006809E9"/>
    <w:rsid w:val="006810EA"/>
    <w:rsid w:val="006813B8"/>
    <w:rsid w:val="00681610"/>
    <w:rsid w:val="00682934"/>
    <w:rsid w:val="006834C2"/>
    <w:rsid w:val="006837BD"/>
    <w:rsid w:val="00683E18"/>
    <w:rsid w:val="00684ACF"/>
    <w:rsid w:val="00684CDD"/>
    <w:rsid w:val="00684E59"/>
    <w:rsid w:val="00684F78"/>
    <w:rsid w:val="00686AF2"/>
    <w:rsid w:val="00686F06"/>
    <w:rsid w:val="00686F5B"/>
    <w:rsid w:val="00687D34"/>
    <w:rsid w:val="006912A7"/>
    <w:rsid w:val="0069147B"/>
    <w:rsid w:val="00691B7A"/>
    <w:rsid w:val="0069217A"/>
    <w:rsid w:val="00694445"/>
    <w:rsid w:val="00694BDA"/>
    <w:rsid w:val="00695F27"/>
    <w:rsid w:val="006961B3"/>
    <w:rsid w:val="00697478"/>
    <w:rsid w:val="006979D1"/>
    <w:rsid w:val="006A11DD"/>
    <w:rsid w:val="006A221E"/>
    <w:rsid w:val="006A244E"/>
    <w:rsid w:val="006A28B6"/>
    <w:rsid w:val="006A3EBA"/>
    <w:rsid w:val="006A5940"/>
    <w:rsid w:val="006A5C4E"/>
    <w:rsid w:val="006A5C75"/>
    <w:rsid w:val="006A5D9C"/>
    <w:rsid w:val="006A6B48"/>
    <w:rsid w:val="006A6E94"/>
    <w:rsid w:val="006A7338"/>
    <w:rsid w:val="006A7497"/>
    <w:rsid w:val="006A78E6"/>
    <w:rsid w:val="006B0759"/>
    <w:rsid w:val="006B07F3"/>
    <w:rsid w:val="006B0FD7"/>
    <w:rsid w:val="006B17ED"/>
    <w:rsid w:val="006B1936"/>
    <w:rsid w:val="006B4CF4"/>
    <w:rsid w:val="006B6E10"/>
    <w:rsid w:val="006B6E72"/>
    <w:rsid w:val="006B798D"/>
    <w:rsid w:val="006C022E"/>
    <w:rsid w:val="006C05DD"/>
    <w:rsid w:val="006C1694"/>
    <w:rsid w:val="006C1E6D"/>
    <w:rsid w:val="006C2D81"/>
    <w:rsid w:val="006C2DCF"/>
    <w:rsid w:val="006C313D"/>
    <w:rsid w:val="006C3415"/>
    <w:rsid w:val="006C4399"/>
    <w:rsid w:val="006C43C5"/>
    <w:rsid w:val="006C4E39"/>
    <w:rsid w:val="006C4E8C"/>
    <w:rsid w:val="006C5FAF"/>
    <w:rsid w:val="006C61E7"/>
    <w:rsid w:val="006C6322"/>
    <w:rsid w:val="006C6ED0"/>
    <w:rsid w:val="006C70E7"/>
    <w:rsid w:val="006D006B"/>
    <w:rsid w:val="006D04EA"/>
    <w:rsid w:val="006D081D"/>
    <w:rsid w:val="006D095F"/>
    <w:rsid w:val="006D0B2F"/>
    <w:rsid w:val="006D1BB2"/>
    <w:rsid w:val="006D1C64"/>
    <w:rsid w:val="006D2599"/>
    <w:rsid w:val="006D48A9"/>
    <w:rsid w:val="006D5DFA"/>
    <w:rsid w:val="006D65D9"/>
    <w:rsid w:val="006D774A"/>
    <w:rsid w:val="006D7D08"/>
    <w:rsid w:val="006D7D57"/>
    <w:rsid w:val="006E07BD"/>
    <w:rsid w:val="006E1FDF"/>
    <w:rsid w:val="006E2D40"/>
    <w:rsid w:val="006E371A"/>
    <w:rsid w:val="006E37A6"/>
    <w:rsid w:val="006E385B"/>
    <w:rsid w:val="006E471E"/>
    <w:rsid w:val="006E4F55"/>
    <w:rsid w:val="006E6304"/>
    <w:rsid w:val="006E6F56"/>
    <w:rsid w:val="006E7879"/>
    <w:rsid w:val="006F0E03"/>
    <w:rsid w:val="006F1C7E"/>
    <w:rsid w:val="006F1D69"/>
    <w:rsid w:val="006F1F3F"/>
    <w:rsid w:val="006F39CC"/>
    <w:rsid w:val="006F3B4E"/>
    <w:rsid w:val="006F3BC7"/>
    <w:rsid w:val="006F400E"/>
    <w:rsid w:val="006F43E8"/>
    <w:rsid w:val="006F59E5"/>
    <w:rsid w:val="007002F1"/>
    <w:rsid w:val="00700AE0"/>
    <w:rsid w:val="00700C4C"/>
    <w:rsid w:val="00700EF1"/>
    <w:rsid w:val="00701243"/>
    <w:rsid w:val="00701294"/>
    <w:rsid w:val="0070145E"/>
    <w:rsid w:val="007017A2"/>
    <w:rsid w:val="00701F55"/>
    <w:rsid w:val="00702445"/>
    <w:rsid w:val="007028D0"/>
    <w:rsid w:val="007032B3"/>
    <w:rsid w:val="00703634"/>
    <w:rsid w:val="00703E74"/>
    <w:rsid w:val="00703ECD"/>
    <w:rsid w:val="0070548D"/>
    <w:rsid w:val="00705EF8"/>
    <w:rsid w:val="007068B6"/>
    <w:rsid w:val="007078E8"/>
    <w:rsid w:val="00710857"/>
    <w:rsid w:val="00710D4F"/>
    <w:rsid w:val="00712403"/>
    <w:rsid w:val="00712CC9"/>
    <w:rsid w:val="00712D13"/>
    <w:rsid w:val="00714194"/>
    <w:rsid w:val="00714EFF"/>
    <w:rsid w:val="00715DFE"/>
    <w:rsid w:val="00716219"/>
    <w:rsid w:val="00720253"/>
    <w:rsid w:val="0072044F"/>
    <w:rsid w:val="00721562"/>
    <w:rsid w:val="00721993"/>
    <w:rsid w:val="0072271B"/>
    <w:rsid w:val="00722DF8"/>
    <w:rsid w:val="00723C88"/>
    <w:rsid w:val="00725176"/>
    <w:rsid w:val="007268DA"/>
    <w:rsid w:val="007275D1"/>
    <w:rsid w:val="0072797D"/>
    <w:rsid w:val="0073033D"/>
    <w:rsid w:val="00730C71"/>
    <w:rsid w:val="00730D86"/>
    <w:rsid w:val="00731FA7"/>
    <w:rsid w:val="007320AD"/>
    <w:rsid w:val="007332E1"/>
    <w:rsid w:val="00734064"/>
    <w:rsid w:val="00734073"/>
    <w:rsid w:val="007355A2"/>
    <w:rsid w:val="00735851"/>
    <w:rsid w:val="0073633C"/>
    <w:rsid w:val="00736567"/>
    <w:rsid w:val="0073692C"/>
    <w:rsid w:val="0073720E"/>
    <w:rsid w:val="00740E4C"/>
    <w:rsid w:val="007411FB"/>
    <w:rsid w:val="007416FE"/>
    <w:rsid w:val="007421DE"/>
    <w:rsid w:val="00742329"/>
    <w:rsid w:val="00742B75"/>
    <w:rsid w:val="00743395"/>
    <w:rsid w:val="00744DAD"/>
    <w:rsid w:val="00745452"/>
    <w:rsid w:val="007457EA"/>
    <w:rsid w:val="00746212"/>
    <w:rsid w:val="00747927"/>
    <w:rsid w:val="007501F9"/>
    <w:rsid w:val="00751C24"/>
    <w:rsid w:val="00752567"/>
    <w:rsid w:val="00752E0A"/>
    <w:rsid w:val="00753311"/>
    <w:rsid w:val="00753AF7"/>
    <w:rsid w:val="007542EB"/>
    <w:rsid w:val="00754680"/>
    <w:rsid w:val="007549AC"/>
    <w:rsid w:val="00754FAC"/>
    <w:rsid w:val="00755C25"/>
    <w:rsid w:val="00755ED2"/>
    <w:rsid w:val="00760FB6"/>
    <w:rsid w:val="007611FA"/>
    <w:rsid w:val="00761316"/>
    <w:rsid w:val="00761D65"/>
    <w:rsid w:val="00761FD6"/>
    <w:rsid w:val="00762A8B"/>
    <w:rsid w:val="00763170"/>
    <w:rsid w:val="00763534"/>
    <w:rsid w:val="0076363B"/>
    <w:rsid w:val="0076430B"/>
    <w:rsid w:val="00764AB9"/>
    <w:rsid w:val="00765D67"/>
    <w:rsid w:val="0076604A"/>
    <w:rsid w:val="00767627"/>
    <w:rsid w:val="00767680"/>
    <w:rsid w:val="00767FF5"/>
    <w:rsid w:val="0077136F"/>
    <w:rsid w:val="007719F4"/>
    <w:rsid w:val="00771C06"/>
    <w:rsid w:val="00771C29"/>
    <w:rsid w:val="00772269"/>
    <w:rsid w:val="00772661"/>
    <w:rsid w:val="007731EC"/>
    <w:rsid w:val="00773FCF"/>
    <w:rsid w:val="00774CBF"/>
    <w:rsid w:val="0077584D"/>
    <w:rsid w:val="0077592D"/>
    <w:rsid w:val="00775E38"/>
    <w:rsid w:val="00776333"/>
    <w:rsid w:val="007766FB"/>
    <w:rsid w:val="00776E52"/>
    <w:rsid w:val="00777A30"/>
    <w:rsid w:val="00780A8D"/>
    <w:rsid w:val="00781108"/>
    <w:rsid w:val="00781409"/>
    <w:rsid w:val="00781C3D"/>
    <w:rsid w:val="00782846"/>
    <w:rsid w:val="00782D35"/>
    <w:rsid w:val="007835FC"/>
    <w:rsid w:val="00783EED"/>
    <w:rsid w:val="007840AE"/>
    <w:rsid w:val="0078513C"/>
    <w:rsid w:val="007857CF"/>
    <w:rsid w:val="00786817"/>
    <w:rsid w:val="00787895"/>
    <w:rsid w:val="00787B6B"/>
    <w:rsid w:val="0079024A"/>
    <w:rsid w:val="007905A9"/>
    <w:rsid w:val="007914D0"/>
    <w:rsid w:val="007914DE"/>
    <w:rsid w:val="0079176A"/>
    <w:rsid w:val="00793375"/>
    <w:rsid w:val="00793A34"/>
    <w:rsid w:val="00793EE2"/>
    <w:rsid w:val="0079424A"/>
    <w:rsid w:val="007944FD"/>
    <w:rsid w:val="00794D5E"/>
    <w:rsid w:val="007953D1"/>
    <w:rsid w:val="00795E46"/>
    <w:rsid w:val="00796437"/>
    <w:rsid w:val="007A07D7"/>
    <w:rsid w:val="007A08FF"/>
    <w:rsid w:val="007A189E"/>
    <w:rsid w:val="007A34FF"/>
    <w:rsid w:val="007A3B81"/>
    <w:rsid w:val="007A3D3F"/>
    <w:rsid w:val="007A5444"/>
    <w:rsid w:val="007A6145"/>
    <w:rsid w:val="007A728E"/>
    <w:rsid w:val="007A73F6"/>
    <w:rsid w:val="007A7571"/>
    <w:rsid w:val="007A7936"/>
    <w:rsid w:val="007A7BFB"/>
    <w:rsid w:val="007B07DD"/>
    <w:rsid w:val="007B26B6"/>
    <w:rsid w:val="007B2F52"/>
    <w:rsid w:val="007B340F"/>
    <w:rsid w:val="007B41B0"/>
    <w:rsid w:val="007B430F"/>
    <w:rsid w:val="007B5807"/>
    <w:rsid w:val="007B5949"/>
    <w:rsid w:val="007B59D9"/>
    <w:rsid w:val="007B5ABD"/>
    <w:rsid w:val="007B5D0B"/>
    <w:rsid w:val="007B6B42"/>
    <w:rsid w:val="007C0B18"/>
    <w:rsid w:val="007C1FBE"/>
    <w:rsid w:val="007C2993"/>
    <w:rsid w:val="007C3555"/>
    <w:rsid w:val="007C38BD"/>
    <w:rsid w:val="007C3E16"/>
    <w:rsid w:val="007C403C"/>
    <w:rsid w:val="007C48F6"/>
    <w:rsid w:val="007C4D8C"/>
    <w:rsid w:val="007C56DE"/>
    <w:rsid w:val="007C56E1"/>
    <w:rsid w:val="007C635C"/>
    <w:rsid w:val="007C665C"/>
    <w:rsid w:val="007C7DA0"/>
    <w:rsid w:val="007D01CE"/>
    <w:rsid w:val="007D04BC"/>
    <w:rsid w:val="007D0D3A"/>
    <w:rsid w:val="007D155A"/>
    <w:rsid w:val="007D1BC7"/>
    <w:rsid w:val="007D3B71"/>
    <w:rsid w:val="007D3BF0"/>
    <w:rsid w:val="007D3C35"/>
    <w:rsid w:val="007D592A"/>
    <w:rsid w:val="007D6092"/>
    <w:rsid w:val="007D6372"/>
    <w:rsid w:val="007D795F"/>
    <w:rsid w:val="007D7A2E"/>
    <w:rsid w:val="007D7C24"/>
    <w:rsid w:val="007E0F94"/>
    <w:rsid w:val="007E1679"/>
    <w:rsid w:val="007E21C7"/>
    <w:rsid w:val="007E225B"/>
    <w:rsid w:val="007E251A"/>
    <w:rsid w:val="007E3113"/>
    <w:rsid w:val="007E3767"/>
    <w:rsid w:val="007E3EDC"/>
    <w:rsid w:val="007E4EDF"/>
    <w:rsid w:val="007E6506"/>
    <w:rsid w:val="007E7DC0"/>
    <w:rsid w:val="007F00D0"/>
    <w:rsid w:val="007F0276"/>
    <w:rsid w:val="007F0B1E"/>
    <w:rsid w:val="007F0FDB"/>
    <w:rsid w:val="007F145B"/>
    <w:rsid w:val="007F2A86"/>
    <w:rsid w:val="007F35FD"/>
    <w:rsid w:val="007F3904"/>
    <w:rsid w:val="007F3EB9"/>
    <w:rsid w:val="007F4749"/>
    <w:rsid w:val="007F692E"/>
    <w:rsid w:val="007F6A47"/>
    <w:rsid w:val="007F6D98"/>
    <w:rsid w:val="007F775F"/>
    <w:rsid w:val="0080067C"/>
    <w:rsid w:val="00801065"/>
    <w:rsid w:val="0080107F"/>
    <w:rsid w:val="008013AE"/>
    <w:rsid w:val="008017CC"/>
    <w:rsid w:val="00801CE7"/>
    <w:rsid w:val="00802B27"/>
    <w:rsid w:val="00802E78"/>
    <w:rsid w:val="0080312C"/>
    <w:rsid w:val="00804B2A"/>
    <w:rsid w:val="00805CB4"/>
    <w:rsid w:val="00806DD2"/>
    <w:rsid w:val="0080751E"/>
    <w:rsid w:val="00807C6E"/>
    <w:rsid w:val="00810D6A"/>
    <w:rsid w:val="00811610"/>
    <w:rsid w:val="008119FE"/>
    <w:rsid w:val="00812AFB"/>
    <w:rsid w:val="00813146"/>
    <w:rsid w:val="0081529C"/>
    <w:rsid w:val="00815958"/>
    <w:rsid w:val="00815C54"/>
    <w:rsid w:val="00816027"/>
    <w:rsid w:val="0081664D"/>
    <w:rsid w:val="00817567"/>
    <w:rsid w:val="00817F0D"/>
    <w:rsid w:val="00821C24"/>
    <w:rsid w:val="0082203D"/>
    <w:rsid w:val="00823382"/>
    <w:rsid w:val="008256B2"/>
    <w:rsid w:val="00825F0D"/>
    <w:rsid w:val="008262B5"/>
    <w:rsid w:val="00826908"/>
    <w:rsid w:val="00827A64"/>
    <w:rsid w:val="0083036F"/>
    <w:rsid w:val="00831CF3"/>
    <w:rsid w:val="00832D20"/>
    <w:rsid w:val="00833A9E"/>
    <w:rsid w:val="00833EAC"/>
    <w:rsid w:val="008342F5"/>
    <w:rsid w:val="00834548"/>
    <w:rsid w:val="00834CE9"/>
    <w:rsid w:val="00834D58"/>
    <w:rsid w:val="008359FF"/>
    <w:rsid w:val="0083625C"/>
    <w:rsid w:val="00836A16"/>
    <w:rsid w:val="00836CE7"/>
    <w:rsid w:val="00837BD1"/>
    <w:rsid w:val="00840C29"/>
    <w:rsid w:val="00840C43"/>
    <w:rsid w:val="00840C7A"/>
    <w:rsid w:val="00841937"/>
    <w:rsid w:val="00841D14"/>
    <w:rsid w:val="00843436"/>
    <w:rsid w:val="0084349B"/>
    <w:rsid w:val="0084381F"/>
    <w:rsid w:val="00843C8F"/>
    <w:rsid w:val="00843D6D"/>
    <w:rsid w:val="00844A42"/>
    <w:rsid w:val="008461BD"/>
    <w:rsid w:val="00846418"/>
    <w:rsid w:val="00846854"/>
    <w:rsid w:val="00846B4E"/>
    <w:rsid w:val="00846C95"/>
    <w:rsid w:val="00846D49"/>
    <w:rsid w:val="00846E7D"/>
    <w:rsid w:val="00850045"/>
    <w:rsid w:val="0085041B"/>
    <w:rsid w:val="00850DDD"/>
    <w:rsid w:val="008519A7"/>
    <w:rsid w:val="008525BD"/>
    <w:rsid w:val="00852C85"/>
    <w:rsid w:val="00852CB8"/>
    <w:rsid w:val="00852FA5"/>
    <w:rsid w:val="0085403F"/>
    <w:rsid w:val="008542A6"/>
    <w:rsid w:val="008556A4"/>
    <w:rsid w:val="00856D42"/>
    <w:rsid w:val="00857993"/>
    <w:rsid w:val="00861311"/>
    <w:rsid w:val="0086292F"/>
    <w:rsid w:val="00863164"/>
    <w:rsid w:val="00865449"/>
    <w:rsid w:val="008671D3"/>
    <w:rsid w:val="0087209D"/>
    <w:rsid w:val="008732D6"/>
    <w:rsid w:val="008738C8"/>
    <w:rsid w:val="00873B7C"/>
    <w:rsid w:val="00876205"/>
    <w:rsid w:val="00876CFF"/>
    <w:rsid w:val="00876D27"/>
    <w:rsid w:val="00877318"/>
    <w:rsid w:val="0088024E"/>
    <w:rsid w:val="00880EF6"/>
    <w:rsid w:val="008817C7"/>
    <w:rsid w:val="008819D2"/>
    <w:rsid w:val="00881B54"/>
    <w:rsid w:val="008824AE"/>
    <w:rsid w:val="00882C98"/>
    <w:rsid w:val="00882CAB"/>
    <w:rsid w:val="00883208"/>
    <w:rsid w:val="00884622"/>
    <w:rsid w:val="00884988"/>
    <w:rsid w:val="00884DF2"/>
    <w:rsid w:val="008856EA"/>
    <w:rsid w:val="008879FF"/>
    <w:rsid w:val="00887BE7"/>
    <w:rsid w:val="00887C45"/>
    <w:rsid w:val="00890186"/>
    <w:rsid w:val="00890228"/>
    <w:rsid w:val="008913FC"/>
    <w:rsid w:val="0089163B"/>
    <w:rsid w:val="00893174"/>
    <w:rsid w:val="008933D1"/>
    <w:rsid w:val="00893565"/>
    <w:rsid w:val="00893E10"/>
    <w:rsid w:val="0089427C"/>
    <w:rsid w:val="00895290"/>
    <w:rsid w:val="00895F42"/>
    <w:rsid w:val="0089608A"/>
    <w:rsid w:val="008961C4"/>
    <w:rsid w:val="00896C5F"/>
    <w:rsid w:val="00896E2E"/>
    <w:rsid w:val="00896F1E"/>
    <w:rsid w:val="00896F81"/>
    <w:rsid w:val="0089786E"/>
    <w:rsid w:val="008A0A9D"/>
    <w:rsid w:val="008A0B1D"/>
    <w:rsid w:val="008A159C"/>
    <w:rsid w:val="008A2773"/>
    <w:rsid w:val="008A33F9"/>
    <w:rsid w:val="008A349A"/>
    <w:rsid w:val="008A3830"/>
    <w:rsid w:val="008A387F"/>
    <w:rsid w:val="008A4D1D"/>
    <w:rsid w:val="008A60B1"/>
    <w:rsid w:val="008A667F"/>
    <w:rsid w:val="008A6E04"/>
    <w:rsid w:val="008A71CE"/>
    <w:rsid w:val="008B0623"/>
    <w:rsid w:val="008B11A5"/>
    <w:rsid w:val="008B152B"/>
    <w:rsid w:val="008B171D"/>
    <w:rsid w:val="008B17A2"/>
    <w:rsid w:val="008B19EA"/>
    <w:rsid w:val="008B2519"/>
    <w:rsid w:val="008B2629"/>
    <w:rsid w:val="008B43A5"/>
    <w:rsid w:val="008B5BC5"/>
    <w:rsid w:val="008B5CE0"/>
    <w:rsid w:val="008B68DF"/>
    <w:rsid w:val="008B6E42"/>
    <w:rsid w:val="008B6FA6"/>
    <w:rsid w:val="008B7A63"/>
    <w:rsid w:val="008B7C37"/>
    <w:rsid w:val="008B7D73"/>
    <w:rsid w:val="008B7EF7"/>
    <w:rsid w:val="008C0B4D"/>
    <w:rsid w:val="008C1ECE"/>
    <w:rsid w:val="008C2964"/>
    <w:rsid w:val="008C392D"/>
    <w:rsid w:val="008C3B74"/>
    <w:rsid w:val="008C3D51"/>
    <w:rsid w:val="008C457A"/>
    <w:rsid w:val="008C5BE1"/>
    <w:rsid w:val="008C641C"/>
    <w:rsid w:val="008C6C8F"/>
    <w:rsid w:val="008D0590"/>
    <w:rsid w:val="008D0648"/>
    <w:rsid w:val="008D0A26"/>
    <w:rsid w:val="008D151F"/>
    <w:rsid w:val="008D1B0B"/>
    <w:rsid w:val="008D21B2"/>
    <w:rsid w:val="008D24CD"/>
    <w:rsid w:val="008D2512"/>
    <w:rsid w:val="008D4021"/>
    <w:rsid w:val="008D41F0"/>
    <w:rsid w:val="008D6354"/>
    <w:rsid w:val="008D753E"/>
    <w:rsid w:val="008D76A6"/>
    <w:rsid w:val="008D7874"/>
    <w:rsid w:val="008D7880"/>
    <w:rsid w:val="008D78BA"/>
    <w:rsid w:val="008E02BE"/>
    <w:rsid w:val="008E2767"/>
    <w:rsid w:val="008E39FC"/>
    <w:rsid w:val="008E47D8"/>
    <w:rsid w:val="008E4BAE"/>
    <w:rsid w:val="008E4EB5"/>
    <w:rsid w:val="008E50BF"/>
    <w:rsid w:val="008E5385"/>
    <w:rsid w:val="008E57B9"/>
    <w:rsid w:val="008E5A39"/>
    <w:rsid w:val="008E5CD7"/>
    <w:rsid w:val="008E672A"/>
    <w:rsid w:val="008E6A54"/>
    <w:rsid w:val="008E6DE5"/>
    <w:rsid w:val="008E7002"/>
    <w:rsid w:val="008E7394"/>
    <w:rsid w:val="008F011F"/>
    <w:rsid w:val="008F01E7"/>
    <w:rsid w:val="008F0279"/>
    <w:rsid w:val="008F09A7"/>
    <w:rsid w:val="008F0B04"/>
    <w:rsid w:val="008F185A"/>
    <w:rsid w:val="008F3978"/>
    <w:rsid w:val="008F3FC6"/>
    <w:rsid w:val="008F40C2"/>
    <w:rsid w:val="008F4507"/>
    <w:rsid w:val="008F5D49"/>
    <w:rsid w:val="008F5ED8"/>
    <w:rsid w:val="008F72B2"/>
    <w:rsid w:val="008F7413"/>
    <w:rsid w:val="008F7F0E"/>
    <w:rsid w:val="009001D9"/>
    <w:rsid w:val="0090060A"/>
    <w:rsid w:val="00901F9C"/>
    <w:rsid w:val="009023A0"/>
    <w:rsid w:val="00902BBB"/>
    <w:rsid w:val="00903ADF"/>
    <w:rsid w:val="00903BD1"/>
    <w:rsid w:val="009045B5"/>
    <w:rsid w:val="00905DDC"/>
    <w:rsid w:val="0090621A"/>
    <w:rsid w:val="009068C4"/>
    <w:rsid w:val="0091185B"/>
    <w:rsid w:val="0091387E"/>
    <w:rsid w:val="00913F1C"/>
    <w:rsid w:val="009147CF"/>
    <w:rsid w:val="009147F3"/>
    <w:rsid w:val="00914822"/>
    <w:rsid w:val="00914A11"/>
    <w:rsid w:val="00914A2D"/>
    <w:rsid w:val="009154D0"/>
    <w:rsid w:val="00915F66"/>
    <w:rsid w:val="009165F7"/>
    <w:rsid w:val="009166D1"/>
    <w:rsid w:val="009176AB"/>
    <w:rsid w:val="00917774"/>
    <w:rsid w:val="009204ED"/>
    <w:rsid w:val="009205EA"/>
    <w:rsid w:val="00920F22"/>
    <w:rsid w:val="00921074"/>
    <w:rsid w:val="0092267A"/>
    <w:rsid w:val="009227FF"/>
    <w:rsid w:val="00922B21"/>
    <w:rsid w:val="00922D1B"/>
    <w:rsid w:val="00923C25"/>
    <w:rsid w:val="00924353"/>
    <w:rsid w:val="009244C1"/>
    <w:rsid w:val="00925674"/>
    <w:rsid w:val="00925945"/>
    <w:rsid w:val="00927392"/>
    <w:rsid w:val="00930D68"/>
    <w:rsid w:val="009325DB"/>
    <w:rsid w:val="00932A2E"/>
    <w:rsid w:val="00932DCD"/>
    <w:rsid w:val="009337DB"/>
    <w:rsid w:val="00933A3B"/>
    <w:rsid w:val="009346C9"/>
    <w:rsid w:val="00934753"/>
    <w:rsid w:val="00934B78"/>
    <w:rsid w:val="00934DDD"/>
    <w:rsid w:val="0093503F"/>
    <w:rsid w:val="0093550A"/>
    <w:rsid w:val="00935CC7"/>
    <w:rsid w:val="00936391"/>
    <w:rsid w:val="00936ABA"/>
    <w:rsid w:val="00937F54"/>
    <w:rsid w:val="00940ADE"/>
    <w:rsid w:val="0094171B"/>
    <w:rsid w:val="00942187"/>
    <w:rsid w:val="00942466"/>
    <w:rsid w:val="00942BD8"/>
    <w:rsid w:val="009449D8"/>
    <w:rsid w:val="00944C9C"/>
    <w:rsid w:val="009459DD"/>
    <w:rsid w:val="00945B2C"/>
    <w:rsid w:val="00945DD3"/>
    <w:rsid w:val="009460BD"/>
    <w:rsid w:val="00946B71"/>
    <w:rsid w:val="009474E9"/>
    <w:rsid w:val="0094750F"/>
    <w:rsid w:val="00947FDC"/>
    <w:rsid w:val="009516DE"/>
    <w:rsid w:val="00951E1D"/>
    <w:rsid w:val="009520B8"/>
    <w:rsid w:val="009526C6"/>
    <w:rsid w:val="009541CC"/>
    <w:rsid w:val="00954A1A"/>
    <w:rsid w:val="00956360"/>
    <w:rsid w:val="009564AC"/>
    <w:rsid w:val="00956722"/>
    <w:rsid w:val="00960AC3"/>
    <w:rsid w:val="00961C66"/>
    <w:rsid w:val="00962885"/>
    <w:rsid w:val="009629F4"/>
    <w:rsid w:val="00962D72"/>
    <w:rsid w:val="00962E0E"/>
    <w:rsid w:val="00962FD5"/>
    <w:rsid w:val="00963800"/>
    <w:rsid w:val="009644C9"/>
    <w:rsid w:val="009649DA"/>
    <w:rsid w:val="00964BEA"/>
    <w:rsid w:val="0096540D"/>
    <w:rsid w:val="009665AF"/>
    <w:rsid w:val="00967AA6"/>
    <w:rsid w:val="009705B7"/>
    <w:rsid w:val="00971858"/>
    <w:rsid w:val="00971953"/>
    <w:rsid w:val="00971A44"/>
    <w:rsid w:val="009721D3"/>
    <w:rsid w:val="00972484"/>
    <w:rsid w:val="009735BB"/>
    <w:rsid w:val="0097361B"/>
    <w:rsid w:val="00973D67"/>
    <w:rsid w:val="00973EC8"/>
    <w:rsid w:val="009745B4"/>
    <w:rsid w:val="00974DDD"/>
    <w:rsid w:val="00974F42"/>
    <w:rsid w:val="00974FA9"/>
    <w:rsid w:val="009753B6"/>
    <w:rsid w:val="00975C0A"/>
    <w:rsid w:val="00976059"/>
    <w:rsid w:val="00977864"/>
    <w:rsid w:val="00977D44"/>
    <w:rsid w:val="00977FDC"/>
    <w:rsid w:val="00980C18"/>
    <w:rsid w:val="00980E84"/>
    <w:rsid w:val="00982B3B"/>
    <w:rsid w:val="009836D2"/>
    <w:rsid w:val="009838CF"/>
    <w:rsid w:val="00985698"/>
    <w:rsid w:val="00985C16"/>
    <w:rsid w:val="009860D5"/>
    <w:rsid w:val="009877C6"/>
    <w:rsid w:val="00987A1A"/>
    <w:rsid w:val="009905F7"/>
    <w:rsid w:val="0099072D"/>
    <w:rsid w:val="00990A22"/>
    <w:rsid w:val="00990C53"/>
    <w:rsid w:val="0099112F"/>
    <w:rsid w:val="00991BC4"/>
    <w:rsid w:val="00993131"/>
    <w:rsid w:val="009932A5"/>
    <w:rsid w:val="00993692"/>
    <w:rsid w:val="00993CE4"/>
    <w:rsid w:val="00994EE8"/>
    <w:rsid w:val="00994F52"/>
    <w:rsid w:val="00995652"/>
    <w:rsid w:val="00995982"/>
    <w:rsid w:val="00996A44"/>
    <w:rsid w:val="00997426"/>
    <w:rsid w:val="009A052E"/>
    <w:rsid w:val="009A110D"/>
    <w:rsid w:val="009A1473"/>
    <w:rsid w:val="009A157C"/>
    <w:rsid w:val="009A29AE"/>
    <w:rsid w:val="009A30EA"/>
    <w:rsid w:val="009A47DB"/>
    <w:rsid w:val="009A48A1"/>
    <w:rsid w:val="009A4F6D"/>
    <w:rsid w:val="009A58FE"/>
    <w:rsid w:val="009A65FA"/>
    <w:rsid w:val="009A6E84"/>
    <w:rsid w:val="009A72DA"/>
    <w:rsid w:val="009A7369"/>
    <w:rsid w:val="009A757A"/>
    <w:rsid w:val="009A7E03"/>
    <w:rsid w:val="009B053E"/>
    <w:rsid w:val="009B08EA"/>
    <w:rsid w:val="009B1D54"/>
    <w:rsid w:val="009B3208"/>
    <w:rsid w:val="009B400E"/>
    <w:rsid w:val="009B5439"/>
    <w:rsid w:val="009B5CD1"/>
    <w:rsid w:val="009C0BF3"/>
    <w:rsid w:val="009C1D12"/>
    <w:rsid w:val="009C2109"/>
    <w:rsid w:val="009C2208"/>
    <w:rsid w:val="009C42B7"/>
    <w:rsid w:val="009C4715"/>
    <w:rsid w:val="009C69C2"/>
    <w:rsid w:val="009C72F2"/>
    <w:rsid w:val="009C7409"/>
    <w:rsid w:val="009D00D6"/>
    <w:rsid w:val="009D05D7"/>
    <w:rsid w:val="009D13CB"/>
    <w:rsid w:val="009D14C7"/>
    <w:rsid w:val="009D1932"/>
    <w:rsid w:val="009D1B3F"/>
    <w:rsid w:val="009D1EAA"/>
    <w:rsid w:val="009D29BE"/>
    <w:rsid w:val="009D2FE4"/>
    <w:rsid w:val="009D3105"/>
    <w:rsid w:val="009D359C"/>
    <w:rsid w:val="009D3C3D"/>
    <w:rsid w:val="009D4AAC"/>
    <w:rsid w:val="009D4AE2"/>
    <w:rsid w:val="009D5188"/>
    <w:rsid w:val="009D55FD"/>
    <w:rsid w:val="009D5B2E"/>
    <w:rsid w:val="009D62CB"/>
    <w:rsid w:val="009D72DD"/>
    <w:rsid w:val="009D7A63"/>
    <w:rsid w:val="009E0404"/>
    <w:rsid w:val="009E07F2"/>
    <w:rsid w:val="009E1822"/>
    <w:rsid w:val="009E1E3F"/>
    <w:rsid w:val="009E2913"/>
    <w:rsid w:val="009E398A"/>
    <w:rsid w:val="009E3B91"/>
    <w:rsid w:val="009E46E0"/>
    <w:rsid w:val="009E4DE9"/>
    <w:rsid w:val="009E513F"/>
    <w:rsid w:val="009E564E"/>
    <w:rsid w:val="009E5935"/>
    <w:rsid w:val="009E685C"/>
    <w:rsid w:val="009E7132"/>
    <w:rsid w:val="009E7353"/>
    <w:rsid w:val="009F0246"/>
    <w:rsid w:val="009F0287"/>
    <w:rsid w:val="009F0793"/>
    <w:rsid w:val="009F1341"/>
    <w:rsid w:val="009F1CE4"/>
    <w:rsid w:val="009F1F75"/>
    <w:rsid w:val="009F208B"/>
    <w:rsid w:val="009F232A"/>
    <w:rsid w:val="009F27A5"/>
    <w:rsid w:val="009F2CE1"/>
    <w:rsid w:val="009F2DD9"/>
    <w:rsid w:val="009F2E01"/>
    <w:rsid w:val="009F372A"/>
    <w:rsid w:val="009F3BC0"/>
    <w:rsid w:val="009F4463"/>
    <w:rsid w:val="009F4CBB"/>
    <w:rsid w:val="009F4D16"/>
    <w:rsid w:val="009F52CD"/>
    <w:rsid w:val="009F7B0A"/>
    <w:rsid w:val="009F7D77"/>
    <w:rsid w:val="009F7F5E"/>
    <w:rsid w:val="00A00C30"/>
    <w:rsid w:val="00A00F89"/>
    <w:rsid w:val="00A015AC"/>
    <w:rsid w:val="00A01C4A"/>
    <w:rsid w:val="00A0290F"/>
    <w:rsid w:val="00A02A65"/>
    <w:rsid w:val="00A03549"/>
    <w:rsid w:val="00A06945"/>
    <w:rsid w:val="00A06CB1"/>
    <w:rsid w:val="00A06EF1"/>
    <w:rsid w:val="00A06FF3"/>
    <w:rsid w:val="00A10015"/>
    <w:rsid w:val="00A107F3"/>
    <w:rsid w:val="00A11AF5"/>
    <w:rsid w:val="00A1213D"/>
    <w:rsid w:val="00A12C72"/>
    <w:rsid w:val="00A13AD7"/>
    <w:rsid w:val="00A13D2E"/>
    <w:rsid w:val="00A13E1C"/>
    <w:rsid w:val="00A14C7A"/>
    <w:rsid w:val="00A1554D"/>
    <w:rsid w:val="00A155F7"/>
    <w:rsid w:val="00A16377"/>
    <w:rsid w:val="00A16D6D"/>
    <w:rsid w:val="00A20F86"/>
    <w:rsid w:val="00A210E8"/>
    <w:rsid w:val="00A22949"/>
    <w:rsid w:val="00A22B0A"/>
    <w:rsid w:val="00A22D9E"/>
    <w:rsid w:val="00A23503"/>
    <w:rsid w:val="00A235D7"/>
    <w:rsid w:val="00A24074"/>
    <w:rsid w:val="00A2710B"/>
    <w:rsid w:val="00A27248"/>
    <w:rsid w:val="00A27580"/>
    <w:rsid w:val="00A277FE"/>
    <w:rsid w:val="00A27B83"/>
    <w:rsid w:val="00A30497"/>
    <w:rsid w:val="00A30D13"/>
    <w:rsid w:val="00A30D25"/>
    <w:rsid w:val="00A31518"/>
    <w:rsid w:val="00A315D1"/>
    <w:rsid w:val="00A31BAB"/>
    <w:rsid w:val="00A31D38"/>
    <w:rsid w:val="00A32FA5"/>
    <w:rsid w:val="00A3371A"/>
    <w:rsid w:val="00A33C85"/>
    <w:rsid w:val="00A340E7"/>
    <w:rsid w:val="00A34112"/>
    <w:rsid w:val="00A34418"/>
    <w:rsid w:val="00A34F8B"/>
    <w:rsid w:val="00A374B3"/>
    <w:rsid w:val="00A4043F"/>
    <w:rsid w:val="00A410F0"/>
    <w:rsid w:val="00A4170F"/>
    <w:rsid w:val="00A4239C"/>
    <w:rsid w:val="00A42EA4"/>
    <w:rsid w:val="00A43DD5"/>
    <w:rsid w:val="00A44659"/>
    <w:rsid w:val="00A45456"/>
    <w:rsid w:val="00A456F8"/>
    <w:rsid w:val="00A46098"/>
    <w:rsid w:val="00A5029F"/>
    <w:rsid w:val="00A513A1"/>
    <w:rsid w:val="00A51F60"/>
    <w:rsid w:val="00A52035"/>
    <w:rsid w:val="00A522B7"/>
    <w:rsid w:val="00A52341"/>
    <w:rsid w:val="00A5242F"/>
    <w:rsid w:val="00A5351C"/>
    <w:rsid w:val="00A537F5"/>
    <w:rsid w:val="00A53853"/>
    <w:rsid w:val="00A53964"/>
    <w:rsid w:val="00A53A1D"/>
    <w:rsid w:val="00A53E62"/>
    <w:rsid w:val="00A55003"/>
    <w:rsid w:val="00A55041"/>
    <w:rsid w:val="00A556A3"/>
    <w:rsid w:val="00A563D2"/>
    <w:rsid w:val="00A609F6"/>
    <w:rsid w:val="00A60D5B"/>
    <w:rsid w:val="00A61692"/>
    <w:rsid w:val="00A62026"/>
    <w:rsid w:val="00A627C3"/>
    <w:rsid w:val="00A62D55"/>
    <w:rsid w:val="00A62FD7"/>
    <w:rsid w:val="00A630D2"/>
    <w:rsid w:val="00A633FD"/>
    <w:rsid w:val="00A639D2"/>
    <w:rsid w:val="00A63BB9"/>
    <w:rsid w:val="00A640A1"/>
    <w:rsid w:val="00A64A2B"/>
    <w:rsid w:val="00A64C59"/>
    <w:rsid w:val="00A64DB2"/>
    <w:rsid w:val="00A65866"/>
    <w:rsid w:val="00A65C06"/>
    <w:rsid w:val="00A65D53"/>
    <w:rsid w:val="00A65F12"/>
    <w:rsid w:val="00A667C4"/>
    <w:rsid w:val="00A66F5A"/>
    <w:rsid w:val="00A67268"/>
    <w:rsid w:val="00A6793D"/>
    <w:rsid w:val="00A67D64"/>
    <w:rsid w:val="00A70212"/>
    <w:rsid w:val="00A71E08"/>
    <w:rsid w:val="00A71F8C"/>
    <w:rsid w:val="00A722E7"/>
    <w:rsid w:val="00A72319"/>
    <w:rsid w:val="00A723A0"/>
    <w:rsid w:val="00A72846"/>
    <w:rsid w:val="00A72889"/>
    <w:rsid w:val="00A72B8D"/>
    <w:rsid w:val="00A72C80"/>
    <w:rsid w:val="00A7449E"/>
    <w:rsid w:val="00A74587"/>
    <w:rsid w:val="00A74DCD"/>
    <w:rsid w:val="00A76868"/>
    <w:rsid w:val="00A80640"/>
    <w:rsid w:val="00A80BC9"/>
    <w:rsid w:val="00A81200"/>
    <w:rsid w:val="00A82F4E"/>
    <w:rsid w:val="00A8341E"/>
    <w:rsid w:val="00A834EF"/>
    <w:rsid w:val="00A85FBA"/>
    <w:rsid w:val="00A87C55"/>
    <w:rsid w:val="00A90C17"/>
    <w:rsid w:val="00A90F48"/>
    <w:rsid w:val="00A92080"/>
    <w:rsid w:val="00A92789"/>
    <w:rsid w:val="00A9289E"/>
    <w:rsid w:val="00A929A7"/>
    <w:rsid w:val="00A93CF4"/>
    <w:rsid w:val="00A94D96"/>
    <w:rsid w:val="00A952CC"/>
    <w:rsid w:val="00A95405"/>
    <w:rsid w:val="00A95CB4"/>
    <w:rsid w:val="00A95ED3"/>
    <w:rsid w:val="00A962AB"/>
    <w:rsid w:val="00A96617"/>
    <w:rsid w:val="00A9694D"/>
    <w:rsid w:val="00A972CE"/>
    <w:rsid w:val="00A97F31"/>
    <w:rsid w:val="00A97F89"/>
    <w:rsid w:val="00AA0A30"/>
    <w:rsid w:val="00AA16A6"/>
    <w:rsid w:val="00AA2BD0"/>
    <w:rsid w:val="00AA36A4"/>
    <w:rsid w:val="00AA3994"/>
    <w:rsid w:val="00AA39BB"/>
    <w:rsid w:val="00AA4DD0"/>
    <w:rsid w:val="00AA5367"/>
    <w:rsid w:val="00AA5D4B"/>
    <w:rsid w:val="00AA67B5"/>
    <w:rsid w:val="00AA6D69"/>
    <w:rsid w:val="00AB0828"/>
    <w:rsid w:val="00AB193B"/>
    <w:rsid w:val="00AB245B"/>
    <w:rsid w:val="00AB3B3F"/>
    <w:rsid w:val="00AB3CEC"/>
    <w:rsid w:val="00AB3EFB"/>
    <w:rsid w:val="00AB531A"/>
    <w:rsid w:val="00AB544A"/>
    <w:rsid w:val="00AB5E5C"/>
    <w:rsid w:val="00AB6BD7"/>
    <w:rsid w:val="00AC0130"/>
    <w:rsid w:val="00AC1691"/>
    <w:rsid w:val="00AC200D"/>
    <w:rsid w:val="00AC2048"/>
    <w:rsid w:val="00AC545A"/>
    <w:rsid w:val="00AC5940"/>
    <w:rsid w:val="00AC5A97"/>
    <w:rsid w:val="00AD052F"/>
    <w:rsid w:val="00AD0CAD"/>
    <w:rsid w:val="00AD14D1"/>
    <w:rsid w:val="00AD28D7"/>
    <w:rsid w:val="00AD2A59"/>
    <w:rsid w:val="00AD2B7E"/>
    <w:rsid w:val="00AD2DFA"/>
    <w:rsid w:val="00AD3CBC"/>
    <w:rsid w:val="00AD4DB6"/>
    <w:rsid w:val="00AD4E44"/>
    <w:rsid w:val="00AD52F4"/>
    <w:rsid w:val="00AD56F6"/>
    <w:rsid w:val="00AD59A6"/>
    <w:rsid w:val="00AD6115"/>
    <w:rsid w:val="00AD683E"/>
    <w:rsid w:val="00AD74C2"/>
    <w:rsid w:val="00AE072D"/>
    <w:rsid w:val="00AE0793"/>
    <w:rsid w:val="00AE081E"/>
    <w:rsid w:val="00AE16D5"/>
    <w:rsid w:val="00AE2C53"/>
    <w:rsid w:val="00AE4F62"/>
    <w:rsid w:val="00AE58DF"/>
    <w:rsid w:val="00AE6512"/>
    <w:rsid w:val="00AE7B7A"/>
    <w:rsid w:val="00AE7EFF"/>
    <w:rsid w:val="00AF02AA"/>
    <w:rsid w:val="00AF0505"/>
    <w:rsid w:val="00AF19A3"/>
    <w:rsid w:val="00AF2F38"/>
    <w:rsid w:val="00AF4558"/>
    <w:rsid w:val="00AF455C"/>
    <w:rsid w:val="00AF4DC1"/>
    <w:rsid w:val="00AF5168"/>
    <w:rsid w:val="00AF53D9"/>
    <w:rsid w:val="00AF5F58"/>
    <w:rsid w:val="00AF6369"/>
    <w:rsid w:val="00AF71C5"/>
    <w:rsid w:val="00AF7476"/>
    <w:rsid w:val="00AF7AA6"/>
    <w:rsid w:val="00AF7FDF"/>
    <w:rsid w:val="00B01133"/>
    <w:rsid w:val="00B01D27"/>
    <w:rsid w:val="00B01D53"/>
    <w:rsid w:val="00B02BED"/>
    <w:rsid w:val="00B030A2"/>
    <w:rsid w:val="00B0489E"/>
    <w:rsid w:val="00B0498F"/>
    <w:rsid w:val="00B05770"/>
    <w:rsid w:val="00B068A8"/>
    <w:rsid w:val="00B06DA0"/>
    <w:rsid w:val="00B07CE1"/>
    <w:rsid w:val="00B106AE"/>
    <w:rsid w:val="00B11452"/>
    <w:rsid w:val="00B11A61"/>
    <w:rsid w:val="00B1403E"/>
    <w:rsid w:val="00B142E1"/>
    <w:rsid w:val="00B15250"/>
    <w:rsid w:val="00B1595E"/>
    <w:rsid w:val="00B15DF0"/>
    <w:rsid w:val="00B165AF"/>
    <w:rsid w:val="00B167E4"/>
    <w:rsid w:val="00B17371"/>
    <w:rsid w:val="00B177ED"/>
    <w:rsid w:val="00B20147"/>
    <w:rsid w:val="00B20A10"/>
    <w:rsid w:val="00B20B78"/>
    <w:rsid w:val="00B21138"/>
    <w:rsid w:val="00B2215A"/>
    <w:rsid w:val="00B223AC"/>
    <w:rsid w:val="00B229B1"/>
    <w:rsid w:val="00B230E0"/>
    <w:rsid w:val="00B2370A"/>
    <w:rsid w:val="00B24553"/>
    <w:rsid w:val="00B2679A"/>
    <w:rsid w:val="00B27729"/>
    <w:rsid w:val="00B3034D"/>
    <w:rsid w:val="00B307FA"/>
    <w:rsid w:val="00B3113C"/>
    <w:rsid w:val="00B3148A"/>
    <w:rsid w:val="00B31A3C"/>
    <w:rsid w:val="00B31D1B"/>
    <w:rsid w:val="00B31F84"/>
    <w:rsid w:val="00B32CC6"/>
    <w:rsid w:val="00B336B9"/>
    <w:rsid w:val="00B33FC7"/>
    <w:rsid w:val="00B345D1"/>
    <w:rsid w:val="00B347EE"/>
    <w:rsid w:val="00B34A59"/>
    <w:rsid w:val="00B3529A"/>
    <w:rsid w:val="00B352E3"/>
    <w:rsid w:val="00B35D27"/>
    <w:rsid w:val="00B40044"/>
    <w:rsid w:val="00B403A6"/>
    <w:rsid w:val="00B40A02"/>
    <w:rsid w:val="00B40A4B"/>
    <w:rsid w:val="00B41102"/>
    <w:rsid w:val="00B41777"/>
    <w:rsid w:val="00B418B5"/>
    <w:rsid w:val="00B42A55"/>
    <w:rsid w:val="00B42C3C"/>
    <w:rsid w:val="00B42DF1"/>
    <w:rsid w:val="00B43B85"/>
    <w:rsid w:val="00B43C3C"/>
    <w:rsid w:val="00B43FDA"/>
    <w:rsid w:val="00B44039"/>
    <w:rsid w:val="00B442BA"/>
    <w:rsid w:val="00B45B5B"/>
    <w:rsid w:val="00B463BC"/>
    <w:rsid w:val="00B46CA6"/>
    <w:rsid w:val="00B4723A"/>
    <w:rsid w:val="00B4727F"/>
    <w:rsid w:val="00B474D0"/>
    <w:rsid w:val="00B50383"/>
    <w:rsid w:val="00B504C8"/>
    <w:rsid w:val="00B50F19"/>
    <w:rsid w:val="00B50FD6"/>
    <w:rsid w:val="00B51D75"/>
    <w:rsid w:val="00B52569"/>
    <w:rsid w:val="00B5300C"/>
    <w:rsid w:val="00B5536A"/>
    <w:rsid w:val="00B57860"/>
    <w:rsid w:val="00B57BA8"/>
    <w:rsid w:val="00B6005F"/>
    <w:rsid w:val="00B60B2A"/>
    <w:rsid w:val="00B62A25"/>
    <w:rsid w:val="00B63011"/>
    <w:rsid w:val="00B63496"/>
    <w:rsid w:val="00B635A2"/>
    <w:rsid w:val="00B63630"/>
    <w:rsid w:val="00B64020"/>
    <w:rsid w:val="00B6424A"/>
    <w:rsid w:val="00B642A5"/>
    <w:rsid w:val="00B64AFD"/>
    <w:rsid w:val="00B65AA2"/>
    <w:rsid w:val="00B66079"/>
    <w:rsid w:val="00B6734C"/>
    <w:rsid w:val="00B67D77"/>
    <w:rsid w:val="00B67EA5"/>
    <w:rsid w:val="00B70988"/>
    <w:rsid w:val="00B7123D"/>
    <w:rsid w:val="00B7160B"/>
    <w:rsid w:val="00B71D04"/>
    <w:rsid w:val="00B72BEC"/>
    <w:rsid w:val="00B7342F"/>
    <w:rsid w:val="00B75677"/>
    <w:rsid w:val="00B75E08"/>
    <w:rsid w:val="00B76C1B"/>
    <w:rsid w:val="00B76FFE"/>
    <w:rsid w:val="00B777C5"/>
    <w:rsid w:val="00B80B6E"/>
    <w:rsid w:val="00B80CC5"/>
    <w:rsid w:val="00B8103D"/>
    <w:rsid w:val="00B81B0F"/>
    <w:rsid w:val="00B81D51"/>
    <w:rsid w:val="00B82338"/>
    <w:rsid w:val="00B8257C"/>
    <w:rsid w:val="00B827B3"/>
    <w:rsid w:val="00B828A3"/>
    <w:rsid w:val="00B82F24"/>
    <w:rsid w:val="00B84D12"/>
    <w:rsid w:val="00B8624E"/>
    <w:rsid w:val="00B87598"/>
    <w:rsid w:val="00B87AF7"/>
    <w:rsid w:val="00B916D4"/>
    <w:rsid w:val="00B918C5"/>
    <w:rsid w:val="00B923E2"/>
    <w:rsid w:val="00B92778"/>
    <w:rsid w:val="00B92825"/>
    <w:rsid w:val="00B94C04"/>
    <w:rsid w:val="00B965B3"/>
    <w:rsid w:val="00B97EA9"/>
    <w:rsid w:val="00BA1872"/>
    <w:rsid w:val="00BA18EA"/>
    <w:rsid w:val="00BA2216"/>
    <w:rsid w:val="00BA2CB9"/>
    <w:rsid w:val="00BA2FCA"/>
    <w:rsid w:val="00BA3169"/>
    <w:rsid w:val="00BA34CF"/>
    <w:rsid w:val="00BA37DB"/>
    <w:rsid w:val="00BA4194"/>
    <w:rsid w:val="00BA529B"/>
    <w:rsid w:val="00BA5D6E"/>
    <w:rsid w:val="00BA61B4"/>
    <w:rsid w:val="00BA713C"/>
    <w:rsid w:val="00BB062C"/>
    <w:rsid w:val="00BB0990"/>
    <w:rsid w:val="00BB0FAA"/>
    <w:rsid w:val="00BB100A"/>
    <w:rsid w:val="00BB1601"/>
    <w:rsid w:val="00BB19B3"/>
    <w:rsid w:val="00BB1FA1"/>
    <w:rsid w:val="00BB276B"/>
    <w:rsid w:val="00BB2B88"/>
    <w:rsid w:val="00BB37F7"/>
    <w:rsid w:val="00BB4568"/>
    <w:rsid w:val="00BB4E1E"/>
    <w:rsid w:val="00BB4E2D"/>
    <w:rsid w:val="00BB55C0"/>
    <w:rsid w:val="00BB57C5"/>
    <w:rsid w:val="00BB5B06"/>
    <w:rsid w:val="00BB5D30"/>
    <w:rsid w:val="00BB675B"/>
    <w:rsid w:val="00BC0BCA"/>
    <w:rsid w:val="00BC123C"/>
    <w:rsid w:val="00BC136E"/>
    <w:rsid w:val="00BC16D6"/>
    <w:rsid w:val="00BC1FF5"/>
    <w:rsid w:val="00BC4480"/>
    <w:rsid w:val="00BC4543"/>
    <w:rsid w:val="00BC502B"/>
    <w:rsid w:val="00BC558D"/>
    <w:rsid w:val="00BC5802"/>
    <w:rsid w:val="00BC5C02"/>
    <w:rsid w:val="00BC720E"/>
    <w:rsid w:val="00BD0687"/>
    <w:rsid w:val="00BD09D0"/>
    <w:rsid w:val="00BD0EEE"/>
    <w:rsid w:val="00BD1BDB"/>
    <w:rsid w:val="00BD214B"/>
    <w:rsid w:val="00BD3511"/>
    <w:rsid w:val="00BD4012"/>
    <w:rsid w:val="00BD4B1F"/>
    <w:rsid w:val="00BD5AF1"/>
    <w:rsid w:val="00BD6518"/>
    <w:rsid w:val="00BD6FC3"/>
    <w:rsid w:val="00BD78A0"/>
    <w:rsid w:val="00BD7C62"/>
    <w:rsid w:val="00BD7D5A"/>
    <w:rsid w:val="00BE0000"/>
    <w:rsid w:val="00BE0976"/>
    <w:rsid w:val="00BE1231"/>
    <w:rsid w:val="00BE3147"/>
    <w:rsid w:val="00BE37BC"/>
    <w:rsid w:val="00BE4BDC"/>
    <w:rsid w:val="00BE53DC"/>
    <w:rsid w:val="00BE5686"/>
    <w:rsid w:val="00BE6058"/>
    <w:rsid w:val="00BE61B0"/>
    <w:rsid w:val="00BE61E6"/>
    <w:rsid w:val="00BE6E6B"/>
    <w:rsid w:val="00BF0805"/>
    <w:rsid w:val="00BF141C"/>
    <w:rsid w:val="00BF15BA"/>
    <w:rsid w:val="00BF1780"/>
    <w:rsid w:val="00BF20B8"/>
    <w:rsid w:val="00BF24AA"/>
    <w:rsid w:val="00BF3982"/>
    <w:rsid w:val="00BF5D76"/>
    <w:rsid w:val="00BF6468"/>
    <w:rsid w:val="00BF7528"/>
    <w:rsid w:val="00BF7F12"/>
    <w:rsid w:val="00C00C3F"/>
    <w:rsid w:val="00C0104F"/>
    <w:rsid w:val="00C0138C"/>
    <w:rsid w:val="00C03577"/>
    <w:rsid w:val="00C0393E"/>
    <w:rsid w:val="00C03A59"/>
    <w:rsid w:val="00C0555B"/>
    <w:rsid w:val="00C06357"/>
    <w:rsid w:val="00C07360"/>
    <w:rsid w:val="00C076C7"/>
    <w:rsid w:val="00C07C75"/>
    <w:rsid w:val="00C100DB"/>
    <w:rsid w:val="00C1029D"/>
    <w:rsid w:val="00C1058E"/>
    <w:rsid w:val="00C1070C"/>
    <w:rsid w:val="00C1155D"/>
    <w:rsid w:val="00C11E4D"/>
    <w:rsid w:val="00C11E75"/>
    <w:rsid w:val="00C12335"/>
    <w:rsid w:val="00C1257F"/>
    <w:rsid w:val="00C131B0"/>
    <w:rsid w:val="00C14F03"/>
    <w:rsid w:val="00C15D1A"/>
    <w:rsid w:val="00C166F1"/>
    <w:rsid w:val="00C16FE4"/>
    <w:rsid w:val="00C17156"/>
    <w:rsid w:val="00C17BC5"/>
    <w:rsid w:val="00C212F9"/>
    <w:rsid w:val="00C215B6"/>
    <w:rsid w:val="00C218C4"/>
    <w:rsid w:val="00C21E84"/>
    <w:rsid w:val="00C220A2"/>
    <w:rsid w:val="00C222AE"/>
    <w:rsid w:val="00C223FF"/>
    <w:rsid w:val="00C2263D"/>
    <w:rsid w:val="00C22652"/>
    <w:rsid w:val="00C22A66"/>
    <w:rsid w:val="00C23F75"/>
    <w:rsid w:val="00C24DED"/>
    <w:rsid w:val="00C2589E"/>
    <w:rsid w:val="00C26AF1"/>
    <w:rsid w:val="00C26BEF"/>
    <w:rsid w:val="00C26E21"/>
    <w:rsid w:val="00C27A0D"/>
    <w:rsid w:val="00C300CD"/>
    <w:rsid w:val="00C306F9"/>
    <w:rsid w:val="00C31480"/>
    <w:rsid w:val="00C31562"/>
    <w:rsid w:val="00C3197E"/>
    <w:rsid w:val="00C31C95"/>
    <w:rsid w:val="00C31F30"/>
    <w:rsid w:val="00C3276B"/>
    <w:rsid w:val="00C327CC"/>
    <w:rsid w:val="00C32CA7"/>
    <w:rsid w:val="00C330B9"/>
    <w:rsid w:val="00C339DC"/>
    <w:rsid w:val="00C347F2"/>
    <w:rsid w:val="00C34AA3"/>
    <w:rsid w:val="00C34D84"/>
    <w:rsid w:val="00C34F21"/>
    <w:rsid w:val="00C35C24"/>
    <w:rsid w:val="00C361DD"/>
    <w:rsid w:val="00C367A6"/>
    <w:rsid w:val="00C3745B"/>
    <w:rsid w:val="00C37702"/>
    <w:rsid w:val="00C37A2C"/>
    <w:rsid w:val="00C37DB0"/>
    <w:rsid w:val="00C37F94"/>
    <w:rsid w:val="00C4082F"/>
    <w:rsid w:val="00C40962"/>
    <w:rsid w:val="00C40A85"/>
    <w:rsid w:val="00C40BD4"/>
    <w:rsid w:val="00C41217"/>
    <w:rsid w:val="00C41533"/>
    <w:rsid w:val="00C41E41"/>
    <w:rsid w:val="00C43CDA"/>
    <w:rsid w:val="00C4528B"/>
    <w:rsid w:val="00C45510"/>
    <w:rsid w:val="00C45A52"/>
    <w:rsid w:val="00C463DE"/>
    <w:rsid w:val="00C479E0"/>
    <w:rsid w:val="00C50A9A"/>
    <w:rsid w:val="00C52299"/>
    <w:rsid w:val="00C5333A"/>
    <w:rsid w:val="00C5380A"/>
    <w:rsid w:val="00C53867"/>
    <w:rsid w:val="00C53BE2"/>
    <w:rsid w:val="00C53C35"/>
    <w:rsid w:val="00C5511A"/>
    <w:rsid w:val="00C554C6"/>
    <w:rsid w:val="00C55E3C"/>
    <w:rsid w:val="00C56136"/>
    <w:rsid w:val="00C56454"/>
    <w:rsid w:val="00C568F6"/>
    <w:rsid w:val="00C576AC"/>
    <w:rsid w:val="00C57AAB"/>
    <w:rsid w:val="00C6164A"/>
    <w:rsid w:val="00C61BA1"/>
    <w:rsid w:val="00C622A1"/>
    <w:rsid w:val="00C63496"/>
    <w:rsid w:val="00C64214"/>
    <w:rsid w:val="00C64B01"/>
    <w:rsid w:val="00C66D46"/>
    <w:rsid w:val="00C66F22"/>
    <w:rsid w:val="00C66FEA"/>
    <w:rsid w:val="00C67111"/>
    <w:rsid w:val="00C6786B"/>
    <w:rsid w:val="00C67870"/>
    <w:rsid w:val="00C67AC3"/>
    <w:rsid w:val="00C67FDA"/>
    <w:rsid w:val="00C705C6"/>
    <w:rsid w:val="00C72B04"/>
    <w:rsid w:val="00C72EE0"/>
    <w:rsid w:val="00C736BD"/>
    <w:rsid w:val="00C73823"/>
    <w:rsid w:val="00C73F53"/>
    <w:rsid w:val="00C748D4"/>
    <w:rsid w:val="00C74C82"/>
    <w:rsid w:val="00C75989"/>
    <w:rsid w:val="00C75A0E"/>
    <w:rsid w:val="00C75A2D"/>
    <w:rsid w:val="00C75C32"/>
    <w:rsid w:val="00C75E99"/>
    <w:rsid w:val="00C762AB"/>
    <w:rsid w:val="00C764CB"/>
    <w:rsid w:val="00C77520"/>
    <w:rsid w:val="00C810C6"/>
    <w:rsid w:val="00C81834"/>
    <w:rsid w:val="00C8198E"/>
    <w:rsid w:val="00C825F1"/>
    <w:rsid w:val="00C82F36"/>
    <w:rsid w:val="00C845EE"/>
    <w:rsid w:val="00C853DC"/>
    <w:rsid w:val="00C869A4"/>
    <w:rsid w:val="00C870A3"/>
    <w:rsid w:val="00C87594"/>
    <w:rsid w:val="00C87C38"/>
    <w:rsid w:val="00C90256"/>
    <w:rsid w:val="00C91125"/>
    <w:rsid w:val="00C91C8E"/>
    <w:rsid w:val="00C91D4A"/>
    <w:rsid w:val="00C9272C"/>
    <w:rsid w:val="00C92E01"/>
    <w:rsid w:val="00C93097"/>
    <w:rsid w:val="00C93962"/>
    <w:rsid w:val="00C93F4E"/>
    <w:rsid w:val="00C93FB8"/>
    <w:rsid w:val="00C94120"/>
    <w:rsid w:val="00C941C6"/>
    <w:rsid w:val="00C947E0"/>
    <w:rsid w:val="00C94CDC"/>
    <w:rsid w:val="00C952EB"/>
    <w:rsid w:val="00C96431"/>
    <w:rsid w:val="00C96AE5"/>
    <w:rsid w:val="00C96B7D"/>
    <w:rsid w:val="00C96CB4"/>
    <w:rsid w:val="00C96DC6"/>
    <w:rsid w:val="00C97E35"/>
    <w:rsid w:val="00CA026A"/>
    <w:rsid w:val="00CA233C"/>
    <w:rsid w:val="00CA2E83"/>
    <w:rsid w:val="00CA4BD3"/>
    <w:rsid w:val="00CA5DE9"/>
    <w:rsid w:val="00CA68FD"/>
    <w:rsid w:val="00CA72F1"/>
    <w:rsid w:val="00CA761D"/>
    <w:rsid w:val="00CA7B5E"/>
    <w:rsid w:val="00CB1F66"/>
    <w:rsid w:val="00CB2F20"/>
    <w:rsid w:val="00CB2FE0"/>
    <w:rsid w:val="00CB3532"/>
    <w:rsid w:val="00CB36A1"/>
    <w:rsid w:val="00CB3A47"/>
    <w:rsid w:val="00CB40BD"/>
    <w:rsid w:val="00CB4395"/>
    <w:rsid w:val="00CB4467"/>
    <w:rsid w:val="00CB4CC7"/>
    <w:rsid w:val="00CB526F"/>
    <w:rsid w:val="00CB60B3"/>
    <w:rsid w:val="00CB6AC1"/>
    <w:rsid w:val="00CB7B02"/>
    <w:rsid w:val="00CB7B59"/>
    <w:rsid w:val="00CB7D82"/>
    <w:rsid w:val="00CB7E9A"/>
    <w:rsid w:val="00CC065A"/>
    <w:rsid w:val="00CC0AD2"/>
    <w:rsid w:val="00CC0C08"/>
    <w:rsid w:val="00CC0F4A"/>
    <w:rsid w:val="00CC1EEF"/>
    <w:rsid w:val="00CC2E00"/>
    <w:rsid w:val="00CC4D43"/>
    <w:rsid w:val="00CC50A5"/>
    <w:rsid w:val="00CC521F"/>
    <w:rsid w:val="00CC5C2C"/>
    <w:rsid w:val="00CC7372"/>
    <w:rsid w:val="00CC740B"/>
    <w:rsid w:val="00CD1676"/>
    <w:rsid w:val="00CD1B19"/>
    <w:rsid w:val="00CD1D5B"/>
    <w:rsid w:val="00CD25F6"/>
    <w:rsid w:val="00CD3238"/>
    <w:rsid w:val="00CD333A"/>
    <w:rsid w:val="00CD3632"/>
    <w:rsid w:val="00CD3FFE"/>
    <w:rsid w:val="00CE10F9"/>
    <w:rsid w:val="00CE118E"/>
    <w:rsid w:val="00CE11BE"/>
    <w:rsid w:val="00CE1900"/>
    <w:rsid w:val="00CE1A98"/>
    <w:rsid w:val="00CE40D3"/>
    <w:rsid w:val="00CE5386"/>
    <w:rsid w:val="00CE598A"/>
    <w:rsid w:val="00CE5EAC"/>
    <w:rsid w:val="00CF1083"/>
    <w:rsid w:val="00CF1864"/>
    <w:rsid w:val="00CF246A"/>
    <w:rsid w:val="00CF28AA"/>
    <w:rsid w:val="00CF2910"/>
    <w:rsid w:val="00CF2A98"/>
    <w:rsid w:val="00CF2A9A"/>
    <w:rsid w:val="00CF2BF8"/>
    <w:rsid w:val="00CF380F"/>
    <w:rsid w:val="00CF42B1"/>
    <w:rsid w:val="00CF4528"/>
    <w:rsid w:val="00CF59F7"/>
    <w:rsid w:val="00CF72FB"/>
    <w:rsid w:val="00CF758D"/>
    <w:rsid w:val="00D00BD3"/>
    <w:rsid w:val="00D01528"/>
    <w:rsid w:val="00D01CEA"/>
    <w:rsid w:val="00D01E9F"/>
    <w:rsid w:val="00D02836"/>
    <w:rsid w:val="00D02D43"/>
    <w:rsid w:val="00D02F60"/>
    <w:rsid w:val="00D032BD"/>
    <w:rsid w:val="00D03303"/>
    <w:rsid w:val="00D034A8"/>
    <w:rsid w:val="00D034AA"/>
    <w:rsid w:val="00D03599"/>
    <w:rsid w:val="00D03BAB"/>
    <w:rsid w:val="00D04217"/>
    <w:rsid w:val="00D04323"/>
    <w:rsid w:val="00D04723"/>
    <w:rsid w:val="00D06BBD"/>
    <w:rsid w:val="00D06F99"/>
    <w:rsid w:val="00D07CB8"/>
    <w:rsid w:val="00D07F5B"/>
    <w:rsid w:val="00D107D7"/>
    <w:rsid w:val="00D11090"/>
    <w:rsid w:val="00D1129B"/>
    <w:rsid w:val="00D11352"/>
    <w:rsid w:val="00D11BC3"/>
    <w:rsid w:val="00D11E89"/>
    <w:rsid w:val="00D137A0"/>
    <w:rsid w:val="00D13E52"/>
    <w:rsid w:val="00D140FE"/>
    <w:rsid w:val="00D14151"/>
    <w:rsid w:val="00D14E38"/>
    <w:rsid w:val="00D15F27"/>
    <w:rsid w:val="00D16BCD"/>
    <w:rsid w:val="00D16EC3"/>
    <w:rsid w:val="00D176A7"/>
    <w:rsid w:val="00D20672"/>
    <w:rsid w:val="00D20F20"/>
    <w:rsid w:val="00D214B8"/>
    <w:rsid w:val="00D2199B"/>
    <w:rsid w:val="00D220CE"/>
    <w:rsid w:val="00D22ACD"/>
    <w:rsid w:val="00D22E9C"/>
    <w:rsid w:val="00D2302A"/>
    <w:rsid w:val="00D235F7"/>
    <w:rsid w:val="00D24BAB"/>
    <w:rsid w:val="00D24F3F"/>
    <w:rsid w:val="00D263FD"/>
    <w:rsid w:val="00D26830"/>
    <w:rsid w:val="00D26EBE"/>
    <w:rsid w:val="00D304D5"/>
    <w:rsid w:val="00D30E72"/>
    <w:rsid w:val="00D30ED7"/>
    <w:rsid w:val="00D31035"/>
    <w:rsid w:val="00D318C8"/>
    <w:rsid w:val="00D31D01"/>
    <w:rsid w:val="00D32004"/>
    <w:rsid w:val="00D321E9"/>
    <w:rsid w:val="00D32B29"/>
    <w:rsid w:val="00D32BA2"/>
    <w:rsid w:val="00D33498"/>
    <w:rsid w:val="00D349E6"/>
    <w:rsid w:val="00D34CA8"/>
    <w:rsid w:val="00D352E2"/>
    <w:rsid w:val="00D35C24"/>
    <w:rsid w:val="00D361C7"/>
    <w:rsid w:val="00D3692C"/>
    <w:rsid w:val="00D36D2F"/>
    <w:rsid w:val="00D36EF7"/>
    <w:rsid w:val="00D37506"/>
    <w:rsid w:val="00D40D3F"/>
    <w:rsid w:val="00D4218F"/>
    <w:rsid w:val="00D423FD"/>
    <w:rsid w:val="00D429C0"/>
    <w:rsid w:val="00D4332A"/>
    <w:rsid w:val="00D44ECB"/>
    <w:rsid w:val="00D44ED7"/>
    <w:rsid w:val="00D44FC2"/>
    <w:rsid w:val="00D450DD"/>
    <w:rsid w:val="00D45F0B"/>
    <w:rsid w:val="00D46420"/>
    <w:rsid w:val="00D4717C"/>
    <w:rsid w:val="00D476B7"/>
    <w:rsid w:val="00D47B44"/>
    <w:rsid w:val="00D47E4F"/>
    <w:rsid w:val="00D510A0"/>
    <w:rsid w:val="00D5124A"/>
    <w:rsid w:val="00D51A15"/>
    <w:rsid w:val="00D525F1"/>
    <w:rsid w:val="00D52A42"/>
    <w:rsid w:val="00D533BB"/>
    <w:rsid w:val="00D536CA"/>
    <w:rsid w:val="00D53FCD"/>
    <w:rsid w:val="00D55C05"/>
    <w:rsid w:val="00D565F4"/>
    <w:rsid w:val="00D57046"/>
    <w:rsid w:val="00D57C46"/>
    <w:rsid w:val="00D60672"/>
    <w:rsid w:val="00D6095E"/>
    <w:rsid w:val="00D62EC7"/>
    <w:rsid w:val="00D63B1D"/>
    <w:rsid w:val="00D63E8A"/>
    <w:rsid w:val="00D647B3"/>
    <w:rsid w:val="00D64B27"/>
    <w:rsid w:val="00D65F07"/>
    <w:rsid w:val="00D66060"/>
    <w:rsid w:val="00D66642"/>
    <w:rsid w:val="00D701C3"/>
    <w:rsid w:val="00D70243"/>
    <w:rsid w:val="00D7083C"/>
    <w:rsid w:val="00D71A66"/>
    <w:rsid w:val="00D722F7"/>
    <w:rsid w:val="00D72888"/>
    <w:rsid w:val="00D72D7E"/>
    <w:rsid w:val="00D7500E"/>
    <w:rsid w:val="00D75947"/>
    <w:rsid w:val="00D764D1"/>
    <w:rsid w:val="00D76FFF"/>
    <w:rsid w:val="00D775B9"/>
    <w:rsid w:val="00D77899"/>
    <w:rsid w:val="00D77C90"/>
    <w:rsid w:val="00D80030"/>
    <w:rsid w:val="00D81543"/>
    <w:rsid w:val="00D81805"/>
    <w:rsid w:val="00D81E4E"/>
    <w:rsid w:val="00D82A4A"/>
    <w:rsid w:val="00D82F87"/>
    <w:rsid w:val="00D835BE"/>
    <w:rsid w:val="00D83E2F"/>
    <w:rsid w:val="00D8418B"/>
    <w:rsid w:val="00D84231"/>
    <w:rsid w:val="00D84297"/>
    <w:rsid w:val="00D84E2D"/>
    <w:rsid w:val="00D84FD3"/>
    <w:rsid w:val="00D86613"/>
    <w:rsid w:val="00D86B07"/>
    <w:rsid w:val="00D9015F"/>
    <w:rsid w:val="00D90439"/>
    <w:rsid w:val="00D90D29"/>
    <w:rsid w:val="00D90F37"/>
    <w:rsid w:val="00D916EF"/>
    <w:rsid w:val="00D91855"/>
    <w:rsid w:val="00D920B0"/>
    <w:rsid w:val="00D92CC2"/>
    <w:rsid w:val="00D92DD2"/>
    <w:rsid w:val="00D93A11"/>
    <w:rsid w:val="00DA0661"/>
    <w:rsid w:val="00DA1264"/>
    <w:rsid w:val="00DA1B8C"/>
    <w:rsid w:val="00DA3D12"/>
    <w:rsid w:val="00DA44EB"/>
    <w:rsid w:val="00DA49DE"/>
    <w:rsid w:val="00DA53D2"/>
    <w:rsid w:val="00DA5743"/>
    <w:rsid w:val="00DA5A86"/>
    <w:rsid w:val="00DA5F2E"/>
    <w:rsid w:val="00DA6B8A"/>
    <w:rsid w:val="00DA7392"/>
    <w:rsid w:val="00DA78B2"/>
    <w:rsid w:val="00DA7AC8"/>
    <w:rsid w:val="00DA7EF2"/>
    <w:rsid w:val="00DB059D"/>
    <w:rsid w:val="00DB070B"/>
    <w:rsid w:val="00DB12DA"/>
    <w:rsid w:val="00DB148D"/>
    <w:rsid w:val="00DB162C"/>
    <w:rsid w:val="00DB192D"/>
    <w:rsid w:val="00DB2162"/>
    <w:rsid w:val="00DB2601"/>
    <w:rsid w:val="00DB271A"/>
    <w:rsid w:val="00DB52E5"/>
    <w:rsid w:val="00DB52FB"/>
    <w:rsid w:val="00DB60ED"/>
    <w:rsid w:val="00DB61F0"/>
    <w:rsid w:val="00DB6BC3"/>
    <w:rsid w:val="00DB6C0A"/>
    <w:rsid w:val="00DB78DA"/>
    <w:rsid w:val="00DB7CE3"/>
    <w:rsid w:val="00DC0F0C"/>
    <w:rsid w:val="00DC1B28"/>
    <w:rsid w:val="00DC2365"/>
    <w:rsid w:val="00DC2F07"/>
    <w:rsid w:val="00DC4102"/>
    <w:rsid w:val="00DC43BE"/>
    <w:rsid w:val="00DC47D3"/>
    <w:rsid w:val="00DC5535"/>
    <w:rsid w:val="00DD0FB7"/>
    <w:rsid w:val="00DD1F5B"/>
    <w:rsid w:val="00DD28F8"/>
    <w:rsid w:val="00DD2934"/>
    <w:rsid w:val="00DD2990"/>
    <w:rsid w:val="00DD340D"/>
    <w:rsid w:val="00DD34FC"/>
    <w:rsid w:val="00DD3DCC"/>
    <w:rsid w:val="00DD52B3"/>
    <w:rsid w:val="00DD5BEF"/>
    <w:rsid w:val="00DD604C"/>
    <w:rsid w:val="00DD6B8A"/>
    <w:rsid w:val="00DD7036"/>
    <w:rsid w:val="00DD7193"/>
    <w:rsid w:val="00DE07FC"/>
    <w:rsid w:val="00DE1109"/>
    <w:rsid w:val="00DE14D2"/>
    <w:rsid w:val="00DE2481"/>
    <w:rsid w:val="00DE3753"/>
    <w:rsid w:val="00DE3A8D"/>
    <w:rsid w:val="00DE53FC"/>
    <w:rsid w:val="00DE5CE0"/>
    <w:rsid w:val="00DE7844"/>
    <w:rsid w:val="00DF033D"/>
    <w:rsid w:val="00DF06BB"/>
    <w:rsid w:val="00DF0BAA"/>
    <w:rsid w:val="00DF0FD9"/>
    <w:rsid w:val="00DF15AD"/>
    <w:rsid w:val="00DF15DD"/>
    <w:rsid w:val="00DF1711"/>
    <w:rsid w:val="00DF1909"/>
    <w:rsid w:val="00DF23B4"/>
    <w:rsid w:val="00DF2611"/>
    <w:rsid w:val="00DF2619"/>
    <w:rsid w:val="00DF30DF"/>
    <w:rsid w:val="00DF33A8"/>
    <w:rsid w:val="00DF367F"/>
    <w:rsid w:val="00DF537F"/>
    <w:rsid w:val="00DF68DB"/>
    <w:rsid w:val="00DF6EF7"/>
    <w:rsid w:val="00DF718C"/>
    <w:rsid w:val="00E000F8"/>
    <w:rsid w:val="00E00B7A"/>
    <w:rsid w:val="00E01465"/>
    <w:rsid w:val="00E01CD3"/>
    <w:rsid w:val="00E01CF2"/>
    <w:rsid w:val="00E01D8B"/>
    <w:rsid w:val="00E01F5E"/>
    <w:rsid w:val="00E02355"/>
    <w:rsid w:val="00E03542"/>
    <w:rsid w:val="00E05279"/>
    <w:rsid w:val="00E05FCE"/>
    <w:rsid w:val="00E0650A"/>
    <w:rsid w:val="00E065F3"/>
    <w:rsid w:val="00E07155"/>
    <w:rsid w:val="00E0717E"/>
    <w:rsid w:val="00E07346"/>
    <w:rsid w:val="00E0789D"/>
    <w:rsid w:val="00E07D28"/>
    <w:rsid w:val="00E07EF2"/>
    <w:rsid w:val="00E12083"/>
    <w:rsid w:val="00E124B5"/>
    <w:rsid w:val="00E13F18"/>
    <w:rsid w:val="00E14598"/>
    <w:rsid w:val="00E145C4"/>
    <w:rsid w:val="00E1462E"/>
    <w:rsid w:val="00E16090"/>
    <w:rsid w:val="00E16181"/>
    <w:rsid w:val="00E16693"/>
    <w:rsid w:val="00E20C3D"/>
    <w:rsid w:val="00E22B49"/>
    <w:rsid w:val="00E2336E"/>
    <w:rsid w:val="00E233D1"/>
    <w:rsid w:val="00E23959"/>
    <w:rsid w:val="00E24195"/>
    <w:rsid w:val="00E241CF"/>
    <w:rsid w:val="00E24745"/>
    <w:rsid w:val="00E24D61"/>
    <w:rsid w:val="00E254AB"/>
    <w:rsid w:val="00E254FD"/>
    <w:rsid w:val="00E270D8"/>
    <w:rsid w:val="00E27DAA"/>
    <w:rsid w:val="00E305AB"/>
    <w:rsid w:val="00E30730"/>
    <w:rsid w:val="00E30904"/>
    <w:rsid w:val="00E31247"/>
    <w:rsid w:val="00E31E7A"/>
    <w:rsid w:val="00E32242"/>
    <w:rsid w:val="00E32DCD"/>
    <w:rsid w:val="00E337CB"/>
    <w:rsid w:val="00E34020"/>
    <w:rsid w:val="00E34503"/>
    <w:rsid w:val="00E348BC"/>
    <w:rsid w:val="00E3667A"/>
    <w:rsid w:val="00E3735B"/>
    <w:rsid w:val="00E405F3"/>
    <w:rsid w:val="00E4068E"/>
    <w:rsid w:val="00E41311"/>
    <w:rsid w:val="00E4280D"/>
    <w:rsid w:val="00E44658"/>
    <w:rsid w:val="00E44749"/>
    <w:rsid w:val="00E45430"/>
    <w:rsid w:val="00E461DF"/>
    <w:rsid w:val="00E462D1"/>
    <w:rsid w:val="00E470CF"/>
    <w:rsid w:val="00E47DF8"/>
    <w:rsid w:val="00E50224"/>
    <w:rsid w:val="00E502EB"/>
    <w:rsid w:val="00E512EC"/>
    <w:rsid w:val="00E51339"/>
    <w:rsid w:val="00E52430"/>
    <w:rsid w:val="00E52CAE"/>
    <w:rsid w:val="00E54C30"/>
    <w:rsid w:val="00E569F3"/>
    <w:rsid w:val="00E56A69"/>
    <w:rsid w:val="00E56E3B"/>
    <w:rsid w:val="00E579AA"/>
    <w:rsid w:val="00E62825"/>
    <w:rsid w:val="00E62B68"/>
    <w:rsid w:val="00E64A3F"/>
    <w:rsid w:val="00E64F3A"/>
    <w:rsid w:val="00E6507C"/>
    <w:rsid w:val="00E65129"/>
    <w:rsid w:val="00E65C6B"/>
    <w:rsid w:val="00E669C0"/>
    <w:rsid w:val="00E6715F"/>
    <w:rsid w:val="00E7015F"/>
    <w:rsid w:val="00E70F7F"/>
    <w:rsid w:val="00E72BCB"/>
    <w:rsid w:val="00E737F3"/>
    <w:rsid w:val="00E73890"/>
    <w:rsid w:val="00E73A01"/>
    <w:rsid w:val="00E74782"/>
    <w:rsid w:val="00E74B11"/>
    <w:rsid w:val="00E74D68"/>
    <w:rsid w:val="00E7599F"/>
    <w:rsid w:val="00E75A1B"/>
    <w:rsid w:val="00E75A8A"/>
    <w:rsid w:val="00E76861"/>
    <w:rsid w:val="00E76CC5"/>
    <w:rsid w:val="00E77A8D"/>
    <w:rsid w:val="00E80880"/>
    <w:rsid w:val="00E812AD"/>
    <w:rsid w:val="00E83E18"/>
    <w:rsid w:val="00E845CD"/>
    <w:rsid w:val="00E84993"/>
    <w:rsid w:val="00E84B1F"/>
    <w:rsid w:val="00E84C28"/>
    <w:rsid w:val="00E86227"/>
    <w:rsid w:val="00E86C4A"/>
    <w:rsid w:val="00E879CE"/>
    <w:rsid w:val="00E879EE"/>
    <w:rsid w:val="00E9033C"/>
    <w:rsid w:val="00E9036A"/>
    <w:rsid w:val="00E907AA"/>
    <w:rsid w:val="00E937B2"/>
    <w:rsid w:val="00E93C06"/>
    <w:rsid w:val="00E94A34"/>
    <w:rsid w:val="00E94A5C"/>
    <w:rsid w:val="00E95A32"/>
    <w:rsid w:val="00E95C13"/>
    <w:rsid w:val="00E96AE9"/>
    <w:rsid w:val="00E96C5C"/>
    <w:rsid w:val="00EA0176"/>
    <w:rsid w:val="00EA1930"/>
    <w:rsid w:val="00EA226E"/>
    <w:rsid w:val="00EA2F7B"/>
    <w:rsid w:val="00EA341B"/>
    <w:rsid w:val="00EA3981"/>
    <w:rsid w:val="00EA3B41"/>
    <w:rsid w:val="00EA3EDC"/>
    <w:rsid w:val="00EA3F5F"/>
    <w:rsid w:val="00EA46D4"/>
    <w:rsid w:val="00EA5333"/>
    <w:rsid w:val="00EA5543"/>
    <w:rsid w:val="00EA5816"/>
    <w:rsid w:val="00EA5DA8"/>
    <w:rsid w:val="00EA6343"/>
    <w:rsid w:val="00EA6C21"/>
    <w:rsid w:val="00EA6FE6"/>
    <w:rsid w:val="00EA70CB"/>
    <w:rsid w:val="00EA728A"/>
    <w:rsid w:val="00EA7A80"/>
    <w:rsid w:val="00EB002D"/>
    <w:rsid w:val="00EB0FDA"/>
    <w:rsid w:val="00EB132A"/>
    <w:rsid w:val="00EB149A"/>
    <w:rsid w:val="00EB170B"/>
    <w:rsid w:val="00EB1AD4"/>
    <w:rsid w:val="00EB261D"/>
    <w:rsid w:val="00EB331B"/>
    <w:rsid w:val="00EB369A"/>
    <w:rsid w:val="00EB3F1F"/>
    <w:rsid w:val="00EB5194"/>
    <w:rsid w:val="00EB6044"/>
    <w:rsid w:val="00EB67ED"/>
    <w:rsid w:val="00EB6DAE"/>
    <w:rsid w:val="00EB7078"/>
    <w:rsid w:val="00EB757D"/>
    <w:rsid w:val="00EC00BE"/>
    <w:rsid w:val="00EC01F8"/>
    <w:rsid w:val="00EC0457"/>
    <w:rsid w:val="00EC0E52"/>
    <w:rsid w:val="00EC0F49"/>
    <w:rsid w:val="00EC122D"/>
    <w:rsid w:val="00EC1816"/>
    <w:rsid w:val="00EC32A0"/>
    <w:rsid w:val="00EC541B"/>
    <w:rsid w:val="00EC6115"/>
    <w:rsid w:val="00ED1060"/>
    <w:rsid w:val="00ED3709"/>
    <w:rsid w:val="00ED3C8F"/>
    <w:rsid w:val="00ED3E66"/>
    <w:rsid w:val="00ED53BF"/>
    <w:rsid w:val="00ED56A3"/>
    <w:rsid w:val="00ED6DFD"/>
    <w:rsid w:val="00ED7476"/>
    <w:rsid w:val="00ED7CE3"/>
    <w:rsid w:val="00ED7DE5"/>
    <w:rsid w:val="00ED7E66"/>
    <w:rsid w:val="00EE0231"/>
    <w:rsid w:val="00EE0E96"/>
    <w:rsid w:val="00EE0F0A"/>
    <w:rsid w:val="00EE1117"/>
    <w:rsid w:val="00EE1B1C"/>
    <w:rsid w:val="00EE271A"/>
    <w:rsid w:val="00EE3FD3"/>
    <w:rsid w:val="00EE3FE3"/>
    <w:rsid w:val="00EE40F2"/>
    <w:rsid w:val="00EE447A"/>
    <w:rsid w:val="00EE4E01"/>
    <w:rsid w:val="00EE74C7"/>
    <w:rsid w:val="00EF074C"/>
    <w:rsid w:val="00EF0973"/>
    <w:rsid w:val="00EF09E0"/>
    <w:rsid w:val="00EF0E9D"/>
    <w:rsid w:val="00EF2202"/>
    <w:rsid w:val="00EF2731"/>
    <w:rsid w:val="00EF2868"/>
    <w:rsid w:val="00EF4876"/>
    <w:rsid w:val="00EF4A3D"/>
    <w:rsid w:val="00EF7C26"/>
    <w:rsid w:val="00EF7CE8"/>
    <w:rsid w:val="00F000AA"/>
    <w:rsid w:val="00F00399"/>
    <w:rsid w:val="00F0137D"/>
    <w:rsid w:val="00F020A1"/>
    <w:rsid w:val="00F0213F"/>
    <w:rsid w:val="00F02CB7"/>
    <w:rsid w:val="00F03BB2"/>
    <w:rsid w:val="00F03DAE"/>
    <w:rsid w:val="00F0421C"/>
    <w:rsid w:val="00F045CE"/>
    <w:rsid w:val="00F0470F"/>
    <w:rsid w:val="00F05F4D"/>
    <w:rsid w:val="00F0607D"/>
    <w:rsid w:val="00F07898"/>
    <w:rsid w:val="00F078D6"/>
    <w:rsid w:val="00F07C06"/>
    <w:rsid w:val="00F10608"/>
    <w:rsid w:val="00F1065B"/>
    <w:rsid w:val="00F1096E"/>
    <w:rsid w:val="00F113DB"/>
    <w:rsid w:val="00F127EB"/>
    <w:rsid w:val="00F12AF3"/>
    <w:rsid w:val="00F13101"/>
    <w:rsid w:val="00F1403C"/>
    <w:rsid w:val="00F14C96"/>
    <w:rsid w:val="00F15A0F"/>
    <w:rsid w:val="00F1655B"/>
    <w:rsid w:val="00F167A7"/>
    <w:rsid w:val="00F16C41"/>
    <w:rsid w:val="00F16D7E"/>
    <w:rsid w:val="00F17064"/>
    <w:rsid w:val="00F17686"/>
    <w:rsid w:val="00F17A95"/>
    <w:rsid w:val="00F20BA3"/>
    <w:rsid w:val="00F21876"/>
    <w:rsid w:val="00F21909"/>
    <w:rsid w:val="00F21B3D"/>
    <w:rsid w:val="00F22F24"/>
    <w:rsid w:val="00F25479"/>
    <w:rsid w:val="00F258FE"/>
    <w:rsid w:val="00F26DEB"/>
    <w:rsid w:val="00F26F9D"/>
    <w:rsid w:val="00F2747A"/>
    <w:rsid w:val="00F276E6"/>
    <w:rsid w:val="00F27759"/>
    <w:rsid w:val="00F27B84"/>
    <w:rsid w:val="00F27EDF"/>
    <w:rsid w:val="00F30027"/>
    <w:rsid w:val="00F31F08"/>
    <w:rsid w:val="00F32717"/>
    <w:rsid w:val="00F328A5"/>
    <w:rsid w:val="00F332B4"/>
    <w:rsid w:val="00F33360"/>
    <w:rsid w:val="00F344FB"/>
    <w:rsid w:val="00F3484D"/>
    <w:rsid w:val="00F3486B"/>
    <w:rsid w:val="00F3723A"/>
    <w:rsid w:val="00F3743C"/>
    <w:rsid w:val="00F40FA9"/>
    <w:rsid w:val="00F41EA2"/>
    <w:rsid w:val="00F42473"/>
    <w:rsid w:val="00F427A5"/>
    <w:rsid w:val="00F42900"/>
    <w:rsid w:val="00F43125"/>
    <w:rsid w:val="00F43E8E"/>
    <w:rsid w:val="00F45097"/>
    <w:rsid w:val="00F4520C"/>
    <w:rsid w:val="00F45AC8"/>
    <w:rsid w:val="00F45BE5"/>
    <w:rsid w:val="00F468A0"/>
    <w:rsid w:val="00F47A99"/>
    <w:rsid w:val="00F51439"/>
    <w:rsid w:val="00F519D8"/>
    <w:rsid w:val="00F525CA"/>
    <w:rsid w:val="00F54273"/>
    <w:rsid w:val="00F56933"/>
    <w:rsid w:val="00F56A71"/>
    <w:rsid w:val="00F56E87"/>
    <w:rsid w:val="00F56F00"/>
    <w:rsid w:val="00F56F8E"/>
    <w:rsid w:val="00F575BA"/>
    <w:rsid w:val="00F5783C"/>
    <w:rsid w:val="00F57C18"/>
    <w:rsid w:val="00F6048C"/>
    <w:rsid w:val="00F6153E"/>
    <w:rsid w:val="00F61B34"/>
    <w:rsid w:val="00F62117"/>
    <w:rsid w:val="00F644D8"/>
    <w:rsid w:val="00F64563"/>
    <w:rsid w:val="00F64AE5"/>
    <w:rsid w:val="00F651B5"/>
    <w:rsid w:val="00F653A1"/>
    <w:rsid w:val="00F65813"/>
    <w:rsid w:val="00F65B3F"/>
    <w:rsid w:val="00F65D09"/>
    <w:rsid w:val="00F664FB"/>
    <w:rsid w:val="00F66A4A"/>
    <w:rsid w:val="00F66BF6"/>
    <w:rsid w:val="00F66CF6"/>
    <w:rsid w:val="00F67F34"/>
    <w:rsid w:val="00F71C31"/>
    <w:rsid w:val="00F72CB7"/>
    <w:rsid w:val="00F74A8F"/>
    <w:rsid w:val="00F7511A"/>
    <w:rsid w:val="00F75D49"/>
    <w:rsid w:val="00F76E15"/>
    <w:rsid w:val="00F76F85"/>
    <w:rsid w:val="00F77C22"/>
    <w:rsid w:val="00F8023B"/>
    <w:rsid w:val="00F81820"/>
    <w:rsid w:val="00F81B51"/>
    <w:rsid w:val="00F82227"/>
    <w:rsid w:val="00F82735"/>
    <w:rsid w:val="00F82A30"/>
    <w:rsid w:val="00F8339E"/>
    <w:rsid w:val="00F83715"/>
    <w:rsid w:val="00F84697"/>
    <w:rsid w:val="00F85D58"/>
    <w:rsid w:val="00F90F21"/>
    <w:rsid w:val="00F91391"/>
    <w:rsid w:val="00F91470"/>
    <w:rsid w:val="00F92234"/>
    <w:rsid w:val="00F92BEC"/>
    <w:rsid w:val="00F93291"/>
    <w:rsid w:val="00F93C20"/>
    <w:rsid w:val="00F94064"/>
    <w:rsid w:val="00F94B09"/>
    <w:rsid w:val="00F95109"/>
    <w:rsid w:val="00F96202"/>
    <w:rsid w:val="00F96EB2"/>
    <w:rsid w:val="00F97A56"/>
    <w:rsid w:val="00F97B2F"/>
    <w:rsid w:val="00FA2A95"/>
    <w:rsid w:val="00FA4484"/>
    <w:rsid w:val="00FA6100"/>
    <w:rsid w:val="00FA64E6"/>
    <w:rsid w:val="00FA65EF"/>
    <w:rsid w:val="00FA6726"/>
    <w:rsid w:val="00FA7D40"/>
    <w:rsid w:val="00FB008E"/>
    <w:rsid w:val="00FB0307"/>
    <w:rsid w:val="00FB0BDC"/>
    <w:rsid w:val="00FB134D"/>
    <w:rsid w:val="00FB149C"/>
    <w:rsid w:val="00FB36EA"/>
    <w:rsid w:val="00FB59CA"/>
    <w:rsid w:val="00FB5C92"/>
    <w:rsid w:val="00FB78FB"/>
    <w:rsid w:val="00FC0BC1"/>
    <w:rsid w:val="00FC19C7"/>
    <w:rsid w:val="00FC1F7A"/>
    <w:rsid w:val="00FC2C5C"/>
    <w:rsid w:val="00FC2E20"/>
    <w:rsid w:val="00FC2F36"/>
    <w:rsid w:val="00FC3996"/>
    <w:rsid w:val="00FC4575"/>
    <w:rsid w:val="00FC476E"/>
    <w:rsid w:val="00FC5045"/>
    <w:rsid w:val="00FC526A"/>
    <w:rsid w:val="00FC603C"/>
    <w:rsid w:val="00FC6528"/>
    <w:rsid w:val="00FC66A0"/>
    <w:rsid w:val="00FC6AB9"/>
    <w:rsid w:val="00FD011C"/>
    <w:rsid w:val="00FD0B03"/>
    <w:rsid w:val="00FD0BF5"/>
    <w:rsid w:val="00FD16B8"/>
    <w:rsid w:val="00FD3178"/>
    <w:rsid w:val="00FD324D"/>
    <w:rsid w:val="00FD3660"/>
    <w:rsid w:val="00FD3AA0"/>
    <w:rsid w:val="00FD52DB"/>
    <w:rsid w:val="00FD6293"/>
    <w:rsid w:val="00FD6D31"/>
    <w:rsid w:val="00FD728E"/>
    <w:rsid w:val="00FD7593"/>
    <w:rsid w:val="00FD7AA0"/>
    <w:rsid w:val="00FE0258"/>
    <w:rsid w:val="00FE0B2C"/>
    <w:rsid w:val="00FE18FF"/>
    <w:rsid w:val="00FE1FF1"/>
    <w:rsid w:val="00FE2902"/>
    <w:rsid w:val="00FE2B9A"/>
    <w:rsid w:val="00FE4278"/>
    <w:rsid w:val="00FE457F"/>
    <w:rsid w:val="00FE4C4C"/>
    <w:rsid w:val="00FE5D11"/>
    <w:rsid w:val="00FE6829"/>
    <w:rsid w:val="00FE6B2F"/>
    <w:rsid w:val="00FE704C"/>
    <w:rsid w:val="00FE71F8"/>
    <w:rsid w:val="00FF020F"/>
    <w:rsid w:val="00FF116F"/>
    <w:rsid w:val="00FF1B11"/>
    <w:rsid w:val="00FF1C29"/>
    <w:rsid w:val="00FF26EF"/>
    <w:rsid w:val="00FF34E4"/>
    <w:rsid w:val="00FF35AF"/>
    <w:rsid w:val="00FF4EEE"/>
    <w:rsid w:val="00FF5148"/>
    <w:rsid w:val="00FF5E14"/>
    <w:rsid w:val="00FF62AA"/>
    <w:rsid w:val="00FF6FCC"/>
    <w:rsid w:val="00FF7070"/>
    <w:rsid w:val="00FF743E"/>
    <w:rsid w:val="00FF7594"/>
    <w:rsid w:val="00FF78C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baa100"/>
    </o:shapedefaults>
    <o:shapelayout v:ext="edit">
      <o:idmap v:ext="edit" data="1"/>
    </o:shapelayout>
  </w:shapeDefaults>
  <w:decimalSymbol w:val="."/>
  <w:listSeparator w:val=","/>
  <w14:docId w14:val="3146D9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FE6"/>
  </w:style>
  <w:style w:type="paragraph" w:styleId="Heading1">
    <w:name w:val="heading 1"/>
    <w:basedOn w:val="Normal"/>
    <w:next w:val="Normal"/>
    <w:link w:val="Heading1Char"/>
    <w:uiPriority w:val="9"/>
    <w:qFormat/>
    <w:rsid w:val="009A58FE"/>
    <w:pPr>
      <w:keepNext/>
      <w:keepLines/>
      <w:numPr>
        <w:numId w:val="9"/>
      </w:numPr>
      <w:spacing w:before="240" w:after="240"/>
      <w:outlineLvl w:val="0"/>
    </w:pPr>
    <w:rPr>
      <w:rFonts w:eastAsiaTheme="majorEastAsia" w:cstheme="majorBidi"/>
      <w:b/>
      <w:bCs/>
      <w:caps/>
      <w:sz w:val="28"/>
      <w:szCs w:val="28"/>
    </w:rPr>
  </w:style>
  <w:style w:type="paragraph" w:styleId="Heading2">
    <w:name w:val="heading 2"/>
    <w:basedOn w:val="Normal"/>
    <w:next w:val="Normal"/>
    <w:link w:val="Heading2Char"/>
    <w:qFormat/>
    <w:rsid w:val="009A58FE"/>
    <w:pPr>
      <w:keepNext/>
      <w:numPr>
        <w:ilvl w:val="1"/>
        <w:numId w:val="9"/>
      </w:numPr>
      <w:tabs>
        <w:tab w:val="left" w:pos="1152"/>
        <w:tab w:val="left" w:pos="1728"/>
        <w:tab w:val="left" w:pos="2304"/>
        <w:tab w:val="left" w:pos="2880"/>
      </w:tabs>
      <w:spacing w:before="240"/>
      <w:outlineLvl w:val="1"/>
    </w:pPr>
    <w:rPr>
      <w:rFonts w:eastAsia="Times New Roman"/>
      <w:b/>
      <w:szCs w:val="20"/>
    </w:rPr>
  </w:style>
  <w:style w:type="paragraph" w:styleId="Heading3">
    <w:name w:val="heading 3"/>
    <w:basedOn w:val="Normal"/>
    <w:next w:val="Header"/>
    <w:link w:val="Heading3Char"/>
    <w:qFormat/>
    <w:rsid w:val="002A50AE"/>
    <w:pPr>
      <w:keepNext/>
      <w:numPr>
        <w:ilvl w:val="2"/>
        <w:numId w:val="9"/>
      </w:numPr>
      <w:tabs>
        <w:tab w:val="left" w:pos="1080"/>
        <w:tab w:val="left" w:pos="1728"/>
      </w:tabs>
      <w:spacing w:before="240" w:after="60" w:line="280" w:lineRule="exact"/>
      <w:outlineLvl w:val="2"/>
    </w:pPr>
    <w:rPr>
      <w:rFonts w:eastAsia="Times New Roman"/>
      <w:b/>
      <w:bCs/>
      <w:sz w:val="22"/>
      <w:szCs w:val="22"/>
    </w:rPr>
  </w:style>
  <w:style w:type="paragraph" w:styleId="Heading4">
    <w:name w:val="heading 4"/>
    <w:aliases w:val="(RF)"/>
    <w:basedOn w:val="Normal"/>
    <w:next w:val="Normal"/>
    <w:link w:val="Heading4Char"/>
    <w:qFormat/>
    <w:rsid w:val="009A58FE"/>
    <w:pPr>
      <w:keepNext/>
      <w:numPr>
        <w:ilvl w:val="3"/>
        <w:numId w:val="9"/>
      </w:numPr>
      <w:tabs>
        <w:tab w:val="left" w:pos="1800"/>
      </w:tabs>
      <w:spacing w:before="240" w:after="60" w:line="280" w:lineRule="exact"/>
      <w:outlineLvl w:val="3"/>
    </w:pPr>
    <w:rPr>
      <w:rFonts w:ascii="Arial" w:eastAsia="Times New Roman" w:hAnsi="Arial"/>
      <w:b/>
      <w:sz w:val="22"/>
      <w:szCs w:val="22"/>
    </w:rPr>
  </w:style>
  <w:style w:type="paragraph" w:styleId="Heading5">
    <w:name w:val="heading 5"/>
    <w:basedOn w:val="Normal"/>
    <w:next w:val="Normal"/>
    <w:link w:val="Heading5Char"/>
    <w:uiPriority w:val="9"/>
    <w:qFormat/>
    <w:rsid w:val="009A58FE"/>
    <w:pPr>
      <w:keepNext/>
      <w:numPr>
        <w:ilvl w:val="4"/>
        <w:numId w:val="9"/>
      </w:numPr>
      <w:tabs>
        <w:tab w:val="left" w:pos="720"/>
        <w:tab w:val="left" w:pos="1440"/>
        <w:tab w:val="left" w:pos="2160"/>
        <w:tab w:val="left" w:pos="2880"/>
        <w:tab w:val="left" w:pos="3600"/>
        <w:tab w:val="left" w:pos="4320"/>
      </w:tabs>
      <w:spacing w:line="280" w:lineRule="exact"/>
      <w:outlineLvl w:val="4"/>
    </w:pPr>
    <w:rPr>
      <w:rFonts w:ascii="Arial" w:eastAsia="Times New Roman" w:hAnsi="Arial"/>
      <w:i/>
      <w:sz w:val="22"/>
      <w:szCs w:val="20"/>
    </w:rPr>
  </w:style>
  <w:style w:type="paragraph" w:styleId="Heading6">
    <w:name w:val="heading 6"/>
    <w:basedOn w:val="Normal"/>
    <w:next w:val="Normal"/>
    <w:link w:val="Heading6Char"/>
    <w:qFormat/>
    <w:rsid w:val="009A58FE"/>
    <w:pPr>
      <w:keepNext/>
      <w:numPr>
        <w:ilvl w:val="5"/>
        <w:numId w:val="9"/>
      </w:numPr>
      <w:spacing w:line="280" w:lineRule="exact"/>
      <w:outlineLvl w:val="5"/>
    </w:pPr>
    <w:rPr>
      <w:rFonts w:ascii="Arial" w:eastAsia="Times New Roman" w:hAnsi="Arial"/>
      <w:sz w:val="22"/>
      <w:szCs w:val="20"/>
      <w:u w:val="single"/>
    </w:rPr>
  </w:style>
  <w:style w:type="paragraph" w:styleId="Heading7">
    <w:name w:val="heading 7"/>
    <w:basedOn w:val="Normal"/>
    <w:next w:val="Normal"/>
    <w:link w:val="Heading7Char"/>
    <w:qFormat/>
    <w:rsid w:val="009A58FE"/>
    <w:pPr>
      <w:keepNext/>
      <w:numPr>
        <w:ilvl w:val="6"/>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80" w:lineRule="exact"/>
      <w:outlineLvl w:val="6"/>
    </w:pPr>
    <w:rPr>
      <w:rFonts w:ascii="Arial" w:eastAsia="Times New Roman" w:hAnsi="Arial"/>
      <w:sz w:val="22"/>
      <w:szCs w:val="20"/>
      <w:u w:val="single"/>
    </w:rPr>
  </w:style>
  <w:style w:type="paragraph" w:styleId="Heading8">
    <w:name w:val="heading 8"/>
    <w:basedOn w:val="Normal"/>
    <w:next w:val="Normal"/>
    <w:link w:val="Heading8Char"/>
    <w:qFormat/>
    <w:rsid w:val="009A58FE"/>
    <w:pPr>
      <w:keepNext/>
      <w:numPr>
        <w:ilvl w:val="7"/>
        <w:numId w:val="9"/>
      </w:num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spacing w:line="280" w:lineRule="exact"/>
      <w:jc w:val="center"/>
      <w:outlineLvl w:val="7"/>
    </w:pPr>
    <w:rPr>
      <w:rFonts w:ascii="Arial" w:eastAsia="Times New Roman" w:hAnsi="Arial"/>
      <w:sz w:val="22"/>
      <w:szCs w:val="20"/>
    </w:rPr>
  </w:style>
  <w:style w:type="paragraph" w:styleId="Heading9">
    <w:name w:val="heading 9"/>
    <w:basedOn w:val="Normal"/>
    <w:next w:val="Normal"/>
    <w:link w:val="Heading9Char"/>
    <w:qFormat/>
    <w:rsid w:val="009A58FE"/>
    <w:pPr>
      <w:keepNext/>
      <w:numPr>
        <w:ilvl w:val="8"/>
        <w:numId w:val="9"/>
      </w:numPr>
      <w:tabs>
        <w:tab w:val="left" w:pos="720"/>
        <w:tab w:val="left" w:pos="1440"/>
        <w:tab w:val="left" w:pos="2160"/>
        <w:tab w:val="left" w:pos="2880"/>
        <w:tab w:val="left" w:pos="3600"/>
        <w:tab w:val="left" w:pos="4320"/>
      </w:tabs>
      <w:jc w:val="center"/>
      <w:outlineLvl w:val="8"/>
    </w:pPr>
    <w:rPr>
      <w:rFonts w:ascii="Arial" w:eastAsia="Times New Roman" w:hAnsi="Arial"/>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OQHeading1">
    <w:name w:val="SOQ Heading 1"/>
    <w:basedOn w:val="Normal"/>
    <w:rsid w:val="00DF15DD"/>
    <w:pPr>
      <w:spacing w:before="120" w:after="240"/>
    </w:pPr>
    <w:rPr>
      <w:rFonts w:ascii="Arial" w:eastAsia="SimSun" w:hAnsi="Arial"/>
      <w:sz w:val="36"/>
      <w:szCs w:val="20"/>
    </w:rPr>
  </w:style>
  <w:style w:type="character" w:customStyle="1" w:styleId="Heading2Char">
    <w:name w:val="Heading 2 Char"/>
    <w:basedOn w:val="DefaultParagraphFont"/>
    <w:link w:val="Heading2"/>
    <w:rsid w:val="009A58FE"/>
    <w:rPr>
      <w:rFonts w:eastAsia="Times New Roman"/>
      <w:b/>
      <w:szCs w:val="20"/>
    </w:rPr>
  </w:style>
  <w:style w:type="character" w:customStyle="1" w:styleId="Heading3Char">
    <w:name w:val="Heading 3 Char"/>
    <w:basedOn w:val="DefaultParagraphFont"/>
    <w:link w:val="Heading3"/>
    <w:rsid w:val="002A50AE"/>
    <w:rPr>
      <w:rFonts w:eastAsia="Times New Roman"/>
      <w:b/>
      <w:bCs/>
      <w:sz w:val="22"/>
      <w:szCs w:val="22"/>
    </w:rPr>
  </w:style>
  <w:style w:type="character" w:customStyle="1" w:styleId="Heading4Char">
    <w:name w:val="Heading 4 Char"/>
    <w:aliases w:val="(RF) Char"/>
    <w:basedOn w:val="DefaultParagraphFont"/>
    <w:link w:val="Heading4"/>
    <w:rsid w:val="009A58FE"/>
    <w:rPr>
      <w:rFonts w:ascii="Arial" w:eastAsia="Times New Roman" w:hAnsi="Arial"/>
      <w:b/>
      <w:sz w:val="22"/>
      <w:szCs w:val="22"/>
    </w:rPr>
  </w:style>
  <w:style w:type="character" w:customStyle="1" w:styleId="Heading5Char">
    <w:name w:val="Heading 5 Char"/>
    <w:basedOn w:val="DefaultParagraphFont"/>
    <w:link w:val="Heading5"/>
    <w:uiPriority w:val="9"/>
    <w:rsid w:val="009A58FE"/>
    <w:rPr>
      <w:rFonts w:ascii="Arial" w:eastAsia="Times New Roman" w:hAnsi="Arial"/>
      <w:i/>
      <w:sz w:val="22"/>
      <w:szCs w:val="20"/>
    </w:rPr>
  </w:style>
  <w:style w:type="character" w:customStyle="1" w:styleId="Heading6Char">
    <w:name w:val="Heading 6 Char"/>
    <w:basedOn w:val="DefaultParagraphFont"/>
    <w:link w:val="Heading6"/>
    <w:rsid w:val="009A58FE"/>
    <w:rPr>
      <w:rFonts w:ascii="Arial" w:eastAsia="Times New Roman" w:hAnsi="Arial"/>
      <w:sz w:val="22"/>
      <w:szCs w:val="20"/>
      <w:u w:val="single"/>
    </w:rPr>
  </w:style>
  <w:style w:type="character" w:customStyle="1" w:styleId="Heading7Char">
    <w:name w:val="Heading 7 Char"/>
    <w:basedOn w:val="DefaultParagraphFont"/>
    <w:link w:val="Heading7"/>
    <w:rsid w:val="009A58FE"/>
    <w:rPr>
      <w:rFonts w:ascii="Arial" w:eastAsia="Times New Roman" w:hAnsi="Arial"/>
      <w:sz w:val="22"/>
      <w:szCs w:val="20"/>
      <w:u w:val="single"/>
    </w:rPr>
  </w:style>
  <w:style w:type="character" w:customStyle="1" w:styleId="Heading8Char">
    <w:name w:val="Heading 8 Char"/>
    <w:basedOn w:val="DefaultParagraphFont"/>
    <w:link w:val="Heading8"/>
    <w:rsid w:val="009A58FE"/>
    <w:rPr>
      <w:rFonts w:ascii="Arial" w:eastAsia="Times New Roman" w:hAnsi="Arial"/>
      <w:sz w:val="22"/>
      <w:szCs w:val="20"/>
    </w:rPr>
  </w:style>
  <w:style w:type="character" w:customStyle="1" w:styleId="Heading9Char">
    <w:name w:val="Heading 9 Char"/>
    <w:basedOn w:val="DefaultParagraphFont"/>
    <w:link w:val="Heading9"/>
    <w:rsid w:val="009A58FE"/>
    <w:rPr>
      <w:rFonts w:ascii="Arial" w:eastAsia="Times New Roman" w:hAnsi="Arial"/>
      <w:b/>
      <w:sz w:val="28"/>
      <w:szCs w:val="20"/>
    </w:rPr>
  </w:style>
  <w:style w:type="paragraph" w:customStyle="1" w:styleId="ReportHeading1">
    <w:name w:val="Report Heading 1"/>
    <w:basedOn w:val="Heading1"/>
    <w:rsid w:val="009A58FE"/>
    <w:pPr>
      <w:keepLines w:val="0"/>
      <w:spacing w:before="0" w:after="160"/>
      <w:jc w:val="both"/>
    </w:pPr>
    <w:rPr>
      <w:rFonts w:eastAsia="Times New Roman" w:cs="Times New Roman"/>
      <w:sz w:val="32"/>
      <w:szCs w:val="20"/>
    </w:rPr>
  </w:style>
  <w:style w:type="paragraph" w:styleId="Header">
    <w:name w:val="header"/>
    <w:basedOn w:val="Normal"/>
    <w:link w:val="HeaderChar"/>
    <w:unhideWhenUsed/>
    <w:rsid w:val="00C941C6"/>
    <w:pPr>
      <w:tabs>
        <w:tab w:val="center" w:pos="4680"/>
        <w:tab w:val="right" w:pos="9360"/>
      </w:tabs>
    </w:pPr>
  </w:style>
  <w:style w:type="character" w:customStyle="1" w:styleId="HeaderChar">
    <w:name w:val="Header Char"/>
    <w:basedOn w:val="DefaultParagraphFont"/>
    <w:link w:val="Header"/>
    <w:uiPriority w:val="99"/>
    <w:rsid w:val="00C941C6"/>
    <w:rPr>
      <w:sz w:val="24"/>
      <w:szCs w:val="24"/>
    </w:rPr>
  </w:style>
  <w:style w:type="character" w:customStyle="1" w:styleId="Heading1Char">
    <w:name w:val="Heading 1 Char"/>
    <w:basedOn w:val="DefaultParagraphFont"/>
    <w:link w:val="Heading1"/>
    <w:uiPriority w:val="9"/>
    <w:rsid w:val="009A58FE"/>
    <w:rPr>
      <w:rFonts w:eastAsiaTheme="majorEastAsia" w:cstheme="majorBidi"/>
      <w:b/>
      <w:bCs/>
      <w:caps/>
      <w:sz w:val="28"/>
      <w:szCs w:val="28"/>
    </w:rPr>
  </w:style>
  <w:style w:type="paragraph" w:customStyle="1" w:styleId="ReportHeading2">
    <w:name w:val="Report Heading 2"/>
    <w:basedOn w:val="Heading2"/>
    <w:rsid w:val="00412EA4"/>
    <w:pPr>
      <w:tabs>
        <w:tab w:val="clear" w:pos="1152"/>
        <w:tab w:val="clear" w:pos="1728"/>
        <w:tab w:val="clear" w:pos="2304"/>
        <w:tab w:val="clear" w:pos="2880"/>
        <w:tab w:val="num" w:pos="540"/>
      </w:tabs>
      <w:spacing w:after="120" w:line="280" w:lineRule="exact"/>
      <w:ind w:left="0" w:firstLine="0"/>
    </w:pPr>
    <w:rPr>
      <w:bCs/>
      <w:caps/>
    </w:rPr>
  </w:style>
  <w:style w:type="paragraph" w:customStyle="1" w:styleId="ReportHeading3">
    <w:name w:val="Report Heading 3"/>
    <w:basedOn w:val="ReportHeading4"/>
    <w:next w:val="Normal"/>
    <w:rsid w:val="00051744"/>
    <w:rPr>
      <w:b/>
    </w:rPr>
  </w:style>
  <w:style w:type="paragraph" w:customStyle="1" w:styleId="ReportHeading4">
    <w:name w:val="Report Heading 4"/>
    <w:basedOn w:val="Heading4"/>
    <w:rsid w:val="009705B7"/>
    <w:pPr>
      <w:tabs>
        <w:tab w:val="clear" w:pos="1800"/>
        <w:tab w:val="left" w:pos="900"/>
      </w:tabs>
      <w:spacing w:before="0" w:line="240" w:lineRule="auto"/>
      <w:ind w:left="0" w:firstLine="0"/>
    </w:pPr>
    <w:rPr>
      <w:rFonts w:asciiTheme="minorHAnsi" w:hAnsiTheme="minorHAnsi"/>
      <w:b w:val="0"/>
      <w:sz w:val="24"/>
      <w:u w:val="single"/>
    </w:rPr>
  </w:style>
  <w:style w:type="paragraph" w:customStyle="1" w:styleId="TableCaption">
    <w:name w:val="Table Caption"/>
    <w:basedOn w:val="Normal"/>
    <w:qFormat/>
    <w:rsid w:val="007C48F6"/>
    <w:pPr>
      <w:tabs>
        <w:tab w:val="left" w:pos="900"/>
      </w:tabs>
      <w:spacing w:before="240" w:line="240" w:lineRule="exact"/>
    </w:pPr>
    <w:rPr>
      <w:rFonts w:eastAsia="Times New Roman"/>
      <w:b/>
    </w:rPr>
  </w:style>
  <w:style w:type="paragraph" w:styleId="ListParagraph">
    <w:name w:val="List Paragraph"/>
    <w:basedOn w:val="Normal"/>
    <w:uiPriority w:val="99"/>
    <w:qFormat/>
    <w:rsid w:val="00B3034D"/>
    <w:pPr>
      <w:ind w:left="720"/>
      <w:contextualSpacing/>
    </w:pPr>
  </w:style>
  <w:style w:type="paragraph" w:styleId="Footer">
    <w:name w:val="footer"/>
    <w:aliases w:val="Project Number (RF)"/>
    <w:basedOn w:val="Normal"/>
    <w:link w:val="FooterChar"/>
    <w:uiPriority w:val="99"/>
    <w:unhideWhenUsed/>
    <w:rsid w:val="000479D9"/>
    <w:pPr>
      <w:tabs>
        <w:tab w:val="center" w:pos="4680"/>
        <w:tab w:val="left" w:pos="9360"/>
      </w:tabs>
    </w:pPr>
    <w:rPr>
      <w:sz w:val="16"/>
      <w:szCs w:val="16"/>
    </w:rPr>
  </w:style>
  <w:style w:type="character" w:customStyle="1" w:styleId="FooterChar">
    <w:name w:val="Footer Char"/>
    <w:aliases w:val="Project Number (RF) Char"/>
    <w:basedOn w:val="DefaultParagraphFont"/>
    <w:link w:val="Footer"/>
    <w:uiPriority w:val="99"/>
    <w:rsid w:val="000479D9"/>
    <w:rPr>
      <w:sz w:val="16"/>
      <w:szCs w:val="16"/>
    </w:rPr>
  </w:style>
  <w:style w:type="paragraph" w:customStyle="1" w:styleId="ReportBullet">
    <w:name w:val="Report Bullet"/>
    <w:basedOn w:val="just"/>
    <w:rsid w:val="009A58FE"/>
    <w:pPr>
      <w:numPr>
        <w:numId w:val="7"/>
      </w:numPr>
      <w:jc w:val="left"/>
    </w:pPr>
    <w:rPr>
      <w:rFonts w:asciiTheme="minorHAnsi" w:hAnsiTheme="minorHAnsi" w:cstheme="minorHAnsi"/>
      <w:sz w:val="22"/>
      <w:szCs w:val="22"/>
    </w:rPr>
  </w:style>
  <w:style w:type="paragraph" w:customStyle="1" w:styleId="ReportBullet-Sub">
    <w:name w:val="Report Bullet-Sub"/>
    <w:basedOn w:val="ListParagraph"/>
    <w:rsid w:val="009A58FE"/>
    <w:pPr>
      <w:numPr>
        <w:ilvl w:val="1"/>
        <w:numId w:val="3"/>
      </w:numPr>
      <w:spacing w:after="120"/>
      <w:ind w:left="900"/>
    </w:pPr>
    <w:rPr>
      <w:sz w:val="22"/>
      <w:szCs w:val="22"/>
    </w:rPr>
  </w:style>
  <w:style w:type="table" w:styleId="TableGrid">
    <w:name w:val="Table Grid"/>
    <w:basedOn w:val="TableNormal"/>
    <w:uiPriority w:val="59"/>
    <w:rsid w:val="00DF033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ReportBodyText">
    <w:name w:val="Report Body Text"/>
    <w:basedOn w:val="Normal"/>
    <w:rsid w:val="009A58FE"/>
    <w:pPr>
      <w:spacing w:after="120"/>
    </w:pPr>
    <w:rPr>
      <w:rFonts w:eastAsia="Times New Roman"/>
      <w:spacing w:val="-4"/>
      <w:szCs w:val="22"/>
    </w:rPr>
  </w:style>
  <w:style w:type="paragraph" w:customStyle="1" w:styleId="ReportTableNotes">
    <w:name w:val="Report Table Notes"/>
    <w:basedOn w:val="Normal"/>
    <w:link w:val="ReportTableNotesChar"/>
    <w:autoRedefine/>
    <w:rsid w:val="00EA7A80"/>
    <w:rPr>
      <w:rFonts w:eastAsia="Times New Roman" w:cs="Arial"/>
      <w:sz w:val="18"/>
      <w:szCs w:val="16"/>
    </w:rPr>
  </w:style>
  <w:style w:type="character" w:customStyle="1" w:styleId="ReportTableNotesChar">
    <w:name w:val="Report Table Notes Char"/>
    <w:basedOn w:val="DefaultParagraphFont"/>
    <w:link w:val="ReportTableNotes"/>
    <w:rsid w:val="00EA7A80"/>
    <w:rPr>
      <w:rFonts w:eastAsia="Times New Roman" w:cs="Arial"/>
      <w:sz w:val="18"/>
      <w:szCs w:val="16"/>
    </w:rPr>
  </w:style>
  <w:style w:type="paragraph" w:customStyle="1" w:styleId="ReportFigureCaption">
    <w:name w:val="Report Figure Caption"/>
    <w:basedOn w:val="TableCaption"/>
    <w:qFormat/>
    <w:rsid w:val="00F91470"/>
    <w:pPr>
      <w:spacing w:before="0" w:after="240"/>
    </w:pPr>
  </w:style>
  <w:style w:type="paragraph" w:styleId="BalloonText">
    <w:name w:val="Balloon Text"/>
    <w:basedOn w:val="Normal"/>
    <w:link w:val="BalloonTextChar"/>
    <w:uiPriority w:val="99"/>
    <w:semiHidden/>
    <w:unhideWhenUsed/>
    <w:rsid w:val="00CD3FFE"/>
    <w:rPr>
      <w:rFonts w:ascii="Tahoma" w:hAnsi="Tahoma" w:cs="Tahoma"/>
      <w:sz w:val="16"/>
      <w:szCs w:val="16"/>
    </w:rPr>
  </w:style>
  <w:style w:type="character" w:customStyle="1" w:styleId="BalloonTextChar">
    <w:name w:val="Balloon Text Char"/>
    <w:basedOn w:val="DefaultParagraphFont"/>
    <w:link w:val="BalloonText"/>
    <w:uiPriority w:val="99"/>
    <w:semiHidden/>
    <w:rsid w:val="00CD3FFE"/>
    <w:rPr>
      <w:rFonts w:ascii="Tahoma" w:hAnsi="Tahoma" w:cs="Tahoma"/>
      <w:sz w:val="16"/>
      <w:szCs w:val="16"/>
    </w:rPr>
  </w:style>
  <w:style w:type="character" w:styleId="PageNumber">
    <w:name w:val="page number"/>
    <w:aliases w:val="(RF) Page Number"/>
    <w:basedOn w:val="DefaultParagraphFont"/>
    <w:uiPriority w:val="99"/>
    <w:rsid w:val="00D8418B"/>
  </w:style>
  <w:style w:type="paragraph" w:customStyle="1" w:styleId="FooterLine">
    <w:name w:val="Footer Line"/>
    <w:basedOn w:val="Footer"/>
    <w:rsid w:val="00D8418B"/>
    <w:pPr>
      <w:pBdr>
        <w:top w:val="single" w:sz="4" w:space="1" w:color="BAA100"/>
      </w:pBdr>
      <w:tabs>
        <w:tab w:val="clear" w:pos="9360"/>
        <w:tab w:val="left" w:pos="0"/>
      </w:tabs>
      <w:ind w:left="-180" w:right="-180"/>
    </w:pPr>
    <w:rPr>
      <w:rFonts w:ascii="Arial" w:eastAsia="Times New Roman" w:hAnsi="Arial" w:cs="Arial"/>
      <w:noProof/>
      <w:sz w:val="18"/>
      <w:szCs w:val="18"/>
    </w:rPr>
  </w:style>
  <w:style w:type="paragraph" w:customStyle="1" w:styleId="ReportHeading5">
    <w:name w:val="Report Heading 5"/>
    <w:basedOn w:val="Normal"/>
    <w:qFormat/>
    <w:rsid w:val="009705B7"/>
    <w:pPr>
      <w:keepNext/>
      <w:tabs>
        <w:tab w:val="left" w:pos="1080"/>
      </w:tabs>
      <w:spacing w:after="60"/>
      <w:outlineLvl w:val="3"/>
    </w:pPr>
    <w:rPr>
      <w:rFonts w:eastAsia="Times New Roman"/>
      <w:i/>
      <w:szCs w:val="22"/>
    </w:rPr>
  </w:style>
  <w:style w:type="paragraph" w:customStyle="1" w:styleId="ReportHeading6">
    <w:name w:val="Report Heading 6"/>
    <w:basedOn w:val="Normal"/>
    <w:qFormat/>
    <w:rsid w:val="009705B7"/>
    <w:pPr>
      <w:keepNext/>
      <w:tabs>
        <w:tab w:val="left" w:pos="1260"/>
      </w:tabs>
      <w:spacing w:after="60"/>
      <w:outlineLvl w:val="3"/>
    </w:pPr>
    <w:rPr>
      <w:rFonts w:eastAsia="Times New Roman"/>
      <w:sz w:val="22"/>
      <w:szCs w:val="22"/>
    </w:rPr>
  </w:style>
  <w:style w:type="paragraph" w:customStyle="1" w:styleId="ReportTableSub-Heading">
    <w:name w:val="Report Table Sub-Heading"/>
    <w:basedOn w:val="Normal"/>
    <w:rsid w:val="00C1058E"/>
    <w:pPr>
      <w:keepNext/>
      <w:keepLines/>
      <w:spacing w:line="240" w:lineRule="exact"/>
      <w:jc w:val="center"/>
    </w:pPr>
    <w:rPr>
      <w:rFonts w:eastAsia="Times New Roman"/>
      <w:b/>
      <w:sz w:val="20"/>
      <w:szCs w:val="18"/>
    </w:rPr>
  </w:style>
  <w:style w:type="character" w:styleId="Hyperlink">
    <w:name w:val="Hyperlink"/>
    <w:basedOn w:val="DefaultParagraphFont"/>
    <w:uiPriority w:val="99"/>
    <w:rsid w:val="002530B1"/>
    <w:rPr>
      <w:color w:val="0000FF"/>
      <w:u w:val="single"/>
    </w:rPr>
  </w:style>
  <w:style w:type="paragraph" w:customStyle="1" w:styleId="HeaderLine1">
    <w:name w:val="Header Line 1"/>
    <w:basedOn w:val="Header"/>
    <w:rsid w:val="002530B1"/>
    <w:pPr>
      <w:tabs>
        <w:tab w:val="clear" w:pos="4680"/>
        <w:tab w:val="left" w:pos="0"/>
      </w:tabs>
      <w:ind w:left="-180"/>
    </w:pPr>
    <w:rPr>
      <w:rFonts w:ascii="Arial" w:eastAsia="Times New Roman" w:hAnsi="Arial" w:cs="Arial"/>
      <w:sz w:val="18"/>
      <w:szCs w:val="18"/>
    </w:rPr>
  </w:style>
  <w:style w:type="paragraph" w:customStyle="1" w:styleId="HeaderLine2">
    <w:name w:val="Header Line 2"/>
    <w:basedOn w:val="ReportTitle"/>
    <w:rsid w:val="00107BB2"/>
    <w:pPr>
      <w:pBdr>
        <w:bottom w:val="single" w:sz="4" w:space="1" w:color="auto"/>
      </w:pBdr>
      <w:ind w:left="5580" w:hanging="5580"/>
      <w:jc w:val="left"/>
    </w:pPr>
    <w:rPr>
      <w:rFonts w:cs="Arial"/>
      <w:sz w:val="20"/>
      <w:szCs w:val="18"/>
    </w:rPr>
  </w:style>
  <w:style w:type="paragraph" w:customStyle="1" w:styleId="HeaderLine3">
    <w:name w:val="Header Line 3"/>
    <w:basedOn w:val="Normal"/>
    <w:rsid w:val="002530B1"/>
    <w:pPr>
      <w:tabs>
        <w:tab w:val="right" w:pos="9360"/>
      </w:tabs>
      <w:spacing w:before="80" w:after="80"/>
    </w:pPr>
    <w:rPr>
      <w:rFonts w:ascii="Arial" w:eastAsia="Times New Roman" w:hAnsi="Arial" w:cs="Arial"/>
      <w:b/>
      <w:sz w:val="22"/>
      <w:szCs w:val="22"/>
    </w:rPr>
  </w:style>
  <w:style w:type="paragraph" w:customStyle="1" w:styleId="ReportTitle">
    <w:name w:val="Report Title"/>
    <w:basedOn w:val="Normal"/>
    <w:rsid w:val="000B7F90"/>
    <w:pPr>
      <w:jc w:val="right"/>
    </w:pPr>
    <w:rPr>
      <w:rFonts w:ascii="Calibri" w:eastAsia="Times New Roman" w:hAnsi="Calibri"/>
      <w:sz w:val="36"/>
      <w:szCs w:val="20"/>
    </w:rPr>
  </w:style>
  <w:style w:type="paragraph" w:customStyle="1" w:styleId="ReportSubtitle">
    <w:name w:val="Report Subtitle"/>
    <w:basedOn w:val="ReportTitle"/>
    <w:rsid w:val="000B7F90"/>
    <w:rPr>
      <w:sz w:val="28"/>
      <w:szCs w:val="24"/>
    </w:rPr>
  </w:style>
  <w:style w:type="paragraph" w:customStyle="1" w:styleId="ReportTitlePageReportInfoSubHeadings">
    <w:name w:val="Report Title Page Report Info SubHeadings"/>
    <w:basedOn w:val="Normal"/>
    <w:rsid w:val="002530B1"/>
    <w:pPr>
      <w:spacing w:before="240"/>
      <w:jc w:val="right"/>
    </w:pPr>
    <w:rPr>
      <w:rFonts w:ascii="Arial" w:eastAsia="Times New Roman" w:hAnsi="Arial"/>
      <w:sz w:val="20"/>
      <w:szCs w:val="20"/>
    </w:rPr>
  </w:style>
  <w:style w:type="paragraph" w:customStyle="1" w:styleId="ReportTitlePageReportInfo">
    <w:name w:val="Report Title Page Report Info"/>
    <w:basedOn w:val="Normal"/>
    <w:rsid w:val="002530B1"/>
    <w:pPr>
      <w:jc w:val="right"/>
    </w:pPr>
    <w:rPr>
      <w:rFonts w:ascii="Arial" w:eastAsia="Times New Roman" w:hAnsi="Arial"/>
      <w:b/>
      <w:bCs/>
      <w:sz w:val="20"/>
      <w:szCs w:val="20"/>
    </w:rPr>
  </w:style>
  <w:style w:type="paragraph" w:customStyle="1" w:styleId="CoverPageFirstLine">
    <w:name w:val="Cover Page: First Line"/>
    <w:basedOn w:val="Normal"/>
    <w:rsid w:val="002530B1"/>
    <w:pPr>
      <w:spacing w:after="240" w:line="280" w:lineRule="exact"/>
    </w:pPr>
    <w:rPr>
      <w:rFonts w:ascii="Arial" w:eastAsia="Times New Roman" w:hAnsi="Arial"/>
      <w:sz w:val="22"/>
      <w:szCs w:val="20"/>
    </w:rPr>
  </w:style>
  <w:style w:type="paragraph" w:styleId="TOC2">
    <w:name w:val="toc 2"/>
    <w:basedOn w:val="Normal"/>
    <w:next w:val="Normal"/>
    <w:autoRedefine/>
    <w:uiPriority w:val="39"/>
    <w:rsid w:val="006F3BC7"/>
    <w:pPr>
      <w:ind w:left="240"/>
    </w:pPr>
    <w:rPr>
      <w:b/>
      <w:sz w:val="22"/>
      <w:szCs w:val="22"/>
    </w:rPr>
  </w:style>
  <w:style w:type="paragraph" w:styleId="TOC3">
    <w:name w:val="toc 3"/>
    <w:basedOn w:val="Normal"/>
    <w:next w:val="Normal"/>
    <w:autoRedefine/>
    <w:uiPriority w:val="39"/>
    <w:rsid w:val="00BC558D"/>
    <w:pPr>
      <w:ind w:left="480"/>
    </w:pPr>
    <w:rPr>
      <w:sz w:val="22"/>
      <w:szCs w:val="22"/>
    </w:rPr>
  </w:style>
  <w:style w:type="paragraph" w:styleId="TOC1">
    <w:name w:val="toc 1"/>
    <w:basedOn w:val="Normal"/>
    <w:next w:val="Normal"/>
    <w:autoRedefine/>
    <w:uiPriority w:val="39"/>
    <w:rsid w:val="00341E3C"/>
    <w:pPr>
      <w:spacing w:before="120"/>
    </w:pPr>
    <w:rPr>
      <w:b/>
    </w:rPr>
  </w:style>
  <w:style w:type="paragraph" w:customStyle="1" w:styleId="ReportTOCHeadingCONTENTS16PT">
    <w:name w:val="Report TOC Heading_CONTENTS 16PT"/>
    <w:basedOn w:val="Normal"/>
    <w:rsid w:val="002530B1"/>
    <w:pPr>
      <w:spacing w:line="280" w:lineRule="exact"/>
    </w:pPr>
    <w:rPr>
      <w:rFonts w:ascii="Arial" w:eastAsia="Times New Roman" w:hAnsi="Arial"/>
      <w:b/>
      <w:bCs/>
      <w:sz w:val="32"/>
      <w:szCs w:val="20"/>
    </w:rPr>
  </w:style>
  <w:style w:type="paragraph" w:customStyle="1" w:styleId="ReportTOCPageHeader">
    <w:name w:val="Report TOC Page Header"/>
    <w:basedOn w:val="Normal"/>
    <w:rsid w:val="002530B1"/>
    <w:pPr>
      <w:spacing w:line="280" w:lineRule="exact"/>
      <w:jc w:val="right"/>
    </w:pPr>
    <w:rPr>
      <w:rFonts w:ascii="Arial" w:eastAsia="Times New Roman" w:hAnsi="Arial"/>
      <w:b/>
      <w:sz w:val="20"/>
      <w:szCs w:val="20"/>
    </w:rPr>
  </w:style>
  <w:style w:type="paragraph" w:customStyle="1" w:styleId="TOCListTitles">
    <w:name w:val="TOC List Titles"/>
    <w:basedOn w:val="Normal"/>
    <w:rsid w:val="00436135"/>
    <w:pPr>
      <w:tabs>
        <w:tab w:val="right" w:pos="9180"/>
      </w:tabs>
      <w:spacing w:before="360" w:after="120"/>
      <w:ind w:right="1152"/>
    </w:pPr>
    <w:rPr>
      <w:rFonts w:ascii="Calibri" w:eastAsia="Times New Roman" w:hAnsi="Calibri" w:cs="Arial"/>
      <w:b/>
      <w:sz w:val="28"/>
      <w:szCs w:val="28"/>
    </w:rPr>
  </w:style>
  <w:style w:type="paragraph" w:customStyle="1" w:styleId="TOCLists">
    <w:name w:val="TOC Lists"/>
    <w:basedOn w:val="Normal"/>
    <w:rsid w:val="00DD7036"/>
    <w:pPr>
      <w:tabs>
        <w:tab w:val="left" w:pos="2160"/>
        <w:tab w:val="left" w:pos="9090"/>
        <w:tab w:val="right" w:pos="9180"/>
      </w:tabs>
      <w:spacing w:after="60" w:line="280" w:lineRule="exact"/>
      <w:ind w:left="1267" w:right="1440" w:hanging="1267"/>
    </w:pPr>
    <w:rPr>
      <w:rFonts w:eastAsia="Times New Roman" w:cs="Arial"/>
    </w:rPr>
  </w:style>
  <w:style w:type="paragraph" w:customStyle="1" w:styleId="ReportTableBodyText">
    <w:name w:val="Report Table Body Text"/>
    <w:basedOn w:val="Normal"/>
    <w:link w:val="ReportTableBodyTextChar"/>
    <w:rsid w:val="00C1058E"/>
    <w:pPr>
      <w:spacing w:line="240" w:lineRule="exact"/>
    </w:pPr>
    <w:rPr>
      <w:rFonts w:ascii="Calibri" w:eastAsia="Times New Roman" w:hAnsi="Calibri" w:cs="Arial"/>
      <w:sz w:val="20"/>
      <w:szCs w:val="18"/>
    </w:rPr>
  </w:style>
  <w:style w:type="character" w:customStyle="1" w:styleId="ReportTableBodyTextChar">
    <w:name w:val="Report Table Body Text Char"/>
    <w:basedOn w:val="DefaultParagraphFont"/>
    <w:link w:val="ReportTableBodyText"/>
    <w:rsid w:val="00C1058E"/>
    <w:rPr>
      <w:rFonts w:ascii="Calibri" w:eastAsia="Times New Roman" w:hAnsi="Calibri" w:cs="Arial"/>
      <w:sz w:val="20"/>
      <w:szCs w:val="18"/>
    </w:rPr>
  </w:style>
  <w:style w:type="paragraph" w:customStyle="1" w:styleId="ReportTableHeading">
    <w:name w:val="Report Table Heading"/>
    <w:basedOn w:val="ReportTableSub-Heading"/>
    <w:qFormat/>
    <w:rsid w:val="004A6CB7"/>
    <w:rPr>
      <w:szCs w:val="20"/>
    </w:rPr>
  </w:style>
  <w:style w:type="paragraph" w:customStyle="1" w:styleId="ReportFootnoteText">
    <w:name w:val="Report Footnote Text"/>
    <w:next w:val="HeaderLine2"/>
    <w:link w:val="ReportFootnoteTextChar"/>
    <w:rsid w:val="004338D4"/>
    <w:pPr>
      <w:widowControl w:val="0"/>
      <w:tabs>
        <w:tab w:val="left" w:pos="180"/>
      </w:tabs>
      <w:ind w:left="180" w:hanging="180"/>
    </w:pPr>
    <w:rPr>
      <w:rFonts w:ascii="Calibri" w:eastAsia="Times New Roman" w:hAnsi="Calibri" w:cs="Arial"/>
      <w:sz w:val="18"/>
      <w:szCs w:val="18"/>
    </w:rPr>
  </w:style>
  <w:style w:type="character" w:customStyle="1" w:styleId="ReportFootnoteTextChar">
    <w:name w:val="Report Footnote Text Char"/>
    <w:basedOn w:val="DefaultParagraphFont"/>
    <w:link w:val="ReportFootnoteText"/>
    <w:rsid w:val="004338D4"/>
    <w:rPr>
      <w:rFonts w:ascii="Calibri" w:eastAsia="Times New Roman" w:hAnsi="Calibri" w:cs="Arial"/>
      <w:sz w:val="18"/>
      <w:szCs w:val="18"/>
    </w:rPr>
  </w:style>
  <w:style w:type="paragraph" w:customStyle="1" w:styleId="ReportFootnoteTextSuperscript">
    <w:name w:val="Report Footnote Text Superscript"/>
    <w:basedOn w:val="ReportFootnoteText"/>
    <w:next w:val="ReportFootnoteText"/>
    <w:link w:val="ReportFootnoteTextSuperscriptChar"/>
    <w:rsid w:val="00F17686"/>
    <w:rPr>
      <w:vertAlign w:val="superscript"/>
    </w:rPr>
  </w:style>
  <w:style w:type="character" w:customStyle="1" w:styleId="ReportFootnoteTextSuperscriptChar">
    <w:name w:val="Report Footnote Text Superscript Char"/>
    <w:basedOn w:val="ReportFootnoteTextChar"/>
    <w:link w:val="ReportFootnoteTextSuperscript"/>
    <w:rsid w:val="00F17686"/>
    <w:rPr>
      <w:rFonts w:ascii="Calibri" w:eastAsia="Times New Roman" w:hAnsi="Calibri" w:cs="Arial"/>
      <w:sz w:val="18"/>
      <w:szCs w:val="18"/>
      <w:vertAlign w:val="superscript"/>
    </w:rPr>
  </w:style>
  <w:style w:type="paragraph" w:styleId="FootnoteText">
    <w:name w:val="footnote text"/>
    <w:basedOn w:val="Normal"/>
    <w:link w:val="FootnoteTextChar"/>
    <w:uiPriority w:val="99"/>
    <w:unhideWhenUsed/>
    <w:rsid w:val="00F17686"/>
    <w:rPr>
      <w:sz w:val="20"/>
      <w:szCs w:val="20"/>
    </w:rPr>
  </w:style>
  <w:style w:type="character" w:customStyle="1" w:styleId="FootnoteTextChar">
    <w:name w:val="Footnote Text Char"/>
    <w:basedOn w:val="DefaultParagraphFont"/>
    <w:link w:val="FootnoteText"/>
    <w:uiPriority w:val="99"/>
    <w:rsid w:val="00F17686"/>
  </w:style>
  <w:style w:type="paragraph" w:customStyle="1" w:styleId="ReportSignatureBlock">
    <w:name w:val="Report Signature Block"/>
    <w:basedOn w:val="ReportBodyText"/>
    <w:rsid w:val="002518AC"/>
    <w:pPr>
      <w:spacing w:after="0"/>
    </w:pPr>
    <w:rPr>
      <w:rFonts w:ascii="Arial" w:hAnsi="Arial"/>
      <w:szCs w:val="20"/>
    </w:rPr>
  </w:style>
  <w:style w:type="paragraph" w:styleId="TOC4">
    <w:name w:val="toc 4"/>
    <w:basedOn w:val="Normal"/>
    <w:next w:val="Normal"/>
    <w:autoRedefine/>
    <w:uiPriority w:val="39"/>
    <w:unhideWhenUsed/>
    <w:rsid w:val="008671D3"/>
    <w:pPr>
      <w:ind w:left="720"/>
    </w:pPr>
    <w:rPr>
      <w:sz w:val="20"/>
      <w:szCs w:val="20"/>
    </w:rPr>
  </w:style>
  <w:style w:type="paragraph" w:styleId="TOC5">
    <w:name w:val="toc 5"/>
    <w:basedOn w:val="Normal"/>
    <w:next w:val="Normal"/>
    <w:autoRedefine/>
    <w:uiPriority w:val="39"/>
    <w:unhideWhenUsed/>
    <w:rsid w:val="008671D3"/>
    <w:pPr>
      <w:ind w:left="960"/>
    </w:pPr>
    <w:rPr>
      <w:sz w:val="20"/>
      <w:szCs w:val="20"/>
    </w:rPr>
  </w:style>
  <w:style w:type="paragraph" w:styleId="TOC6">
    <w:name w:val="toc 6"/>
    <w:basedOn w:val="Normal"/>
    <w:next w:val="Normal"/>
    <w:autoRedefine/>
    <w:uiPriority w:val="39"/>
    <w:unhideWhenUsed/>
    <w:rsid w:val="00CA2E83"/>
    <w:pPr>
      <w:ind w:left="1200"/>
    </w:pPr>
    <w:rPr>
      <w:sz w:val="20"/>
      <w:szCs w:val="20"/>
    </w:rPr>
  </w:style>
  <w:style w:type="paragraph" w:customStyle="1" w:styleId="ReportReferences">
    <w:name w:val="Report References"/>
    <w:basedOn w:val="Normal"/>
    <w:qFormat/>
    <w:rsid w:val="00035A2E"/>
    <w:pPr>
      <w:spacing w:after="120"/>
      <w:ind w:left="720" w:hanging="720"/>
    </w:pPr>
  </w:style>
  <w:style w:type="paragraph" w:customStyle="1" w:styleId="ReportFootnotes">
    <w:name w:val="Report Footnotes"/>
    <w:basedOn w:val="ReportTableNotes"/>
    <w:qFormat/>
    <w:rsid w:val="00EA7A80"/>
    <w:pPr>
      <w:spacing w:after="60"/>
    </w:pPr>
  </w:style>
  <w:style w:type="paragraph" w:customStyle="1" w:styleId="ReportFootnotes-Last">
    <w:name w:val="Report Footnotes - Last"/>
    <w:basedOn w:val="ReportFootnotes"/>
    <w:qFormat/>
    <w:rsid w:val="00EA7A80"/>
    <w:pPr>
      <w:spacing w:after="360"/>
    </w:pPr>
    <w:rPr>
      <w:szCs w:val="18"/>
    </w:rPr>
  </w:style>
  <w:style w:type="paragraph" w:customStyle="1" w:styleId="ReportTOCHeadings">
    <w:name w:val="Report TOC Headings"/>
    <w:basedOn w:val="TOCListTitles"/>
    <w:qFormat/>
    <w:rsid w:val="002C16E2"/>
    <w:rPr>
      <w:sz w:val="24"/>
      <w:szCs w:val="24"/>
    </w:rPr>
  </w:style>
  <w:style w:type="paragraph" w:styleId="TOC7">
    <w:name w:val="toc 7"/>
    <w:basedOn w:val="Normal"/>
    <w:next w:val="Normal"/>
    <w:autoRedefine/>
    <w:uiPriority w:val="39"/>
    <w:unhideWhenUsed/>
    <w:rsid w:val="00BC558D"/>
    <w:pPr>
      <w:ind w:left="1440"/>
    </w:pPr>
    <w:rPr>
      <w:sz w:val="20"/>
      <w:szCs w:val="20"/>
    </w:rPr>
  </w:style>
  <w:style w:type="paragraph" w:customStyle="1" w:styleId="ReportBullet-SubLAST">
    <w:name w:val="Report Bullet-Sub LAST"/>
    <w:basedOn w:val="ReportBullet-Sub"/>
    <w:qFormat/>
    <w:rsid w:val="009A58FE"/>
    <w:pPr>
      <w:spacing w:after="240"/>
    </w:pPr>
  </w:style>
  <w:style w:type="paragraph" w:customStyle="1" w:styleId="ReportBulletLAST">
    <w:name w:val="Report Bullet LAST"/>
    <w:basedOn w:val="ReportBullet"/>
    <w:qFormat/>
    <w:rsid w:val="009A58FE"/>
    <w:pPr>
      <w:spacing w:after="240"/>
    </w:pPr>
  </w:style>
  <w:style w:type="character" w:styleId="FootnoteReference">
    <w:name w:val="footnote reference"/>
    <w:basedOn w:val="DefaultParagraphFont"/>
    <w:uiPriority w:val="99"/>
    <w:rsid w:val="005414A8"/>
    <w:rPr>
      <w:vertAlign w:val="superscript"/>
    </w:rPr>
  </w:style>
  <w:style w:type="character" w:customStyle="1" w:styleId="sensecontent2">
    <w:name w:val="sense_content2"/>
    <w:basedOn w:val="DefaultParagraphFont"/>
    <w:uiPriority w:val="99"/>
    <w:rsid w:val="00CF72FB"/>
    <w:rPr>
      <w:rFonts w:ascii="Times New Roman" w:hAnsi="Times New Roman" w:cs="Times New Roman"/>
    </w:rPr>
  </w:style>
  <w:style w:type="paragraph" w:styleId="NoSpacing">
    <w:name w:val="No Spacing"/>
    <w:link w:val="NoSpacingChar"/>
    <w:uiPriority w:val="1"/>
    <w:qFormat/>
    <w:rsid w:val="001D7F43"/>
    <w:rPr>
      <w:snapToGrid w:val="0"/>
      <w:sz w:val="22"/>
      <w:szCs w:val="22"/>
    </w:rPr>
  </w:style>
  <w:style w:type="paragraph" w:customStyle="1" w:styleId="Aparagraph">
    <w:name w:val="A paragraph"/>
    <w:basedOn w:val="Normal"/>
    <w:rsid w:val="001D7F43"/>
    <w:pPr>
      <w:spacing w:after="120"/>
      <w:jc w:val="both"/>
    </w:pPr>
    <w:rPr>
      <w:rFonts w:ascii="Times New Roman" w:eastAsia="Times New Roman" w:hAnsi="Times New Roman"/>
      <w:snapToGrid w:val="0"/>
      <w:szCs w:val="20"/>
    </w:rPr>
  </w:style>
  <w:style w:type="paragraph" w:styleId="NormalWeb">
    <w:name w:val="Normal (Web)"/>
    <w:basedOn w:val="Normal"/>
    <w:uiPriority w:val="99"/>
    <w:rsid w:val="001D7F43"/>
    <w:pPr>
      <w:spacing w:before="100" w:beforeAutospacing="1" w:after="100" w:afterAutospacing="1"/>
    </w:pPr>
    <w:rPr>
      <w:rFonts w:ascii="Times New Roman" w:eastAsia="Times New Roman" w:hAnsi="Times New Roman"/>
      <w:snapToGrid w:val="0"/>
    </w:rPr>
  </w:style>
  <w:style w:type="paragraph" w:customStyle="1" w:styleId="ResumeBodyText">
    <w:name w:val="Resume Body Text"/>
    <w:basedOn w:val="BodyText"/>
    <w:link w:val="ResumeBodyTextChar"/>
    <w:autoRedefine/>
    <w:rsid w:val="001D7F43"/>
    <w:pPr>
      <w:widowControl w:val="0"/>
      <w:spacing w:after="240"/>
    </w:pPr>
    <w:rPr>
      <w:rFonts w:ascii="Futura Std Light" w:hAnsi="Futura Std Light"/>
      <w:sz w:val="20"/>
      <w:szCs w:val="20"/>
    </w:rPr>
  </w:style>
  <w:style w:type="character" w:customStyle="1" w:styleId="ResumeBodyTextChar">
    <w:name w:val="Resume Body Text Char"/>
    <w:basedOn w:val="BodyTextChar"/>
    <w:link w:val="ResumeBodyText"/>
    <w:locked/>
    <w:rsid w:val="001D7F43"/>
    <w:rPr>
      <w:rFonts w:ascii="Futura Std Light" w:eastAsia="Times New Roman" w:hAnsi="Futura Std Light"/>
      <w:snapToGrid w:val="0"/>
      <w:sz w:val="20"/>
      <w:szCs w:val="20"/>
    </w:rPr>
  </w:style>
  <w:style w:type="character" w:customStyle="1" w:styleId="eudoraheader">
    <w:name w:val="eudoraheader"/>
    <w:basedOn w:val="DefaultParagraphFont"/>
    <w:rsid w:val="001D7F43"/>
    <w:rPr>
      <w:rFonts w:cs="Times New Roman"/>
    </w:rPr>
  </w:style>
  <w:style w:type="paragraph" w:styleId="BodyText">
    <w:name w:val="Body Text"/>
    <w:basedOn w:val="Normal"/>
    <w:link w:val="BodyTextChar"/>
    <w:uiPriority w:val="99"/>
    <w:semiHidden/>
    <w:unhideWhenUsed/>
    <w:rsid w:val="001D7F43"/>
    <w:pPr>
      <w:spacing w:after="120"/>
    </w:pPr>
    <w:rPr>
      <w:rFonts w:ascii="Times New Roman" w:eastAsia="Times New Roman" w:hAnsi="Times New Roman"/>
      <w:snapToGrid w:val="0"/>
    </w:rPr>
  </w:style>
  <w:style w:type="character" w:customStyle="1" w:styleId="BodyTextChar">
    <w:name w:val="Body Text Char"/>
    <w:basedOn w:val="DefaultParagraphFont"/>
    <w:link w:val="BodyText"/>
    <w:rsid w:val="001D7F43"/>
    <w:rPr>
      <w:rFonts w:ascii="Times New Roman" w:eastAsia="Times New Roman" w:hAnsi="Times New Roman"/>
      <w:snapToGrid w:val="0"/>
    </w:rPr>
  </w:style>
  <w:style w:type="paragraph" w:customStyle="1" w:styleId="ReportBullet-Sub2">
    <w:name w:val="Report Bullet-Sub2"/>
    <w:basedOn w:val="ReportBullet-Sub"/>
    <w:qFormat/>
    <w:rsid w:val="009A58FE"/>
    <w:pPr>
      <w:ind w:left="990" w:hanging="270"/>
    </w:pPr>
  </w:style>
  <w:style w:type="numbering" w:customStyle="1" w:styleId="Style1">
    <w:name w:val="Style1"/>
    <w:uiPriority w:val="99"/>
    <w:rsid w:val="009A58FE"/>
    <w:pPr>
      <w:numPr>
        <w:numId w:val="1"/>
      </w:numPr>
    </w:pPr>
  </w:style>
  <w:style w:type="numbering" w:customStyle="1" w:styleId="Style2">
    <w:name w:val="Style2"/>
    <w:uiPriority w:val="99"/>
    <w:rsid w:val="009A58FE"/>
    <w:pPr>
      <w:numPr>
        <w:numId w:val="2"/>
      </w:numPr>
    </w:pPr>
  </w:style>
  <w:style w:type="paragraph" w:styleId="HTMLPreformatted">
    <w:name w:val="HTML Preformatted"/>
    <w:basedOn w:val="Normal"/>
    <w:link w:val="HTMLPreformattedChar"/>
    <w:uiPriority w:val="99"/>
    <w:semiHidden/>
    <w:unhideWhenUsed/>
    <w:rsid w:val="004263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37" w:lineRule="auto"/>
    </w:pPr>
    <w:rPr>
      <w:rFonts w:ascii="Courier New" w:eastAsia="Times New Roman" w:hAnsi="Courier New" w:cs="Courier New"/>
      <w:snapToGrid w:val="0"/>
      <w:sz w:val="20"/>
      <w:szCs w:val="20"/>
    </w:rPr>
  </w:style>
  <w:style w:type="character" w:customStyle="1" w:styleId="HTMLPreformattedChar">
    <w:name w:val="HTML Preformatted Char"/>
    <w:basedOn w:val="DefaultParagraphFont"/>
    <w:link w:val="HTMLPreformatted"/>
    <w:uiPriority w:val="99"/>
    <w:semiHidden/>
    <w:rsid w:val="004263E4"/>
    <w:rPr>
      <w:rFonts w:ascii="Courier New" w:eastAsia="Times New Roman" w:hAnsi="Courier New" w:cs="Courier New"/>
      <w:snapToGrid w:val="0"/>
      <w:sz w:val="20"/>
      <w:szCs w:val="20"/>
    </w:rPr>
  </w:style>
  <w:style w:type="character" w:styleId="FollowedHyperlink">
    <w:name w:val="FollowedHyperlink"/>
    <w:basedOn w:val="DefaultParagraphFont"/>
    <w:uiPriority w:val="99"/>
    <w:semiHidden/>
    <w:unhideWhenUsed/>
    <w:rsid w:val="00B32CC6"/>
    <w:rPr>
      <w:color w:val="800080" w:themeColor="followedHyperlink"/>
      <w:u w:val="single"/>
    </w:rPr>
  </w:style>
  <w:style w:type="paragraph" w:styleId="BodyText2">
    <w:name w:val="Body Text 2"/>
    <w:basedOn w:val="Normal"/>
    <w:link w:val="BodyText2Char"/>
    <w:uiPriority w:val="99"/>
    <w:semiHidden/>
    <w:unhideWhenUsed/>
    <w:rsid w:val="007B41B0"/>
    <w:pPr>
      <w:spacing w:after="120" w:line="480" w:lineRule="auto"/>
    </w:pPr>
  </w:style>
  <w:style w:type="character" w:customStyle="1" w:styleId="BodyText2Char">
    <w:name w:val="Body Text 2 Char"/>
    <w:basedOn w:val="DefaultParagraphFont"/>
    <w:link w:val="BodyText2"/>
    <w:uiPriority w:val="99"/>
    <w:semiHidden/>
    <w:rsid w:val="007B41B0"/>
  </w:style>
  <w:style w:type="character" w:customStyle="1" w:styleId="copy">
    <w:name w:val="copy"/>
    <w:basedOn w:val="DefaultParagraphFont"/>
    <w:rsid w:val="00A90C17"/>
  </w:style>
  <w:style w:type="paragraph" w:customStyle="1" w:styleId="just">
    <w:name w:val="just"/>
    <w:basedOn w:val="Normal"/>
    <w:rsid w:val="00C0104F"/>
    <w:pPr>
      <w:spacing w:before="120" w:after="120"/>
      <w:jc w:val="both"/>
    </w:pPr>
    <w:rPr>
      <w:rFonts w:ascii="Times New Roman" w:eastAsia="MS Mincho" w:hAnsi="Times New Roman" w:cs="Times New Roman"/>
      <w:lang w:eastAsia="en-US"/>
    </w:rPr>
  </w:style>
  <w:style w:type="paragraph" w:styleId="Caption">
    <w:name w:val="caption"/>
    <w:basedOn w:val="Normal"/>
    <w:next w:val="Normal"/>
    <w:link w:val="CaptionChar"/>
    <w:qFormat/>
    <w:rsid w:val="009A58FE"/>
    <w:pPr>
      <w:widowControl w:val="0"/>
      <w:spacing w:before="120" w:after="120"/>
    </w:pPr>
    <w:rPr>
      <w:rFonts w:eastAsia="Times New Roman" w:cs="Times New Roman"/>
      <w:b/>
      <w:snapToGrid w:val="0"/>
      <w:szCs w:val="20"/>
      <w:lang w:eastAsia="en-US"/>
    </w:rPr>
  </w:style>
  <w:style w:type="character" w:customStyle="1" w:styleId="CaptionChar">
    <w:name w:val="Caption Char"/>
    <w:link w:val="Caption"/>
    <w:rsid w:val="009A58FE"/>
    <w:rPr>
      <w:rFonts w:eastAsia="Times New Roman" w:cs="Times New Roman"/>
      <w:b/>
      <w:snapToGrid w:val="0"/>
      <w:szCs w:val="20"/>
      <w:lang w:eastAsia="en-US"/>
    </w:rPr>
  </w:style>
  <w:style w:type="paragraph" w:customStyle="1" w:styleId="ReportTableCaption">
    <w:name w:val="Report Table Caption"/>
    <w:basedOn w:val="Normal"/>
    <w:qFormat/>
    <w:rsid w:val="00C762AB"/>
    <w:pPr>
      <w:tabs>
        <w:tab w:val="left" w:pos="900"/>
      </w:tabs>
      <w:spacing w:before="240" w:line="240" w:lineRule="exact"/>
    </w:pPr>
    <w:rPr>
      <w:rFonts w:ascii="Calibri" w:eastAsia="Times New Roman" w:hAnsi="Calibri" w:cs="Times New Roman"/>
      <w:b/>
      <w:lang w:eastAsia="en-US"/>
    </w:rPr>
  </w:style>
  <w:style w:type="paragraph" w:customStyle="1" w:styleId="ReportBullet-Sub-2">
    <w:name w:val="Report Bullet-Sub-2"/>
    <w:basedOn w:val="ReportBullet"/>
    <w:qFormat/>
    <w:rsid w:val="009A58FE"/>
    <w:pPr>
      <w:tabs>
        <w:tab w:val="num" w:pos="1350"/>
        <w:tab w:val="num" w:pos="2160"/>
      </w:tabs>
      <w:spacing w:after="60"/>
      <w:ind w:left="1350"/>
    </w:pPr>
    <w:rPr>
      <w:rFonts w:ascii="Calibri" w:hAnsi="Calibri" w:cs="Times New Roman"/>
      <w:sz w:val="24"/>
      <w:szCs w:val="24"/>
    </w:rPr>
  </w:style>
  <w:style w:type="paragraph" w:customStyle="1" w:styleId="ReportIndentedBullets">
    <w:name w:val="Report Indented Bullets"/>
    <w:basedOn w:val="ReportBullet"/>
    <w:qFormat/>
    <w:rsid w:val="009A58FE"/>
    <w:pPr>
      <w:tabs>
        <w:tab w:val="num" w:pos="1080"/>
      </w:tabs>
      <w:spacing w:after="60"/>
      <w:ind w:left="1080"/>
    </w:pPr>
    <w:rPr>
      <w:rFonts w:ascii="Calibri" w:hAnsi="Calibri" w:cs="Times New Roman"/>
      <w:sz w:val="24"/>
      <w:szCs w:val="24"/>
    </w:rPr>
  </w:style>
  <w:style w:type="character" w:styleId="CommentReference">
    <w:name w:val="annotation reference"/>
    <w:basedOn w:val="DefaultParagraphFont"/>
    <w:uiPriority w:val="99"/>
    <w:semiHidden/>
    <w:unhideWhenUsed/>
    <w:rsid w:val="00D22ACD"/>
    <w:rPr>
      <w:sz w:val="16"/>
      <w:szCs w:val="16"/>
    </w:rPr>
  </w:style>
  <w:style w:type="paragraph" w:styleId="CommentText">
    <w:name w:val="annotation text"/>
    <w:basedOn w:val="Normal"/>
    <w:link w:val="CommentTextChar"/>
    <w:uiPriority w:val="99"/>
    <w:semiHidden/>
    <w:unhideWhenUsed/>
    <w:rsid w:val="00D22ACD"/>
    <w:rPr>
      <w:sz w:val="20"/>
      <w:szCs w:val="20"/>
    </w:rPr>
  </w:style>
  <w:style w:type="character" w:customStyle="1" w:styleId="CommentTextChar">
    <w:name w:val="Comment Text Char"/>
    <w:basedOn w:val="DefaultParagraphFont"/>
    <w:link w:val="CommentText"/>
    <w:uiPriority w:val="99"/>
    <w:semiHidden/>
    <w:rsid w:val="00D22ACD"/>
    <w:rPr>
      <w:sz w:val="20"/>
      <w:szCs w:val="20"/>
    </w:rPr>
  </w:style>
  <w:style w:type="paragraph" w:styleId="CommentSubject">
    <w:name w:val="annotation subject"/>
    <w:basedOn w:val="CommentText"/>
    <w:next w:val="CommentText"/>
    <w:link w:val="CommentSubjectChar"/>
    <w:uiPriority w:val="99"/>
    <w:semiHidden/>
    <w:unhideWhenUsed/>
    <w:rsid w:val="00D22ACD"/>
    <w:rPr>
      <w:b/>
      <w:bCs/>
    </w:rPr>
  </w:style>
  <w:style w:type="character" w:customStyle="1" w:styleId="CommentSubjectChar">
    <w:name w:val="Comment Subject Char"/>
    <w:basedOn w:val="CommentTextChar"/>
    <w:link w:val="CommentSubject"/>
    <w:uiPriority w:val="99"/>
    <w:semiHidden/>
    <w:rsid w:val="00D22ACD"/>
    <w:rPr>
      <w:b/>
      <w:bCs/>
      <w:sz w:val="20"/>
      <w:szCs w:val="20"/>
    </w:rPr>
  </w:style>
  <w:style w:type="paragraph" w:customStyle="1" w:styleId="Quick1">
    <w:name w:val="Quick 1."/>
    <w:basedOn w:val="Normal"/>
    <w:rsid w:val="009A58FE"/>
    <w:pPr>
      <w:widowControl w:val="0"/>
      <w:numPr>
        <w:numId w:val="6"/>
      </w:numPr>
      <w:ind w:left="366" w:hanging="366"/>
    </w:pPr>
    <w:rPr>
      <w:rFonts w:ascii="Calibri" w:eastAsia="Times New Roman" w:hAnsi="Calibri" w:cs="Times New Roman"/>
      <w:snapToGrid w:val="0"/>
      <w:szCs w:val="20"/>
      <w:lang w:eastAsia="en-US"/>
    </w:rPr>
  </w:style>
  <w:style w:type="paragraph" w:customStyle="1" w:styleId="Table">
    <w:name w:val="Table"/>
    <w:basedOn w:val="Caption"/>
    <w:rsid w:val="00392300"/>
    <w:pPr>
      <w:keepNext/>
      <w:widowControl/>
      <w:tabs>
        <w:tab w:val="center" w:pos="2340"/>
        <w:tab w:val="center" w:pos="7470"/>
      </w:tabs>
      <w:spacing w:before="0" w:after="0"/>
    </w:pPr>
    <w:rPr>
      <w:rFonts w:ascii="Arial" w:hAnsi="Arial" w:cs="Arial"/>
      <w:bCs/>
      <w:sz w:val="22"/>
      <w:szCs w:val="22"/>
    </w:rPr>
  </w:style>
  <w:style w:type="character" w:customStyle="1" w:styleId="NoSpacingChar">
    <w:name w:val="No Spacing Char"/>
    <w:basedOn w:val="DefaultParagraphFont"/>
    <w:link w:val="NoSpacing"/>
    <w:uiPriority w:val="1"/>
    <w:locked/>
    <w:rsid w:val="00681610"/>
    <w:rPr>
      <w:snapToGrid w:val="0"/>
      <w:sz w:val="22"/>
      <w:szCs w:val="22"/>
    </w:rPr>
  </w:style>
  <w:style w:type="paragraph" w:styleId="BodyTextIndent2">
    <w:name w:val="Body Text Indent 2"/>
    <w:basedOn w:val="Normal"/>
    <w:link w:val="BodyTextIndent2Char"/>
    <w:uiPriority w:val="99"/>
    <w:semiHidden/>
    <w:unhideWhenUsed/>
    <w:rsid w:val="00176784"/>
    <w:pPr>
      <w:spacing w:after="120" w:line="480" w:lineRule="auto"/>
      <w:ind w:left="360"/>
    </w:pPr>
  </w:style>
  <w:style w:type="character" w:customStyle="1" w:styleId="BodyTextIndent2Char">
    <w:name w:val="Body Text Indent 2 Char"/>
    <w:basedOn w:val="DefaultParagraphFont"/>
    <w:link w:val="BodyTextIndent2"/>
    <w:uiPriority w:val="99"/>
    <w:semiHidden/>
    <w:rsid w:val="00176784"/>
  </w:style>
  <w:style w:type="paragraph" w:customStyle="1" w:styleId="ReferenceList">
    <w:name w:val="Reference List"/>
    <w:basedOn w:val="BodyText"/>
    <w:qFormat/>
    <w:rsid w:val="00EF2202"/>
    <w:pPr>
      <w:ind w:left="720" w:hanging="720"/>
    </w:pPr>
    <w:rPr>
      <w:rFonts w:asciiTheme="minorHAnsi" w:eastAsiaTheme="minorHAnsi" w:hAnsiTheme="minorHAnsi" w:cs="Times New Roman"/>
      <w:lang w:eastAsia="en-US"/>
    </w:rPr>
  </w:style>
  <w:style w:type="paragraph" w:customStyle="1" w:styleId="MemoBodyText">
    <w:name w:val="Memo Body Text"/>
    <w:basedOn w:val="Normal"/>
    <w:qFormat/>
    <w:rsid w:val="00100086"/>
    <w:pPr>
      <w:spacing w:after="240"/>
    </w:pPr>
    <w:rPr>
      <w:rFonts w:eastAsiaTheme="minorHAnsi" w:cs="Times New Roman"/>
      <w:snapToGrid w:val="0"/>
      <w:lang w:eastAsia="en-US"/>
    </w:rPr>
  </w:style>
  <w:style w:type="paragraph" w:customStyle="1" w:styleId="Footnotes">
    <w:name w:val="Footnotes"/>
    <w:basedOn w:val="Normal"/>
    <w:qFormat/>
    <w:rsid w:val="00A43DD5"/>
    <w:pPr>
      <w:tabs>
        <w:tab w:val="left" w:pos="180"/>
      </w:tabs>
    </w:pPr>
    <w:rPr>
      <w:rFonts w:eastAsiaTheme="minorHAnsi" w:cs="Times New Roman"/>
      <w:snapToGrid w:val="0"/>
      <w:sz w:val="18"/>
      <w:szCs w:val="18"/>
      <w:lang w:eastAsia="en-US"/>
    </w:rPr>
  </w:style>
  <w:style w:type="paragraph" w:customStyle="1" w:styleId="TableBodyTextLeft">
    <w:name w:val="Table Body Text Left"/>
    <w:basedOn w:val="BodyText"/>
    <w:qFormat/>
    <w:rsid w:val="00995652"/>
    <w:pPr>
      <w:spacing w:after="0"/>
    </w:pPr>
    <w:rPr>
      <w:rFonts w:asciiTheme="minorHAnsi" w:eastAsiaTheme="minorHAnsi" w:hAnsiTheme="minorHAnsi" w:cs="Times New Roman"/>
      <w:sz w:val="20"/>
      <w:szCs w:val="20"/>
      <w:lang w:eastAsia="en-US"/>
    </w:rPr>
  </w:style>
  <w:style w:type="paragraph" w:styleId="TableofFigures">
    <w:name w:val="table of figures"/>
    <w:basedOn w:val="Normal"/>
    <w:next w:val="Normal"/>
    <w:uiPriority w:val="99"/>
    <w:unhideWhenUsed/>
    <w:rsid w:val="002A4256"/>
    <w:pPr>
      <w:ind w:left="480" w:hanging="480"/>
    </w:pPr>
    <w:rPr>
      <w:b/>
      <w:bCs/>
      <w:szCs w:val="20"/>
    </w:rPr>
  </w:style>
  <w:style w:type="paragraph" w:styleId="TOC8">
    <w:name w:val="toc 8"/>
    <w:basedOn w:val="Normal"/>
    <w:next w:val="Normal"/>
    <w:autoRedefine/>
    <w:uiPriority w:val="39"/>
    <w:unhideWhenUsed/>
    <w:rsid w:val="00E0789D"/>
    <w:pPr>
      <w:ind w:left="1680"/>
    </w:pPr>
    <w:rPr>
      <w:sz w:val="20"/>
      <w:szCs w:val="20"/>
    </w:rPr>
  </w:style>
  <w:style w:type="paragraph" w:styleId="TOC9">
    <w:name w:val="toc 9"/>
    <w:basedOn w:val="Normal"/>
    <w:next w:val="Normal"/>
    <w:autoRedefine/>
    <w:uiPriority w:val="39"/>
    <w:unhideWhenUsed/>
    <w:rsid w:val="00E0789D"/>
    <w:pPr>
      <w:ind w:left="1920"/>
    </w:pPr>
    <w:rPr>
      <w:sz w:val="20"/>
      <w:szCs w:val="20"/>
    </w:rPr>
  </w:style>
  <w:style w:type="character" w:customStyle="1" w:styleId="pbarticletitle">
    <w:name w:val="pb_article_title"/>
    <w:basedOn w:val="DefaultParagraphFont"/>
    <w:rsid w:val="00F258FE"/>
  </w:style>
  <w:style w:type="paragraph" w:styleId="Revision">
    <w:name w:val="Revision"/>
    <w:hidden/>
    <w:uiPriority w:val="99"/>
    <w:semiHidden/>
    <w:rsid w:val="00237EF5"/>
  </w:style>
  <w:style w:type="paragraph" w:customStyle="1" w:styleId="ReportNormal">
    <w:name w:val="Report Normal"/>
    <w:basedOn w:val="Normal"/>
    <w:qFormat/>
    <w:rsid w:val="004A798B"/>
    <w:pPr>
      <w:spacing w:before="240" w:after="12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FE6"/>
  </w:style>
  <w:style w:type="paragraph" w:styleId="Heading1">
    <w:name w:val="heading 1"/>
    <w:basedOn w:val="Normal"/>
    <w:next w:val="Normal"/>
    <w:link w:val="Heading1Char"/>
    <w:uiPriority w:val="9"/>
    <w:qFormat/>
    <w:rsid w:val="009A58FE"/>
    <w:pPr>
      <w:keepNext/>
      <w:keepLines/>
      <w:numPr>
        <w:numId w:val="9"/>
      </w:numPr>
      <w:spacing w:before="240" w:after="240"/>
      <w:outlineLvl w:val="0"/>
    </w:pPr>
    <w:rPr>
      <w:rFonts w:eastAsiaTheme="majorEastAsia" w:cstheme="majorBidi"/>
      <w:b/>
      <w:bCs/>
      <w:caps/>
      <w:sz w:val="28"/>
      <w:szCs w:val="28"/>
    </w:rPr>
  </w:style>
  <w:style w:type="paragraph" w:styleId="Heading2">
    <w:name w:val="heading 2"/>
    <w:basedOn w:val="Normal"/>
    <w:next w:val="Normal"/>
    <w:link w:val="Heading2Char"/>
    <w:qFormat/>
    <w:rsid w:val="009A58FE"/>
    <w:pPr>
      <w:keepNext/>
      <w:numPr>
        <w:ilvl w:val="1"/>
        <w:numId w:val="9"/>
      </w:numPr>
      <w:tabs>
        <w:tab w:val="left" w:pos="1152"/>
        <w:tab w:val="left" w:pos="1728"/>
        <w:tab w:val="left" w:pos="2304"/>
        <w:tab w:val="left" w:pos="2880"/>
      </w:tabs>
      <w:spacing w:before="240"/>
      <w:outlineLvl w:val="1"/>
    </w:pPr>
    <w:rPr>
      <w:rFonts w:eastAsia="Times New Roman"/>
      <w:b/>
      <w:szCs w:val="20"/>
    </w:rPr>
  </w:style>
  <w:style w:type="paragraph" w:styleId="Heading3">
    <w:name w:val="heading 3"/>
    <w:basedOn w:val="Normal"/>
    <w:next w:val="Header"/>
    <w:link w:val="Heading3Char"/>
    <w:qFormat/>
    <w:rsid w:val="002A50AE"/>
    <w:pPr>
      <w:keepNext/>
      <w:numPr>
        <w:ilvl w:val="2"/>
        <w:numId w:val="9"/>
      </w:numPr>
      <w:tabs>
        <w:tab w:val="left" w:pos="1080"/>
        <w:tab w:val="left" w:pos="1728"/>
      </w:tabs>
      <w:spacing w:before="240" w:after="60" w:line="280" w:lineRule="exact"/>
      <w:outlineLvl w:val="2"/>
    </w:pPr>
    <w:rPr>
      <w:rFonts w:eastAsia="Times New Roman"/>
      <w:b/>
      <w:bCs/>
      <w:sz w:val="22"/>
      <w:szCs w:val="22"/>
    </w:rPr>
  </w:style>
  <w:style w:type="paragraph" w:styleId="Heading4">
    <w:name w:val="heading 4"/>
    <w:aliases w:val="(RF)"/>
    <w:basedOn w:val="Normal"/>
    <w:next w:val="Normal"/>
    <w:link w:val="Heading4Char"/>
    <w:qFormat/>
    <w:rsid w:val="009A58FE"/>
    <w:pPr>
      <w:keepNext/>
      <w:numPr>
        <w:ilvl w:val="3"/>
        <w:numId w:val="9"/>
      </w:numPr>
      <w:tabs>
        <w:tab w:val="left" w:pos="1800"/>
      </w:tabs>
      <w:spacing w:before="240" w:after="60" w:line="280" w:lineRule="exact"/>
      <w:outlineLvl w:val="3"/>
    </w:pPr>
    <w:rPr>
      <w:rFonts w:ascii="Arial" w:eastAsia="Times New Roman" w:hAnsi="Arial"/>
      <w:b/>
      <w:sz w:val="22"/>
      <w:szCs w:val="22"/>
    </w:rPr>
  </w:style>
  <w:style w:type="paragraph" w:styleId="Heading5">
    <w:name w:val="heading 5"/>
    <w:basedOn w:val="Normal"/>
    <w:next w:val="Normal"/>
    <w:link w:val="Heading5Char"/>
    <w:uiPriority w:val="9"/>
    <w:qFormat/>
    <w:rsid w:val="009A58FE"/>
    <w:pPr>
      <w:keepNext/>
      <w:numPr>
        <w:ilvl w:val="4"/>
        <w:numId w:val="9"/>
      </w:numPr>
      <w:tabs>
        <w:tab w:val="left" w:pos="720"/>
        <w:tab w:val="left" w:pos="1440"/>
        <w:tab w:val="left" w:pos="2160"/>
        <w:tab w:val="left" w:pos="2880"/>
        <w:tab w:val="left" w:pos="3600"/>
        <w:tab w:val="left" w:pos="4320"/>
      </w:tabs>
      <w:spacing w:line="280" w:lineRule="exact"/>
      <w:outlineLvl w:val="4"/>
    </w:pPr>
    <w:rPr>
      <w:rFonts w:ascii="Arial" w:eastAsia="Times New Roman" w:hAnsi="Arial"/>
      <w:i/>
      <w:sz w:val="22"/>
      <w:szCs w:val="20"/>
    </w:rPr>
  </w:style>
  <w:style w:type="paragraph" w:styleId="Heading6">
    <w:name w:val="heading 6"/>
    <w:basedOn w:val="Normal"/>
    <w:next w:val="Normal"/>
    <w:link w:val="Heading6Char"/>
    <w:qFormat/>
    <w:rsid w:val="009A58FE"/>
    <w:pPr>
      <w:keepNext/>
      <w:numPr>
        <w:ilvl w:val="5"/>
        <w:numId w:val="9"/>
      </w:numPr>
      <w:spacing w:line="280" w:lineRule="exact"/>
      <w:outlineLvl w:val="5"/>
    </w:pPr>
    <w:rPr>
      <w:rFonts w:ascii="Arial" w:eastAsia="Times New Roman" w:hAnsi="Arial"/>
      <w:sz w:val="22"/>
      <w:szCs w:val="20"/>
      <w:u w:val="single"/>
    </w:rPr>
  </w:style>
  <w:style w:type="paragraph" w:styleId="Heading7">
    <w:name w:val="heading 7"/>
    <w:basedOn w:val="Normal"/>
    <w:next w:val="Normal"/>
    <w:link w:val="Heading7Char"/>
    <w:qFormat/>
    <w:rsid w:val="009A58FE"/>
    <w:pPr>
      <w:keepNext/>
      <w:numPr>
        <w:ilvl w:val="6"/>
        <w:numId w:val="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80" w:lineRule="exact"/>
      <w:outlineLvl w:val="6"/>
    </w:pPr>
    <w:rPr>
      <w:rFonts w:ascii="Arial" w:eastAsia="Times New Roman" w:hAnsi="Arial"/>
      <w:sz w:val="22"/>
      <w:szCs w:val="20"/>
      <w:u w:val="single"/>
    </w:rPr>
  </w:style>
  <w:style w:type="paragraph" w:styleId="Heading8">
    <w:name w:val="heading 8"/>
    <w:basedOn w:val="Normal"/>
    <w:next w:val="Normal"/>
    <w:link w:val="Heading8Char"/>
    <w:qFormat/>
    <w:rsid w:val="009A58FE"/>
    <w:pPr>
      <w:keepNext/>
      <w:numPr>
        <w:ilvl w:val="7"/>
        <w:numId w:val="9"/>
      </w:num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spacing w:line="280" w:lineRule="exact"/>
      <w:jc w:val="center"/>
      <w:outlineLvl w:val="7"/>
    </w:pPr>
    <w:rPr>
      <w:rFonts w:ascii="Arial" w:eastAsia="Times New Roman" w:hAnsi="Arial"/>
      <w:sz w:val="22"/>
      <w:szCs w:val="20"/>
    </w:rPr>
  </w:style>
  <w:style w:type="paragraph" w:styleId="Heading9">
    <w:name w:val="heading 9"/>
    <w:basedOn w:val="Normal"/>
    <w:next w:val="Normal"/>
    <w:link w:val="Heading9Char"/>
    <w:qFormat/>
    <w:rsid w:val="009A58FE"/>
    <w:pPr>
      <w:keepNext/>
      <w:numPr>
        <w:ilvl w:val="8"/>
        <w:numId w:val="9"/>
      </w:numPr>
      <w:tabs>
        <w:tab w:val="left" w:pos="720"/>
        <w:tab w:val="left" w:pos="1440"/>
        <w:tab w:val="left" w:pos="2160"/>
        <w:tab w:val="left" w:pos="2880"/>
        <w:tab w:val="left" w:pos="3600"/>
        <w:tab w:val="left" w:pos="4320"/>
      </w:tabs>
      <w:jc w:val="center"/>
      <w:outlineLvl w:val="8"/>
    </w:pPr>
    <w:rPr>
      <w:rFonts w:ascii="Arial" w:eastAsia="Times New Roman" w:hAnsi="Arial"/>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OQHeading1">
    <w:name w:val="SOQ Heading 1"/>
    <w:basedOn w:val="Normal"/>
    <w:rsid w:val="00DF15DD"/>
    <w:pPr>
      <w:spacing w:before="120" w:after="240"/>
    </w:pPr>
    <w:rPr>
      <w:rFonts w:ascii="Arial" w:eastAsia="SimSun" w:hAnsi="Arial"/>
      <w:sz w:val="36"/>
      <w:szCs w:val="20"/>
    </w:rPr>
  </w:style>
  <w:style w:type="character" w:customStyle="1" w:styleId="Heading2Char">
    <w:name w:val="Heading 2 Char"/>
    <w:basedOn w:val="DefaultParagraphFont"/>
    <w:link w:val="Heading2"/>
    <w:rsid w:val="009A58FE"/>
    <w:rPr>
      <w:rFonts w:eastAsia="Times New Roman"/>
      <w:b/>
      <w:szCs w:val="20"/>
    </w:rPr>
  </w:style>
  <w:style w:type="character" w:customStyle="1" w:styleId="Heading3Char">
    <w:name w:val="Heading 3 Char"/>
    <w:basedOn w:val="DefaultParagraphFont"/>
    <w:link w:val="Heading3"/>
    <w:rsid w:val="002A50AE"/>
    <w:rPr>
      <w:rFonts w:eastAsia="Times New Roman"/>
      <w:b/>
      <w:bCs/>
      <w:sz w:val="22"/>
      <w:szCs w:val="22"/>
    </w:rPr>
  </w:style>
  <w:style w:type="character" w:customStyle="1" w:styleId="Heading4Char">
    <w:name w:val="Heading 4 Char"/>
    <w:aliases w:val="(RF) Char"/>
    <w:basedOn w:val="DefaultParagraphFont"/>
    <w:link w:val="Heading4"/>
    <w:rsid w:val="009A58FE"/>
    <w:rPr>
      <w:rFonts w:ascii="Arial" w:eastAsia="Times New Roman" w:hAnsi="Arial"/>
      <w:b/>
      <w:sz w:val="22"/>
      <w:szCs w:val="22"/>
    </w:rPr>
  </w:style>
  <w:style w:type="character" w:customStyle="1" w:styleId="Heading5Char">
    <w:name w:val="Heading 5 Char"/>
    <w:basedOn w:val="DefaultParagraphFont"/>
    <w:link w:val="Heading5"/>
    <w:uiPriority w:val="9"/>
    <w:rsid w:val="009A58FE"/>
    <w:rPr>
      <w:rFonts w:ascii="Arial" w:eastAsia="Times New Roman" w:hAnsi="Arial"/>
      <w:i/>
      <w:sz w:val="22"/>
      <w:szCs w:val="20"/>
    </w:rPr>
  </w:style>
  <w:style w:type="character" w:customStyle="1" w:styleId="Heading6Char">
    <w:name w:val="Heading 6 Char"/>
    <w:basedOn w:val="DefaultParagraphFont"/>
    <w:link w:val="Heading6"/>
    <w:rsid w:val="009A58FE"/>
    <w:rPr>
      <w:rFonts w:ascii="Arial" w:eastAsia="Times New Roman" w:hAnsi="Arial"/>
      <w:sz w:val="22"/>
      <w:szCs w:val="20"/>
      <w:u w:val="single"/>
    </w:rPr>
  </w:style>
  <w:style w:type="character" w:customStyle="1" w:styleId="Heading7Char">
    <w:name w:val="Heading 7 Char"/>
    <w:basedOn w:val="DefaultParagraphFont"/>
    <w:link w:val="Heading7"/>
    <w:rsid w:val="009A58FE"/>
    <w:rPr>
      <w:rFonts w:ascii="Arial" w:eastAsia="Times New Roman" w:hAnsi="Arial"/>
      <w:sz w:val="22"/>
      <w:szCs w:val="20"/>
      <w:u w:val="single"/>
    </w:rPr>
  </w:style>
  <w:style w:type="character" w:customStyle="1" w:styleId="Heading8Char">
    <w:name w:val="Heading 8 Char"/>
    <w:basedOn w:val="DefaultParagraphFont"/>
    <w:link w:val="Heading8"/>
    <w:rsid w:val="009A58FE"/>
    <w:rPr>
      <w:rFonts w:ascii="Arial" w:eastAsia="Times New Roman" w:hAnsi="Arial"/>
      <w:sz w:val="22"/>
      <w:szCs w:val="20"/>
    </w:rPr>
  </w:style>
  <w:style w:type="character" w:customStyle="1" w:styleId="Heading9Char">
    <w:name w:val="Heading 9 Char"/>
    <w:basedOn w:val="DefaultParagraphFont"/>
    <w:link w:val="Heading9"/>
    <w:rsid w:val="009A58FE"/>
    <w:rPr>
      <w:rFonts w:ascii="Arial" w:eastAsia="Times New Roman" w:hAnsi="Arial"/>
      <w:b/>
      <w:sz w:val="28"/>
      <w:szCs w:val="20"/>
    </w:rPr>
  </w:style>
  <w:style w:type="paragraph" w:customStyle="1" w:styleId="ReportHeading1">
    <w:name w:val="Report Heading 1"/>
    <w:basedOn w:val="Heading1"/>
    <w:rsid w:val="009A58FE"/>
    <w:pPr>
      <w:keepLines w:val="0"/>
      <w:spacing w:before="0" w:after="160"/>
      <w:jc w:val="both"/>
    </w:pPr>
    <w:rPr>
      <w:rFonts w:eastAsia="Times New Roman" w:cs="Times New Roman"/>
      <w:sz w:val="32"/>
      <w:szCs w:val="20"/>
    </w:rPr>
  </w:style>
  <w:style w:type="paragraph" w:styleId="Header">
    <w:name w:val="header"/>
    <w:basedOn w:val="Normal"/>
    <w:link w:val="HeaderChar"/>
    <w:unhideWhenUsed/>
    <w:rsid w:val="00C941C6"/>
    <w:pPr>
      <w:tabs>
        <w:tab w:val="center" w:pos="4680"/>
        <w:tab w:val="right" w:pos="9360"/>
      </w:tabs>
    </w:pPr>
  </w:style>
  <w:style w:type="character" w:customStyle="1" w:styleId="HeaderChar">
    <w:name w:val="Header Char"/>
    <w:basedOn w:val="DefaultParagraphFont"/>
    <w:link w:val="Header"/>
    <w:uiPriority w:val="99"/>
    <w:rsid w:val="00C941C6"/>
    <w:rPr>
      <w:sz w:val="24"/>
      <w:szCs w:val="24"/>
    </w:rPr>
  </w:style>
  <w:style w:type="character" w:customStyle="1" w:styleId="Heading1Char">
    <w:name w:val="Heading 1 Char"/>
    <w:basedOn w:val="DefaultParagraphFont"/>
    <w:link w:val="Heading1"/>
    <w:uiPriority w:val="9"/>
    <w:rsid w:val="009A58FE"/>
    <w:rPr>
      <w:rFonts w:eastAsiaTheme="majorEastAsia" w:cstheme="majorBidi"/>
      <w:b/>
      <w:bCs/>
      <w:caps/>
      <w:sz w:val="28"/>
      <w:szCs w:val="28"/>
    </w:rPr>
  </w:style>
  <w:style w:type="paragraph" w:customStyle="1" w:styleId="ReportHeading2">
    <w:name w:val="Report Heading 2"/>
    <w:basedOn w:val="Heading2"/>
    <w:rsid w:val="00412EA4"/>
    <w:pPr>
      <w:tabs>
        <w:tab w:val="clear" w:pos="1152"/>
        <w:tab w:val="clear" w:pos="1728"/>
        <w:tab w:val="clear" w:pos="2304"/>
        <w:tab w:val="clear" w:pos="2880"/>
        <w:tab w:val="num" w:pos="540"/>
      </w:tabs>
      <w:spacing w:after="120" w:line="280" w:lineRule="exact"/>
      <w:ind w:left="0" w:firstLine="0"/>
    </w:pPr>
    <w:rPr>
      <w:bCs/>
      <w:caps/>
    </w:rPr>
  </w:style>
  <w:style w:type="paragraph" w:customStyle="1" w:styleId="ReportHeading3">
    <w:name w:val="Report Heading 3"/>
    <w:basedOn w:val="ReportHeading4"/>
    <w:next w:val="Normal"/>
    <w:rsid w:val="00051744"/>
    <w:rPr>
      <w:b/>
    </w:rPr>
  </w:style>
  <w:style w:type="paragraph" w:customStyle="1" w:styleId="ReportHeading4">
    <w:name w:val="Report Heading 4"/>
    <w:basedOn w:val="Heading4"/>
    <w:rsid w:val="009705B7"/>
    <w:pPr>
      <w:tabs>
        <w:tab w:val="clear" w:pos="1800"/>
        <w:tab w:val="left" w:pos="900"/>
      </w:tabs>
      <w:spacing w:before="0" w:line="240" w:lineRule="auto"/>
      <w:ind w:left="0" w:firstLine="0"/>
    </w:pPr>
    <w:rPr>
      <w:rFonts w:asciiTheme="minorHAnsi" w:hAnsiTheme="minorHAnsi"/>
      <w:b w:val="0"/>
      <w:sz w:val="24"/>
      <w:u w:val="single"/>
    </w:rPr>
  </w:style>
  <w:style w:type="paragraph" w:customStyle="1" w:styleId="TableCaption">
    <w:name w:val="Table Caption"/>
    <w:basedOn w:val="Normal"/>
    <w:qFormat/>
    <w:rsid w:val="007C48F6"/>
    <w:pPr>
      <w:tabs>
        <w:tab w:val="left" w:pos="900"/>
      </w:tabs>
      <w:spacing w:before="240" w:line="240" w:lineRule="exact"/>
    </w:pPr>
    <w:rPr>
      <w:rFonts w:eastAsia="Times New Roman"/>
      <w:b/>
    </w:rPr>
  </w:style>
  <w:style w:type="paragraph" w:styleId="ListParagraph">
    <w:name w:val="List Paragraph"/>
    <w:basedOn w:val="Normal"/>
    <w:uiPriority w:val="99"/>
    <w:qFormat/>
    <w:rsid w:val="00B3034D"/>
    <w:pPr>
      <w:ind w:left="720"/>
      <w:contextualSpacing/>
    </w:pPr>
  </w:style>
  <w:style w:type="paragraph" w:styleId="Footer">
    <w:name w:val="footer"/>
    <w:aliases w:val="Project Number (RF)"/>
    <w:basedOn w:val="Normal"/>
    <w:link w:val="FooterChar"/>
    <w:uiPriority w:val="99"/>
    <w:unhideWhenUsed/>
    <w:rsid w:val="000479D9"/>
    <w:pPr>
      <w:tabs>
        <w:tab w:val="center" w:pos="4680"/>
        <w:tab w:val="left" w:pos="9360"/>
      </w:tabs>
    </w:pPr>
    <w:rPr>
      <w:sz w:val="16"/>
      <w:szCs w:val="16"/>
    </w:rPr>
  </w:style>
  <w:style w:type="character" w:customStyle="1" w:styleId="FooterChar">
    <w:name w:val="Footer Char"/>
    <w:aliases w:val="Project Number (RF) Char"/>
    <w:basedOn w:val="DefaultParagraphFont"/>
    <w:link w:val="Footer"/>
    <w:uiPriority w:val="99"/>
    <w:rsid w:val="000479D9"/>
    <w:rPr>
      <w:sz w:val="16"/>
      <w:szCs w:val="16"/>
    </w:rPr>
  </w:style>
  <w:style w:type="paragraph" w:customStyle="1" w:styleId="ReportBullet">
    <w:name w:val="Report Bullet"/>
    <w:basedOn w:val="just"/>
    <w:rsid w:val="009A58FE"/>
    <w:pPr>
      <w:numPr>
        <w:numId w:val="7"/>
      </w:numPr>
      <w:jc w:val="left"/>
    </w:pPr>
    <w:rPr>
      <w:rFonts w:asciiTheme="minorHAnsi" w:hAnsiTheme="minorHAnsi" w:cstheme="minorHAnsi"/>
      <w:sz w:val="22"/>
      <w:szCs w:val="22"/>
    </w:rPr>
  </w:style>
  <w:style w:type="paragraph" w:customStyle="1" w:styleId="ReportBullet-Sub">
    <w:name w:val="Report Bullet-Sub"/>
    <w:basedOn w:val="ListParagraph"/>
    <w:rsid w:val="009A58FE"/>
    <w:pPr>
      <w:numPr>
        <w:ilvl w:val="1"/>
        <w:numId w:val="3"/>
      </w:numPr>
      <w:spacing w:after="120"/>
      <w:ind w:left="900"/>
    </w:pPr>
    <w:rPr>
      <w:sz w:val="22"/>
      <w:szCs w:val="22"/>
    </w:rPr>
  </w:style>
  <w:style w:type="table" w:styleId="TableGrid">
    <w:name w:val="Table Grid"/>
    <w:basedOn w:val="TableNormal"/>
    <w:uiPriority w:val="59"/>
    <w:rsid w:val="00DF033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ReportBodyText">
    <w:name w:val="Report Body Text"/>
    <w:basedOn w:val="Normal"/>
    <w:rsid w:val="009A58FE"/>
    <w:pPr>
      <w:spacing w:after="120"/>
    </w:pPr>
    <w:rPr>
      <w:rFonts w:eastAsia="Times New Roman"/>
      <w:spacing w:val="-4"/>
      <w:szCs w:val="22"/>
    </w:rPr>
  </w:style>
  <w:style w:type="paragraph" w:customStyle="1" w:styleId="ReportTableNotes">
    <w:name w:val="Report Table Notes"/>
    <w:basedOn w:val="Normal"/>
    <w:link w:val="ReportTableNotesChar"/>
    <w:autoRedefine/>
    <w:rsid w:val="00EA7A80"/>
    <w:rPr>
      <w:rFonts w:eastAsia="Times New Roman" w:cs="Arial"/>
      <w:sz w:val="18"/>
      <w:szCs w:val="16"/>
    </w:rPr>
  </w:style>
  <w:style w:type="character" w:customStyle="1" w:styleId="ReportTableNotesChar">
    <w:name w:val="Report Table Notes Char"/>
    <w:basedOn w:val="DefaultParagraphFont"/>
    <w:link w:val="ReportTableNotes"/>
    <w:rsid w:val="00EA7A80"/>
    <w:rPr>
      <w:rFonts w:eastAsia="Times New Roman" w:cs="Arial"/>
      <w:sz w:val="18"/>
      <w:szCs w:val="16"/>
    </w:rPr>
  </w:style>
  <w:style w:type="paragraph" w:customStyle="1" w:styleId="ReportFigureCaption">
    <w:name w:val="Report Figure Caption"/>
    <w:basedOn w:val="TableCaption"/>
    <w:qFormat/>
    <w:rsid w:val="00F91470"/>
    <w:pPr>
      <w:spacing w:before="0" w:after="240"/>
    </w:pPr>
  </w:style>
  <w:style w:type="paragraph" w:styleId="BalloonText">
    <w:name w:val="Balloon Text"/>
    <w:basedOn w:val="Normal"/>
    <w:link w:val="BalloonTextChar"/>
    <w:uiPriority w:val="99"/>
    <w:semiHidden/>
    <w:unhideWhenUsed/>
    <w:rsid w:val="00CD3FFE"/>
    <w:rPr>
      <w:rFonts w:ascii="Tahoma" w:hAnsi="Tahoma" w:cs="Tahoma"/>
      <w:sz w:val="16"/>
      <w:szCs w:val="16"/>
    </w:rPr>
  </w:style>
  <w:style w:type="character" w:customStyle="1" w:styleId="BalloonTextChar">
    <w:name w:val="Balloon Text Char"/>
    <w:basedOn w:val="DefaultParagraphFont"/>
    <w:link w:val="BalloonText"/>
    <w:uiPriority w:val="99"/>
    <w:semiHidden/>
    <w:rsid w:val="00CD3FFE"/>
    <w:rPr>
      <w:rFonts w:ascii="Tahoma" w:hAnsi="Tahoma" w:cs="Tahoma"/>
      <w:sz w:val="16"/>
      <w:szCs w:val="16"/>
    </w:rPr>
  </w:style>
  <w:style w:type="character" w:styleId="PageNumber">
    <w:name w:val="page number"/>
    <w:aliases w:val="(RF) Page Number"/>
    <w:basedOn w:val="DefaultParagraphFont"/>
    <w:uiPriority w:val="99"/>
    <w:rsid w:val="00D8418B"/>
  </w:style>
  <w:style w:type="paragraph" w:customStyle="1" w:styleId="FooterLine">
    <w:name w:val="Footer Line"/>
    <w:basedOn w:val="Footer"/>
    <w:rsid w:val="00D8418B"/>
    <w:pPr>
      <w:pBdr>
        <w:top w:val="single" w:sz="4" w:space="1" w:color="BAA100"/>
      </w:pBdr>
      <w:tabs>
        <w:tab w:val="clear" w:pos="9360"/>
        <w:tab w:val="left" w:pos="0"/>
      </w:tabs>
      <w:ind w:left="-180" w:right="-180"/>
    </w:pPr>
    <w:rPr>
      <w:rFonts w:ascii="Arial" w:eastAsia="Times New Roman" w:hAnsi="Arial" w:cs="Arial"/>
      <w:noProof/>
      <w:sz w:val="18"/>
      <w:szCs w:val="18"/>
    </w:rPr>
  </w:style>
  <w:style w:type="paragraph" w:customStyle="1" w:styleId="ReportHeading5">
    <w:name w:val="Report Heading 5"/>
    <w:basedOn w:val="Normal"/>
    <w:qFormat/>
    <w:rsid w:val="009705B7"/>
    <w:pPr>
      <w:keepNext/>
      <w:tabs>
        <w:tab w:val="left" w:pos="1080"/>
      </w:tabs>
      <w:spacing w:after="60"/>
      <w:outlineLvl w:val="3"/>
    </w:pPr>
    <w:rPr>
      <w:rFonts w:eastAsia="Times New Roman"/>
      <w:i/>
      <w:szCs w:val="22"/>
    </w:rPr>
  </w:style>
  <w:style w:type="paragraph" w:customStyle="1" w:styleId="ReportHeading6">
    <w:name w:val="Report Heading 6"/>
    <w:basedOn w:val="Normal"/>
    <w:qFormat/>
    <w:rsid w:val="009705B7"/>
    <w:pPr>
      <w:keepNext/>
      <w:tabs>
        <w:tab w:val="left" w:pos="1260"/>
      </w:tabs>
      <w:spacing w:after="60"/>
      <w:outlineLvl w:val="3"/>
    </w:pPr>
    <w:rPr>
      <w:rFonts w:eastAsia="Times New Roman"/>
      <w:sz w:val="22"/>
      <w:szCs w:val="22"/>
    </w:rPr>
  </w:style>
  <w:style w:type="paragraph" w:customStyle="1" w:styleId="ReportTableSub-Heading">
    <w:name w:val="Report Table Sub-Heading"/>
    <w:basedOn w:val="Normal"/>
    <w:rsid w:val="00C1058E"/>
    <w:pPr>
      <w:keepNext/>
      <w:keepLines/>
      <w:spacing w:line="240" w:lineRule="exact"/>
      <w:jc w:val="center"/>
    </w:pPr>
    <w:rPr>
      <w:rFonts w:eastAsia="Times New Roman"/>
      <w:b/>
      <w:sz w:val="20"/>
      <w:szCs w:val="18"/>
    </w:rPr>
  </w:style>
  <w:style w:type="character" w:styleId="Hyperlink">
    <w:name w:val="Hyperlink"/>
    <w:basedOn w:val="DefaultParagraphFont"/>
    <w:uiPriority w:val="99"/>
    <w:rsid w:val="002530B1"/>
    <w:rPr>
      <w:color w:val="0000FF"/>
      <w:u w:val="single"/>
    </w:rPr>
  </w:style>
  <w:style w:type="paragraph" w:customStyle="1" w:styleId="HeaderLine1">
    <w:name w:val="Header Line 1"/>
    <w:basedOn w:val="Header"/>
    <w:rsid w:val="002530B1"/>
    <w:pPr>
      <w:tabs>
        <w:tab w:val="clear" w:pos="4680"/>
        <w:tab w:val="left" w:pos="0"/>
      </w:tabs>
      <w:ind w:left="-180"/>
    </w:pPr>
    <w:rPr>
      <w:rFonts w:ascii="Arial" w:eastAsia="Times New Roman" w:hAnsi="Arial" w:cs="Arial"/>
      <w:sz w:val="18"/>
      <w:szCs w:val="18"/>
    </w:rPr>
  </w:style>
  <w:style w:type="paragraph" w:customStyle="1" w:styleId="HeaderLine2">
    <w:name w:val="Header Line 2"/>
    <w:basedOn w:val="ReportTitle"/>
    <w:rsid w:val="00107BB2"/>
    <w:pPr>
      <w:pBdr>
        <w:bottom w:val="single" w:sz="4" w:space="1" w:color="auto"/>
      </w:pBdr>
      <w:ind w:left="5580" w:hanging="5580"/>
      <w:jc w:val="left"/>
    </w:pPr>
    <w:rPr>
      <w:rFonts w:cs="Arial"/>
      <w:sz w:val="20"/>
      <w:szCs w:val="18"/>
    </w:rPr>
  </w:style>
  <w:style w:type="paragraph" w:customStyle="1" w:styleId="HeaderLine3">
    <w:name w:val="Header Line 3"/>
    <w:basedOn w:val="Normal"/>
    <w:rsid w:val="002530B1"/>
    <w:pPr>
      <w:tabs>
        <w:tab w:val="right" w:pos="9360"/>
      </w:tabs>
      <w:spacing w:before="80" w:after="80"/>
    </w:pPr>
    <w:rPr>
      <w:rFonts w:ascii="Arial" w:eastAsia="Times New Roman" w:hAnsi="Arial" w:cs="Arial"/>
      <w:b/>
      <w:sz w:val="22"/>
      <w:szCs w:val="22"/>
    </w:rPr>
  </w:style>
  <w:style w:type="paragraph" w:customStyle="1" w:styleId="ReportTitle">
    <w:name w:val="Report Title"/>
    <w:basedOn w:val="Normal"/>
    <w:rsid w:val="000B7F90"/>
    <w:pPr>
      <w:jc w:val="right"/>
    </w:pPr>
    <w:rPr>
      <w:rFonts w:ascii="Calibri" w:eastAsia="Times New Roman" w:hAnsi="Calibri"/>
      <w:sz w:val="36"/>
      <w:szCs w:val="20"/>
    </w:rPr>
  </w:style>
  <w:style w:type="paragraph" w:customStyle="1" w:styleId="ReportSubtitle">
    <w:name w:val="Report Subtitle"/>
    <w:basedOn w:val="ReportTitle"/>
    <w:rsid w:val="000B7F90"/>
    <w:rPr>
      <w:sz w:val="28"/>
      <w:szCs w:val="24"/>
    </w:rPr>
  </w:style>
  <w:style w:type="paragraph" w:customStyle="1" w:styleId="ReportTitlePageReportInfoSubHeadings">
    <w:name w:val="Report Title Page Report Info SubHeadings"/>
    <w:basedOn w:val="Normal"/>
    <w:rsid w:val="002530B1"/>
    <w:pPr>
      <w:spacing w:before="240"/>
      <w:jc w:val="right"/>
    </w:pPr>
    <w:rPr>
      <w:rFonts w:ascii="Arial" w:eastAsia="Times New Roman" w:hAnsi="Arial"/>
      <w:sz w:val="20"/>
      <w:szCs w:val="20"/>
    </w:rPr>
  </w:style>
  <w:style w:type="paragraph" w:customStyle="1" w:styleId="ReportTitlePageReportInfo">
    <w:name w:val="Report Title Page Report Info"/>
    <w:basedOn w:val="Normal"/>
    <w:rsid w:val="002530B1"/>
    <w:pPr>
      <w:jc w:val="right"/>
    </w:pPr>
    <w:rPr>
      <w:rFonts w:ascii="Arial" w:eastAsia="Times New Roman" w:hAnsi="Arial"/>
      <w:b/>
      <w:bCs/>
      <w:sz w:val="20"/>
      <w:szCs w:val="20"/>
    </w:rPr>
  </w:style>
  <w:style w:type="paragraph" w:customStyle="1" w:styleId="CoverPageFirstLine">
    <w:name w:val="Cover Page: First Line"/>
    <w:basedOn w:val="Normal"/>
    <w:rsid w:val="002530B1"/>
    <w:pPr>
      <w:spacing w:after="240" w:line="280" w:lineRule="exact"/>
    </w:pPr>
    <w:rPr>
      <w:rFonts w:ascii="Arial" w:eastAsia="Times New Roman" w:hAnsi="Arial"/>
      <w:sz w:val="22"/>
      <w:szCs w:val="20"/>
    </w:rPr>
  </w:style>
  <w:style w:type="paragraph" w:styleId="TOC2">
    <w:name w:val="toc 2"/>
    <w:basedOn w:val="Normal"/>
    <w:next w:val="Normal"/>
    <w:autoRedefine/>
    <w:uiPriority w:val="39"/>
    <w:rsid w:val="006F3BC7"/>
    <w:pPr>
      <w:ind w:left="240"/>
    </w:pPr>
    <w:rPr>
      <w:b/>
      <w:sz w:val="22"/>
      <w:szCs w:val="22"/>
    </w:rPr>
  </w:style>
  <w:style w:type="paragraph" w:styleId="TOC3">
    <w:name w:val="toc 3"/>
    <w:basedOn w:val="Normal"/>
    <w:next w:val="Normal"/>
    <w:autoRedefine/>
    <w:uiPriority w:val="39"/>
    <w:rsid w:val="00BC558D"/>
    <w:pPr>
      <w:ind w:left="480"/>
    </w:pPr>
    <w:rPr>
      <w:sz w:val="22"/>
      <w:szCs w:val="22"/>
    </w:rPr>
  </w:style>
  <w:style w:type="paragraph" w:styleId="TOC1">
    <w:name w:val="toc 1"/>
    <w:basedOn w:val="Normal"/>
    <w:next w:val="Normal"/>
    <w:autoRedefine/>
    <w:uiPriority w:val="39"/>
    <w:rsid w:val="00341E3C"/>
    <w:pPr>
      <w:spacing w:before="120"/>
    </w:pPr>
    <w:rPr>
      <w:b/>
    </w:rPr>
  </w:style>
  <w:style w:type="paragraph" w:customStyle="1" w:styleId="ReportTOCHeadingCONTENTS16PT">
    <w:name w:val="Report TOC Heading_CONTENTS 16PT"/>
    <w:basedOn w:val="Normal"/>
    <w:rsid w:val="002530B1"/>
    <w:pPr>
      <w:spacing w:line="280" w:lineRule="exact"/>
    </w:pPr>
    <w:rPr>
      <w:rFonts w:ascii="Arial" w:eastAsia="Times New Roman" w:hAnsi="Arial"/>
      <w:b/>
      <w:bCs/>
      <w:sz w:val="32"/>
      <w:szCs w:val="20"/>
    </w:rPr>
  </w:style>
  <w:style w:type="paragraph" w:customStyle="1" w:styleId="ReportTOCPageHeader">
    <w:name w:val="Report TOC Page Header"/>
    <w:basedOn w:val="Normal"/>
    <w:rsid w:val="002530B1"/>
    <w:pPr>
      <w:spacing w:line="280" w:lineRule="exact"/>
      <w:jc w:val="right"/>
    </w:pPr>
    <w:rPr>
      <w:rFonts w:ascii="Arial" w:eastAsia="Times New Roman" w:hAnsi="Arial"/>
      <w:b/>
      <w:sz w:val="20"/>
      <w:szCs w:val="20"/>
    </w:rPr>
  </w:style>
  <w:style w:type="paragraph" w:customStyle="1" w:styleId="TOCListTitles">
    <w:name w:val="TOC List Titles"/>
    <w:basedOn w:val="Normal"/>
    <w:rsid w:val="00436135"/>
    <w:pPr>
      <w:tabs>
        <w:tab w:val="right" w:pos="9180"/>
      </w:tabs>
      <w:spacing w:before="360" w:after="120"/>
      <w:ind w:right="1152"/>
    </w:pPr>
    <w:rPr>
      <w:rFonts w:ascii="Calibri" w:eastAsia="Times New Roman" w:hAnsi="Calibri" w:cs="Arial"/>
      <w:b/>
      <w:sz w:val="28"/>
      <w:szCs w:val="28"/>
    </w:rPr>
  </w:style>
  <w:style w:type="paragraph" w:customStyle="1" w:styleId="TOCLists">
    <w:name w:val="TOC Lists"/>
    <w:basedOn w:val="Normal"/>
    <w:rsid w:val="00DD7036"/>
    <w:pPr>
      <w:tabs>
        <w:tab w:val="left" w:pos="2160"/>
        <w:tab w:val="left" w:pos="9090"/>
        <w:tab w:val="right" w:pos="9180"/>
      </w:tabs>
      <w:spacing w:after="60" w:line="280" w:lineRule="exact"/>
      <w:ind w:left="1267" w:right="1440" w:hanging="1267"/>
    </w:pPr>
    <w:rPr>
      <w:rFonts w:eastAsia="Times New Roman" w:cs="Arial"/>
    </w:rPr>
  </w:style>
  <w:style w:type="paragraph" w:customStyle="1" w:styleId="ReportTableBodyText">
    <w:name w:val="Report Table Body Text"/>
    <w:basedOn w:val="Normal"/>
    <w:link w:val="ReportTableBodyTextChar"/>
    <w:rsid w:val="00C1058E"/>
    <w:pPr>
      <w:spacing w:line="240" w:lineRule="exact"/>
    </w:pPr>
    <w:rPr>
      <w:rFonts w:ascii="Calibri" w:eastAsia="Times New Roman" w:hAnsi="Calibri" w:cs="Arial"/>
      <w:sz w:val="20"/>
      <w:szCs w:val="18"/>
    </w:rPr>
  </w:style>
  <w:style w:type="character" w:customStyle="1" w:styleId="ReportTableBodyTextChar">
    <w:name w:val="Report Table Body Text Char"/>
    <w:basedOn w:val="DefaultParagraphFont"/>
    <w:link w:val="ReportTableBodyText"/>
    <w:rsid w:val="00C1058E"/>
    <w:rPr>
      <w:rFonts w:ascii="Calibri" w:eastAsia="Times New Roman" w:hAnsi="Calibri" w:cs="Arial"/>
      <w:sz w:val="20"/>
      <w:szCs w:val="18"/>
    </w:rPr>
  </w:style>
  <w:style w:type="paragraph" w:customStyle="1" w:styleId="ReportTableHeading">
    <w:name w:val="Report Table Heading"/>
    <w:basedOn w:val="ReportTableSub-Heading"/>
    <w:qFormat/>
    <w:rsid w:val="004A6CB7"/>
    <w:rPr>
      <w:szCs w:val="20"/>
    </w:rPr>
  </w:style>
  <w:style w:type="paragraph" w:customStyle="1" w:styleId="ReportFootnoteText">
    <w:name w:val="Report Footnote Text"/>
    <w:next w:val="HeaderLine2"/>
    <w:link w:val="ReportFootnoteTextChar"/>
    <w:rsid w:val="004338D4"/>
    <w:pPr>
      <w:widowControl w:val="0"/>
      <w:tabs>
        <w:tab w:val="left" w:pos="180"/>
      </w:tabs>
      <w:ind w:left="180" w:hanging="180"/>
    </w:pPr>
    <w:rPr>
      <w:rFonts w:ascii="Calibri" w:eastAsia="Times New Roman" w:hAnsi="Calibri" w:cs="Arial"/>
      <w:sz w:val="18"/>
      <w:szCs w:val="18"/>
    </w:rPr>
  </w:style>
  <w:style w:type="character" w:customStyle="1" w:styleId="ReportFootnoteTextChar">
    <w:name w:val="Report Footnote Text Char"/>
    <w:basedOn w:val="DefaultParagraphFont"/>
    <w:link w:val="ReportFootnoteText"/>
    <w:rsid w:val="004338D4"/>
    <w:rPr>
      <w:rFonts w:ascii="Calibri" w:eastAsia="Times New Roman" w:hAnsi="Calibri" w:cs="Arial"/>
      <w:sz w:val="18"/>
      <w:szCs w:val="18"/>
    </w:rPr>
  </w:style>
  <w:style w:type="paragraph" w:customStyle="1" w:styleId="ReportFootnoteTextSuperscript">
    <w:name w:val="Report Footnote Text Superscript"/>
    <w:basedOn w:val="ReportFootnoteText"/>
    <w:next w:val="ReportFootnoteText"/>
    <w:link w:val="ReportFootnoteTextSuperscriptChar"/>
    <w:rsid w:val="00F17686"/>
    <w:rPr>
      <w:vertAlign w:val="superscript"/>
    </w:rPr>
  </w:style>
  <w:style w:type="character" w:customStyle="1" w:styleId="ReportFootnoteTextSuperscriptChar">
    <w:name w:val="Report Footnote Text Superscript Char"/>
    <w:basedOn w:val="ReportFootnoteTextChar"/>
    <w:link w:val="ReportFootnoteTextSuperscript"/>
    <w:rsid w:val="00F17686"/>
    <w:rPr>
      <w:rFonts w:ascii="Calibri" w:eastAsia="Times New Roman" w:hAnsi="Calibri" w:cs="Arial"/>
      <w:sz w:val="18"/>
      <w:szCs w:val="18"/>
      <w:vertAlign w:val="superscript"/>
    </w:rPr>
  </w:style>
  <w:style w:type="paragraph" w:styleId="FootnoteText">
    <w:name w:val="footnote text"/>
    <w:basedOn w:val="Normal"/>
    <w:link w:val="FootnoteTextChar"/>
    <w:uiPriority w:val="99"/>
    <w:unhideWhenUsed/>
    <w:rsid w:val="00F17686"/>
    <w:rPr>
      <w:sz w:val="20"/>
      <w:szCs w:val="20"/>
    </w:rPr>
  </w:style>
  <w:style w:type="character" w:customStyle="1" w:styleId="FootnoteTextChar">
    <w:name w:val="Footnote Text Char"/>
    <w:basedOn w:val="DefaultParagraphFont"/>
    <w:link w:val="FootnoteText"/>
    <w:uiPriority w:val="99"/>
    <w:rsid w:val="00F17686"/>
  </w:style>
  <w:style w:type="paragraph" w:customStyle="1" w:styleId="ReportSignatureBlock">
    <w:name w:val="Report Signature Block"/>
    <w:basedOn w:val="ReportBodyText"/>
    <w:rsid w:val="002518AC"/>
    <w:pPr>
      <w:spacing w:after="0"/>
    </w:pPr>
    <w:rPr>
      <w:rFonts w:ascii="Arial" w:hAnsi="Arial"/>
      <w:szCs w:val="20"/>
    </w:rPr>
  </w:style>
  <w:style w:type="paragraph" w:styleId="TOC4">
    <w:name w:val="toc 4"/>
    <w:basedOn w:val="Normal"/>
    <w:next w:val="Normal"/>
    <w:autoRedefine/>
    <w:uiPriority w:val="39"/>
    <w:unhideWhenUsed/>
    <w:rsid w:val="008671D3"/>
    <w:pPr>
      <w:ind w:left="720"/>
    </w:pPr>
    <w:rPr>
      <w:sz w:val="20"/>
      <w:szCs w:val="20"/>
    </w:rPr>
  </w:style>
  <w:style w:type="paragraph" w:styleId="TOC5">
    <w:name w:val="toc 5"/>
    <w:basedOn w:val="Normal"/>
    <w:next w:val="Normal"/>
    <w:autoRedefine/>
    <w:uiPriority w:val="39"/>
    <w:unhideWhenUsed/>
    <w:rsid w:val="008671D3"/>
    <w:pPr>
      <w:ind w:left="960"/>
    </w:pPr>
    <w:rPr>
      <w:sz w:val="20"/>
      <w:szCs w:val="20"/>
    </w:rPr>
  </w:style>
  <w:style w:type="paragraph" w:styleId="TOC6">
    <w:name w:val="toc 6"/>
    <w:basedOn w:val="Normal"/>
    <w:next w:val="Normal"/>
    <w:autoRedefine/>
    <w:uiPriority w:val="39"/>
    <w:unhideWhenUsed/>
    <w:rsid w:val="00CA2E83"/>
    <w:pPr>
      <w:ind w:left="1200"/>
    </w:pPr>
    <w:rPr>
      <w:sz w:val="20"/>
      <w:szCs w:val="20"/>
    </w:rPr>
  </w:style>
  <w:style w:type="paragraph" w:customStyle="1" w:styleId="ReportReferences">
    <w:name w:val="Report References"/>
    <w:basedOn w:val="Normal"/>
    <w:qFormat/>
    <w:rsid w:val="00035A2E"/>
    <w:pPr>
      <w:spacing w:after="120"/>
      <w:ind w:left="720" w:hanging="720"/>
    </w:pPr>
  </w:style>
  <w:style w:type="paragraph" w:customStyle="1" w:styleId="ReportFootnotes">
    <w:name w:val="Report Footnotes"/>
    <w:basedOn w:val="ReportTableNotes"/>
    <w:qFormat/>
    <w:rsid w:val="00EA7A80"/>
    <w:pPr>
      <w:spacing w:after="60"/>
    </w:pPr>
  </w:style>
  <w:style w:type="paragraph" w:customStyle="1" w:styleId="ReportFootnotes-Last">
    <w:name w:val="Report Footnotes - Last"/>
    <w:basedOn w:val="ReportFootnotes"/>
    <w:qFormat/>
    <w:rsid w:val="00EA7A80"/>
    <w:pPr>
      <w:spacing w:after="360"/>
    </w:pPr>
    <w:rPr>
      <w:szCs w:val="18"/>
    </w:rPr>
  </w:style>
  <w:style w:type="paragraph" w:customStyle="1" w:styleId="ReportTOCHeadings">
    <w:name w:val="Report TOC Headings"/>
    <w:basedOn w:val="TOCListTitles"/>
    <w:qFormat/>
    <w:rsid w:val="002C16E2"/>
    <w:rPr>
      <w:sz w:val="24"/>
      <w:szCs w:val="24"/>
    </w:rPr>
  </w:style>
  <w:style w:type="paragraph" w:styleId="TOC7">
    <w:name w:val="toc 7"/>
    <w:basedOn w:val="Normal"/>
    <w:next w:val="Normal"/>
    <w:autoRedefine/>
    <w:uiPriority w:val="39"/>
    <w:unhideWhenUsed/>
    <w:rsid w:val="00BC558D"/>
    <w:pPr>
      <w:ind w:left="1440"/>
    </w:pPr>
    <w:rPr>
      <w:sz w:val="20"/>
      <w:szCs w:val="20"/>
    </w:rPr>
  </w:style>
  <w:style w:type="paragraph" w:customStyle="1" w:styleId="ReportBullet-SubLAST">
    <w:name w:val="Report Bullet-Sub LAST"/>
    <w:basedOn w:val="ReportBullet-Sub"/>
    <w:qFormat/>
    <w:rsid w:val="009A58FE"/>
    <w:pPr>
      <w:spacing w:after="240"/>
    </w:pPr>
  </w:style>
  <w:style w:type="paragraph" w:customStyle="1" w:styleId="ReportBulletLAST">
    <w:name w:val="Report Bullet LAST"/>
    <w:basedOn w:val="ReportBullet"/>
    <w:qFormat/>
    <w:rsid w:val="009A58FE"/>
    <w:pPr>
      <w:spacing w:after="240"/>
    </w:pPr>
  </w:style>
  <w:style w:type="character" w:styleId="FootnoteReference">
    <w:name w:val="footnote reference"/>
    <w:basedOn w:val="DefaultParagraphFont"/>
    <w:uiPriority w:val="99"/>
    <w:rsid w:val="005414A8"/>
    <w:rPr>
      <w:vertAlign w:val="superscript"/>
    </w:rPr>
  </w:style>
  <w:style w:type="character" w:customStyle="1" w:styleId="sensecontent2">
    <w:name w:val="sense_content2"/>
    <w:basedOn w:val="DefaultParagraphFont"/>
    <w:uiPriority w:val="99"/>
    <w:rsid w:val="00CF72FB"/>
    <w:rPr>
      <w:rFonts w:ascii="Times New Roman" w:hAnsi="Times New Roman" w:cs="Times New Roman"/>
    </w:rPr>
  </w:style>
  <w:style w:type="paragraph" w:styleId="NoSpacing">
    <w:name w:val="No Spacing"/>
    <w:link w:val="NoSpacingChar"/>
    <w:uiPriority w:val="1"/>
    <w:qFormat/>
    <w:rsid w:val="001D7F43"/>
    <w:rPr>
      <w:snapToGrid w:val="0"/>
      <w:sz w:val="22"/>
      <w:szCs w:val="22"/>
    </w:rPr>
  </w:style>
  <w:style w:type="paragraph" w:customStyle="1" w:styleId="Aparagraph">
    <w:name w:val="A paragraph"/>
    <w:basedOn w:val="Normal"/>
    <w:rsid w:val="001D7F43"/>
    <w:pPr>
      <w:spacing w:after="120"/>
      <w:jc w:val="both"/>
    </w:pPr>
    <w:rPr>
      <w:rFonts w:ascii="Times New Roman" w:eastAsia="Times New Roman" w:hAnsi="Times New Roman"/>
      <w:snapToGrid w:val="0"/>
      <w:szCs w:val="20"/>
    </w:rPr>
  </w:style>
  <w:style w:type="paragraph" w:styleId="NormalWeb">
    <w:name w:val="Normal (Web)"/>
    <w:basedOn w:val="Normal"/>
    <w:uiPriority w:val="99"/>
    <w:rsid w:val="001D7F43"/>
    <w:pPr>
      <w:spacing w:before="100" w:beforeAutospacing="1" w:after="100" w:afterAutospacing="1"/>
    </w:pPr>
    <w:rPr>
      <w:rFonts w:ascii="Times New Roman" w:eastAsia="Times New Roman" w:hAnsi="Times New Roman"/>
      <w:snapToGrid w:val="0"/>
    </w:rPr>
  </w:style>
  <w:style w:type="paragraph" w:customStyle="1" w:styleId="ResumeBodyText">
    <w:name w:val="Resume Body Text"/>
    <w:basedOn w:val="BodyText"/>
    <w:link w:val="ResumeBodyTextChar"/>
    <w:autoRedefine/>
    <w:rsid w:val="001D7F43"/>
    <w:pPr>
      <w:widowControl w:val="0"/>
      <w:spacing w:after="240"/>
    </w:pPr>
    <w:rPr>
      <w:rFonts w:ascii="Futura Std Light" w:hAnsi="Futura Std Light"/>
      <w:sz w:val="20"/>
      <w:szCs w:val="20"/>
    </w:rPr>
  </w:style>
  <w:style w:type="character" w:customStyle="1" w:styleId="ResumeBodyTextChar">
    <w:name w:val="Resume Body Text Char"/>
    <w:basedOn w:val="BodyTextChar"/>
    <w:link w:val="ResumeBodyText"/>
    <w:locked/>
    <w:rsid w:val="001D7F43"/>
    <w:rPr>
      <w:rFonts w:ascii="Futura Std Light" w:eastAsia="Times New Roman" w:hAnsi="Futura Std Light"/>
      <w:snapToGrid w:val="0"/>
      <w:sz w:val="20"/>
      <w:szCs w:val="20"/>
    </w:rPr>
  </w:style>
  <w:style w:type="character" w:customStyle="1" w:styleId="eudoraheader">
    <w:name w:val="eudoraheader"/>
    <w:basedOn w:val="DefaultParagraphFont"/>
    <w:rsid w:val="001D7F43"/>
    <w:rPr>
      <w:rFonts w:cs="Times New Roman"/>
    </w:rPr>
  </w:style>
  <w:style w:type="paragraph" w:styleId="BodyText">
    <w:name w:val="Body Text"/>
    <w:basedOn w:val="Normal"/>
    <w:link w:val="BodyTextChar"/>
    <w:uiPriority w:val="99"/>
    <w:semiHidden/>
    <w:unhideWhenUsed/>
    <w:rsid w:val="001D7F43"/>
    <w:pPr>
      <w:spacing w:after="120"/>
    </w:pPr>
    <w:rPr>
      <w:rFonts w:ascii="Times New Roman" w:eastAsia="Times New Roman" w:hAnsi="Times New Roman"/>
      <w:snapToGrid w:val="0"/>
    </w:rPr>
  </w:style>
  <w:style w:type="character" w:customStyle="1" w:styleId="BodyTextChar">
    <w:name w:val="Body Text Char"/>
    <w:basedOn w:val="DefaultParagraphFont"/>
    <w:link w:val="BodyText"/>
    <w:rsid w:val="001D7F43"/>
    <w:rPr>
      <w:rFonts w:ascii="Times New Roman" w:eastAsia="Times New Roman" w:hAnsi="Times New Roman"/>
      <w:snapToGrid w:val="0"/>
    </w:rPr>
  </w:style>
  <w:style w:type="paragraph" w:customStyle="1" w:styleId="ReportBullet-Sub2">
    <w:name w:val="Report Bullet-Sub2"/>
    <w:basedOn w:val="ReportBullet-Sub"/>
    <w:qFormat/>
    <w:rsid w:val="009A58FE"/>
    <w:pPr>
      <w:ind w:left="990" w:hanging="270"/>
    </w:pPr>
  </w:style>
  <w:style w:type="numbering" w:customStyle="1" w:styleId="Style1">
    <w:name w:val="Style1"/>
    <w:uiPriority w:val="99"/>
    <w:rsid w:val="009A58FE"/>
    <w:pPr>
      <w:numPr>
        <w:numId w:val="1"/>
      </w:numPr>
    </w:pPr>
  </w:style>
  <w:style w:type="numbering" w:customStyle="1" w:styleId="Style2">
    <w:name w:val="Style2"/>
    <w:uiPriority w:val="99"/>
    <w:rsid w:val="009A58FE"/>
    <w:pPr>
      <w:numPr>
        <w:numId w:val="2"/>
      </w:numPr>
    </w:pPr>
  </w:style>
  <w:style w:type="paragraph" w:styleId="HTMLPreformatted">
    <w:name w:val="HTML Preformatted"/>
    <w:basedOn w:val="Normal"/>
    <w:link w:val="HTMLPreformattedChar"/>
    <w:uiPriority w:val="99"/>
    <w:semiHidden/>
    <w:unhideWhenUsed/>
    <w:rsid w:val="004263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37" w:lineRule="auto"/>
    </w:pPr>
    <w:rPr>
      <w:rFonts w:ascii="Courier New" w:eastAsia="Times New Roman" w:hAnsi="Courier New" w:cs="Courier New"/>
      <w:snapToGrid w:val="0"/>
      <w:sz w:val="20"/>
      <w:szCs w:val="20"/>
    </w:rPr>
  </w:style>
  <w:style w:type="character" w:customStyle="1" w:styleId="HTMLPreformattedChar">
    <w:name w:val="HTML Preformatted Char"/>
    <w:basedOn w:val="DefaultParagraphFont"/>
    <w:link w:val="HTMLPreformatted"/>
    <w:uiPriority w:val="99"/>
    <w:semiHidden/>
    <w:rsid w:val="004263E4"/>
    <w:rPr>
      <w:rFonts w:ascii="Courier New" w:eastAsia="Times New Roman" w:hAnsi="Courier New" w:cs="Courier New"/>
      <w:snapToGrid w:val="0"/>
      <w:sz w:val="20"/>
      <w:szCs w:val="20"/>
    </w:rPr>
  </w:style>
  <w:style w:type="character" w:styleId="FollowedHyperlink">
    <w:name w:val="FollowedHyperlink"/>
    <w:basedOn w:val="DefaultParagraphFont"/>
    <w:uiPriority w:val="99"/>
    <w:semiHidden/>
    <w:unhideWhenUsed/>
    <w:rsid w:val="00B32CC6"/>
    <w:rPr>
      <w:color w:val="800080" w:themeColor="followedHyperlink"/>
      <w:u w:val="single"/>
    </w:rPr>
  </w:style>
  <w:style w:type="paragraph" w:styleId="BodyText2">
    <w:name w:val="Body Text 2"/>
    <w:basedOn w:val="Normal"/>
    <w:link w:val="BodyText2Char"/>
    <w:uiPriority w:val="99"/>
    <w:semiHidden/>
    <w:unhideWhenUsed/>
    <w:rsid w:val="007B41B0"/>
    <w:pPr>
      <w:spacing w:after="120" w:line="480" w:lineRule="auto"/>
    </w:pPr>
  </w:style>
  <w:style w:type="character" w:customStyle="1" w:styleId="BodyText2Char">
    <w:name w:val="Body Text 2 Char"/>
    <w:basedOn w:val="DefaultParagraphFont"/>
    <w:link w:val="BodyText2"/>
    <w:uiPriority w:val="99"/>
    <w:semiHidden/>
    <w:rsid w:val="007B41B0"/>
  </w:style>
  <w:style w:type="character" w:customStyle="1" w:styleId="copy">
    <w:name w:val="copy"/>
    <w:basedOn w:val="DefaultParagraphFont"/>
    <w:rsid w:val="00A90C17"/>
  </w:style>
  <w:style w:type="paragraph" w:customStyle="1" w:styleId="just">
    <w:name w:val="just"/>
    <w:basedOn w:val="Normal"/>
    <w:rsid w:val="00C0104F"/>
    <w:pPr>
      <w:spacing w:before="120" w:after="120"/>
      <w:jc w:val="both"/>
    </w:pPr>
    <w:rPr>
      <w:rFonts w:ascii="Times New Roman" w:eastAsia="MS Mincho" w:hAnsi="Times New Roman" w:cs="Times New Roman"/>
      <w:lang w:eastAsia="en-US"/>
    </w:rPr>
  </w:style>
  <w:style w:type="paragraph" w:styleId="Caption">
    <w:name w:val="caption"/>
    <w:basedOn w:val="Normal"/>
    <w:next w:val="Normal"/>
    <w:link w:val="CaptionChar"/>
    <w:qFormat/>
    <w:rsid w:val="009A58FE"/>
    <w:pPr>
      <w:widowControl w:val="0"/>
      <w:spacing w:before="120" w:after="120"/>
    </w:pPr>
    <w:rPr>
      <w:rFonts w:eastAsia="Times New Roman" w:cs="Times New Roman"/>
      <w:b/>
      <w:snapToGrid w:val="0"/>
      <w:szCs w:val="20"/>
      <w:lang w:eastAsia="en-US"/>
    </w:rPr>
  </w:style>
  <w:style w:type="character" w:customStyle="1" w:styleId="CaptionChar">
    <w:name w:val="Caption Char"/>
    <w:link w:val="Caption"/>
    <w:rsid w:val="009A58FE"/>
    <w:rPr>
      <w:rFonts w:eastAsia="Times New Roman" w:cs="Times New Roman"/>
      <w:b/>
      <w:snapToGrid w:val="0"/>
      <w:szCs w:val="20"/>
      <w:lang w:eastAsia="en-US"/>
    </w:rPr>
  </w:style>
  <w:style w:type="paragraph" w:customStyle="1" w:styleId="ReportTableCaption">
    <w:name w:val="Report Table Caption"/>
    <w:basedOn w:val="Normal"/>
    <w:qFormat/>
    <w:rsid w:val="00C762AB"/>
    <w:pPr>
      <w:tabs>
        <w:tab w:val="left" w:pos="900"/>
      </w:tabs>
      <w:spacing w:before="240" w:line="240" w:lineRule="exact"/>
    </w:pPr>
    <w:rPr>
      <w:rFonts w:ascii="Calibri" w:eastAsia="Times New Roman" w:hAnsi="Calibri" w:cs="Times New Roman"/>
      <w:b/>
      <w:lang w:eastAsia="en-US"/>
    </w:rPr>
  </w:style>
  <w:style w:type="paragraph" w:customStyle="1" w:styleId="ReportBullet-Sub-2">
    <w:name w:val="Report Bullet-Sub-2"/>
    <w:basedOn w:val="ReportBullet"/>
    <w:qFormat/>
    <w:rsid w:val="009A58FE"/>
    <w:pPr>
      <w:tabs>
        <w:tab w:val="num" w:pos="1350"/>
        <w:tab w:val="num" w:pos="2160"/>
      </w:tabs>
      <w:spacing w:after="60"/>
      <w:ind w:left="1350"/>
    </w:pPr>
    <w:rPr>
      <w:rFonts w:ascii="Calibri" w:hAnsi="Calibri" w:cs="Times New Roman"/>
      <w:sz w:val="24"/>
      <w:szCs w:val="24"/>
    </w:rPr>
  </w:style>
  <w:style w:type="paragraph" w:customStyle="1" w:styleId="ReportIndentedBullets">
    <w:name w:val="Report Indented Bullets"/>
    <w:basedOn w:val="ReportBullet"/>
    <w:qFormat/>
    <w:rsid w:val="009A58FE"/>
    <w:pPr>
      <w:tabs>
        <w:tab w:val="num" w:pos="1080"/>
      </w:tabs>
      <w:spacing w:after="60"/>
      <w:ind w:left="1080"/>
    </w:pPr>
    <w:rPr>
      <w:rFonts w:ascii="Calibri" w:hAnsi="Calibri" w:cs="Times New Roman"/>
      <w:sz w:val="24"/>
      <w:szCs w:val="24"/>
    </w:rPr>
  </w:style>
  <w:style w:type="character" w:styleId="CommentReference">
    <w:name w:val="annotation reference"/>
    <w:basedOn w:val="DefaultParagraphFont"/>
    <w:uiPriority w:val="99"/>
    <w:semiHidden/>
    <w:unhideWhenUsed/>
    <w:rsid w:val="00D22ACD"/>
    <w:rPr>
      <w:sz w:val="16"/>
      <w:szCs w:val="16"/>
    </w:rPr>
  </w:style>
  <w:style w:type="paragraph" w:styleId="CommentText">
    <w:name w:val="annotation text"/>
    <w:basedOn w:val="Normal"/>
    <w:link w:val="CommentTextChar"/>
    <w:uiPriority w:val="99"/>
    <w:semiHidden/>
    <w:unhideWhenUsed/>
    <w:rsid w:val="00D22ACD"/>
    <w:rPr>
      <w:sz w:val="20"/>
      <w:szCs w:val="20"/>
    </w:rPr>
  </w:style>
  <w:style w:type="character" w:customStyle="1" w:styleId="CommentTextChar">
    <w:name w:val="Comment Text Char"/>
    <w:basedOn w:val="DefaultParagraphFont"/>
    <w:link w:val="CommentText"/>
    <w:uiPriority w:val="99"/>
    <w:semiHidden/>
    <w:rsid w:val="00D22ACD"/>
    <w:rPr>
      <w:sz w:val="20"/>
      <w:szCs w:val="20"/>
    </w:rPr>
  </w:style>
  <w:style w:type="paragraph" w:styleId="CommentSubject">
    <w:name w:val="annotation subject"/>
    <w:basedOn w:val="CommentText"/>
    <w:next w:val="CommentText"/>
    <w:link w:val="CommentSubjectChar"/>
    <w:uiPriority w:val="99"/>
    <w:semiHidden/>
    <w:unhideWhenUsed/>
    <w:rsid w:val="00D22ACD"/>
    <w:rPr>
      <w:b/>
      <w:bCs/>
    </w:rPr>
  </w:style>
  <w:style w:type="character" w:customStyle="1" w:styleId="CommentSubjectChar">
    <w:name w:val="Comment Subject Char"/>
    <w:basedOn w:val="CommentTextChar"/>
    <w:link w:val="CommentSubject"/>
    <w:uiPriority w:val="99"/>
    <w:semiHidden/>
    <w:rsid w:val="00D22ACD"/>
    <w:rPr>
      <w:b/>
      <w:bCs/>
      <w:sz w:val="20"/>
      <w:szCs w:val="20"/>
    </w:rPr>
  </w:style>
  <w:style w:type="paragraph" w:customStyle="1" w:styleId="Quick1">
    <w:name w:val="Quick 1."/>
    <w:basedOn w:val="Normal"/>
    <w:rsid w:val="009A58FE"/>
    <w:pPr>
      <w:widowControl w:val="0"/>
      <w:numPr>
        <w:numId w:val="6"/>
      </w:numPr>
      <w:ind w:left="366" w:hanging="366"/>
    </w:pPr>
    <w:rPr>
      <w:rFonts w:ascii="Calibri" w:eastAsia="Times New Roman" w:hAnsi="Calibri" w:cs="Times New Roman"/>
      <w:snapToGrid w:val="0"/>
      <w:szCs w:val="20"/>
      <w:lang w:eastAsia="en-US"/>
    </w:rPr>
  </w:style>
  <w:style w:type="paragraph" w:customStyle="1" w:styleId="Table">
    <w:name w:val="Table"/>
    <w:basedOn w:val="Caption"/>
    <w:rsid w:val="00392300"/>
    <w:pPr>
      <w:keepNext/>
      <w:widowControl/>
      <w:tabs>
        <w:tab w:val="center" w:pos="2340"/>
        <w:tab w:val="center" w:pos="7470"/>
      </w:tabs>
      <w:spacing w:before="0" w:after="0"/>
    </w:pPr>
    <w:rPr>
      <w:rFonts w:ascii="Arial" w:hAnsi="Arial" w:cs="Arial"/>
      <w:bCs/>
      <w:sz w:val="22"/>
      <w:szCs w:val="22"/>
    </w:rPr>
  </w:style>
  <w:style w:type="character" w:customStyle="1" w:styleId="NoSpacingChar">
    <w:name w:val="No Spacing Char"/>
    <w:basedOn w:val="DefaultParagraphFont"/>
    <w:link w:val="NoSpacing"/>
    <w:uiPriority w:val="1"/>
    <w:locked/>
    <w:rsid w:val="00681610"/>
    <w:rPr>
      <w:snapToGrid w:val="0"/>
      <w:sz w:val="22"/>
      <w:szCs w:val="22"/>
    </w:rPr>
  </w:style>
  <w:style w:type="paragraph" w:styleId="BodyTextIndent2">
    <w:name w:val="Body Text Indent 2"/>
    <w:basedOn w:val="Normal"/>
    <w:link w:val="BodyTextIndent2Char"/>
    <w:uiPriority w:val="99"/>
    <w:semiHidden/>
    <w:unhideWhenUsed/>
    <w:rsid w:val="00176784"/>
    <w:pPr>
      <w:spacing w:after="120" w:line="480" w:lineRule="auto"/>
      <w:ind w:left="360"/>
    </w:pPr>
  </w:style>
  <w:style w:type="character" w:customStyle="1" w:styleId="BodyTextIndent2Char">
    <w:name w:val="Body Text Indent 2 Char"/>
    <w:basedOn w:val="DefaultParagraphFont"/>
    <w:link w:val="BodyTextIndent2"/>
    <w:uiPriority w:val="99"/>
    <w:semiHidden/>
    <w:rsid w:val="00176784"/>
  </w:style>
  <w:style w:type="paragraph" w:customStyle="1" w:styleId="ReferenceList">
    <w:name w:val="Reference List"/>
    <w:basedOn w:val="BodyText"/>
    <w:qFormat/>
    <w:rsid w:val="00EF2202"/>
    <w:pPr>
      <w:ind w:left="720" w:hanging="720"/>
    </w:pPr>
    <w:rPr>
      <w:rFonts w:asciiTheme="minorHAnsi" w:eastAsiaTheme="minorHAnsi" w:hAnsiTheme="minorHAnsi" w:cs="Times New Roman"/>
      <w:lang w:eastAsia="en-US"/>
    </w:rPr>
  </w:style>
  <w:style w:type="paragraph" w:customStyle="1" w:styleId="MemoBodyText">
    <w:name w:val="Memo Body Text"/>
    <w:basedOn w:val="Normal"/>
    <w:qFormat/>
    <w:rsid w:val="00100086"/>
    <w:pPr>
      <w:spacing w:after="240"/>
    </w:pPr>
    <w:rPr>
      <w:rFonts w:eastAsiaTheme="minorHAnsi" w:cs="Times New Roman"/>
      <w:snapToGrid w:val="0"/>
      <w:lang w:eastAsia="en-US"/>
    </w:rPr>
  </w:style>
  <w:style w:type="paragraph" w:customStyle="1" w:styleId="Footnotes">
    <w:name w:val="Footnotes"/>
    <w:basedOn w:val="Normal"/>
    <w:qFormat/>
    <w:rsid w:val="00A43DD5"/>
    <w:pPr>
      <w:tabs>
        <w:tab w:val="left" w:pos="180"/>
      </w:tabs>
    </w:pPr>
    <w:rPr>
      <w:rFonts w:eastAsiaTheme="minorHAnsi" w:cs="Times New Roman"/>
      <w:snapToGrid w:val="0"/>
      <w:sz w:val="18"/>
      <w:szCs w:val="18"/>
      <w:lang w:eastAsia="en-US"/>
    </w:rPr>
  </w:style>
  <w:style w:type="paragraph" w:customStyle="1" w:styleId="TableBodyTextLeft">
    <w:name w:val="Table Body Text Left"/>
    <w:basedOn w:val="BodyText"/>
    <w:qFormat/>
    <w:rsid w:val="00995652"/>
    <w:pPr>
      <w:spacing w:after="0"/>
    </w:pPr>
    <w:rPr>
      <w:rFonts w:asciiTheme="minorHAnsi" w:eastAsiaTheme="minorHAnsi" w:hAnsiTheme="minorHAnsi" w:cs="Times New Roman"/>
      <w:sz w:val="20"/>
      <w:szCs w:val="20"/>
      <w:lang w:eastAsia="en-US"/>
    </w:rPr>
  </w:style>
  <w:style w:type="paragraph" w:styleId="TableofFigures">
    <w:name w:val="table of figures"/>
    <w:basedOn w:val="Normal"/>
    <w:next w:val="Normal"/>
    <w:uiPriority w:val="99"/>
    <w:unhideWhenUsed/>
    <w:rsid w:val="002A4256"/>
    <w:pPr>
      <w:ind w:left="480" w:hanging="480"/>
    </w:pPr>
    <w:rPr>
      <w:b/>
      <w:bCs/>
      <w:szCs w:val="20"/>
    </w:rPr>
  </w:style>
  <w:style w:type="paragraph" w:styleId="TOC8">
    <w:name w:val="toc 8"/>
    <w:basedOn w:val="Normal"/>
    <w:next w:val="Normal"/>
    <w:autoRedefine/>
    <w:uiPriority w:val="39"/>
    <w:unhideWhenUsed/>
    <w:rsid w:val="00E0789D"/>
    <w:pPr>
      <w:ind w:left="1680"/>
    </w:pPr>
    <w:rPr>
      <w:sz w:val="20"/>
      <w:szCs w:val="20"/>
    </w:rPr>
  </w:style>
  <w:style w:type="paragraph" w:styleId="TOC9">
    <w:name w:val="toc 9"/>
    <w:basedOn w:val="Normal"/>
    <w:next w:val="Normal"/>
    <w:autoRedefine/>
    <w:uiPriority w:val="39"/>
    <w:unhideWhenUsed/>
    <w:rsid w:val="00E0789D"/>
    <w:pPr>
      <w:ind w:left="1920"/>
    </w:pPr>
    <w:rPr>
      <w:sz w:val="20"/>
      <w:szCs w:val="20"/>
    </w:rPr>
  </w:style>
  <w:style w:type="character" w:customStyle="1" w:styleId="pbarticletitle">
    <w:name w:val="pb_article_title"/>
    <w:basedOn w:val="DefaultParagraphFont"/>
    <w:rsid w:val="00F258FE"/>
  </w:style>
  <w:style w:type="paragraph" w:styleId="Revision">
    <w:name w:val="Revision"/>
    <w:hidden/>
    <w:uiPriority w:val="99"/>
    <w:semiHidden/>
    <w:rsid w:val="00237EF5"/>
  </w:style>
  <w:style w:type="paragraph" w:customStyle="1" w:styleId="ReportNormal">
    <w:name w:val="Report Normal"/>
    <w:basedOn w:val="Normal"/>
    <w:qFormat/>
    <w:rsid w:val="004A798B"/>
    <w:pPr>
      <w:spacing w:before="240" w:after="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027989">
      <w:bodyDiv w:val="1"/>
      <w:marLeft w:val="0"/>
      <w:marRight w:val="0"/>
      <w:marTop w:val="0"/>
      <w:marBottom w:val="0"/>
      <w:divBdr>
        <w:top w:val="none" w:sz="0" w:space="0" w:color="auto"/>
        <w:left w:val="none" w:sz="0" w:space="0" w:color="auto"/>
        <w:bottom w:val="none" w:sz="0" w:space="0" w:color="auto"/>
        <w:right w:val="none" w:sz="0" w:space="0" w:color="auto"/>
      </w:divBdr>
    </w:div>
    <w:div w:id="302779412">
      <w:bodyDiv w:val="1"/>
      <w:marLeft w:val="0"/>
      <w:marRight w:val="0"/>
      <w:marTop w:val="0"/>
      <w:marBottom w:val="0"/>
      <w:divBdr>
        <w:top w:val="none" w:sz="0" w:space="0" w:color="auto"/>
        <w:left w:val="none" w:sz="0" w:space="0" w:color="auto"/>
        <w:bottom w:val="none" w:sz="0" w:space="0" w:color="auto"/>
        <w:right w:val="none" w:sz="0" w:space="0" w:color="auto"/>
      </w:divBdr>
    </w:div>
    <w:div w:id="375590916">
      <w:bodyDiv w:val="1"/>
      <w:marLeft w:val="0"/>
      <w:marRight w:val="0"/>
      <w:marTop w:val="0"/>
      <w:marBottom w:val="0"/>
      <w:divBdr>
        <w:top w:val="none" w:sz="0" w:space="0" w:color="auto"/>
        <w:left w:val="none" w:sz="0" w:space="0" w:color="auto"/>
        <w:bottom w:val="none" w:sz="0" w:space="0" w:color="auto"/>
        <w:right w:val="none" w:sz="0" w:space="0" w:color="auto"/>
      </w:divBdr>
    </w:div>
    <w:div w:id="877283257">
      <w:bodyDiv w:val="1"/>
      <w:marLeft w:val="0"/>
      <w:marRight w:val="0"/>
      <w:marTop w:val="0"/>
      <w:marBottom w:val="0"/>
      <w:divBdr>
        <w:top w:val="none" w:sz="0" w:space="0" w:color="auto"/>
        <w:left w:val="none" w:sz="0" w:space="0" w:color="auto"/>
        <w:bottom w:val="none" w:sz="0" w:space="0" w:color="auto"/>
        <w:right w:val="none" w:sz="0" w:space="0" w:color="auto"/>
      </w:divBdr>
    </w:div>
    <w:div w:id="978801988">
      <w:bodyDiv w:val="1"/>
      <w:marLeft w:val="0"/>
      <w:marRight w:val="0"/>
      <w:marTop w:val="0"/>
      <w:marBottom w:val="0"/>
      <w:divBdr>
        <w:top w:val="none" w:sz="0" w:space="0" w:color="auto"/>
        <w:left w:val="none" w:sz="0" w:space="0" w:color="auto"/>
        <w:bottom w:val="none" w:sz="0" w:space="0" w:color="auto"/>
        <w:right w:val="none" w:sz="0" w:space="0" w:color="auto"/>
      </w:divBdr>
      <w:divsChild>
        <w:div w:id="1935244636">
          <w:marLeft w:val="0"/>
          <w:marRight w:val="0"/>
          <w:marTop w:val="0"/>
          <w:marBottom w:val="0"/>
          <w:divBdr>
            <w:top w:val="none" w:sz="0" w:space="0" w:color="auto"/>
            <w:left w:val="none" w:sz="0" w:space="0" w:color="auto"/>
            <w:bottom w:val="none" w:sz="0" w:space="0" w:color="auto"/>
            <w:right w:val="none" w:sz="0" w:space="0" w:color="auto"/>
          </w:divBdr>
        </w:div>
        <w:div w:id="1351102945">
          <w:marLeft w:val="0"/>
          <w:marRight w:val="0"/>
          <w:marTop w:val="0"/>
          <w:marBottom w:val="0"/>
          <w:divBdr>
            <w:top w:val="none" w:sz="0" w:space="0" w:color="auto"/>
            <w:left w:val="none" w:sz="0" w:space="0" w:color="auto"/>
            <w:bottom w:val="none" w:sz="0" w:space="0" w:color="auto"/>
            <w:right w:val="none" w:sz="0" w:space="0" w:color="auto"/>
          </w:divBdr>
        </w:div>
        <w:div w:id="195587278">
          <w:marLeft w:val="0"/>
          <w:marRight w:val="0"/>
          <w:marTop w:val="0"/>
          <w:marBottom w:val="0"/>
          <w:divBdr>
            <w:top w:val="none" w:sz="0" w:space="0" w:color="auto"/>
            <w:left w:val="none" w:sz="0" w:space="0" w:color="auto"/>
            <w:bottom w:val="none" w:sz="0" w:space="0" w:color="auto"/>
            <w:right w:val="none" w:sz="0" w:space="0" w:color="auto"/>
          </w:divBdr>
        </w:div>
        <w:div w:id="1432049930">
          <w:marLeft w:val="0"/>
          <w:marRight w:val="0"/>
          <w:marTop w:val="0"/>
          <w:marBottom w:val="0"/>
          <w:divBdr>
            <w:top w:val="none" w:sz="0" w:space="0" w:color="auto"/>
            <w:left w:val="none" w:sz="0" w:space="0" w:color="auto"/>
            <w:bottom w:val="none" w:sz="0" w:space="0" w:color="auto"/>
            <w:right w:val="none" w:sz="0" w:space="0" w:color="auto"/>
          </w:divBdr>
        </w:div>
        <w:div w:id="2043093393">
          <w:marLeft w:val="0"/>
          <w:marRight w:val="0"/>
          <w:marTop w:val="0"/>
          <w:marBottom w:val="0"/>
          <w:divBdr>
            <w:top w:val="none" w:sz="0" w:space="0" w:color="auto"/>
            <w:left w:val="none" w:sz="0" w:space="0" w:color="auto"/>
            <w:bottom w:val="none" w:sz="0" w:space="0" w:color="auto"/>
            <w:right w:val="none" w:sz="0" w:space="0" w:color="auto"/>
          </w:divBdr>
        </w:div>
        <w:div w:id="1015618065">
          <w:marLeft w:val="0"/>
          <w:marRight w:val="0"/>
          <w:marTop w:val="0"/>
          <w:marBottom w:val="0"/>
          <w:divBdr>
            <w:top w:val="none" w:sz="0" w:space="0" w:color="auto"/>
            <w:left w:val="none" w:sz="0" w:space="0" w:color="auto"/>
            <w:bottom w:val="none" w:sz="0" w:space="0" w:color="auto"/>
            <w:right w:val="none" w:sz="0" w:space="0" w:color="auto"/>
          </w:divBdr>
        </w:div>
        <w:div w:id="2118015463">
          <w:marLeft w:val="0"/>
          <w:marRight w:val="0"/>
          <w:marTop w:val="0"/>
          <w:marBottom w:val="0"/>
          <w:divBdr>
            <w:top w:val="none" w:sz="0" w:space="0" w:color="auto"/>
            <w:left w:val="none" w:sz="0" w:space="0" w:color="auto"/>
            <w:bottom w:val="none" w:sz="0" w:space="0" w:color="auto"/>
            <w:right w:val="none" w:sz="0" w:space="0" w:color="auto"/>
          </w:divBdr>
        </w:div>
        <w:div w:id="43989469">
          <w:marLeft w:val="0"/>
          <w:marRight w:val="0"/>
          <w:marTop w:val="0"/>
          <w:marBottom w:val="0"/>
          <w:divBdr>
            <w:top w:val="none" w:sz="0" w:space="0" w:color="auto"/>
            <w:left w:val="none" w:sz="0" w:space="0" w:color="auto"/>
            <w:bottom w:val="none" w:sz="0" w:space="0" w:color="auto"/>
            <w:right w:val="none" w:sz="0" w:space="0" w:color="auto"/>
          </w:divBdr>
        </w:div>
        <w:div w:id="2084134303">
          <w:marLeft w:val="0"/>
          <w:marRight w:val="0"/>
          <w:marTop w:val="0"/>
          <w:marBottom w:val="0"/>
          <w:divBdr>
            <w:top w:val="none" w:sz="0" w:space="0" w:color="auto"/>
            <w:left w:val="none" w:sz="0" w:space="0" w:color="auto"/>
            <w:bottom w:val="none" w:sz="0" w:space="0" w:color="auto"/>
            <w:right w:val="none" w:sz="0" w:space="0" w:color="auto"/>
          </w:divBdr>
        </w:div>
      </w:divsChild>
    </w:div>
    <w:div w:id="1915580185">
      <w:bodyDiv w:val="1"/>
      <w:marLeft w:val="0"/>
      <w:marRight w:val="0"/>
      <w:marTop w:val="0"/>
      <w:marBottom w:val="0"/>
      <w:divBdr>
        <w:top w:val="none" w:sz="0" w:space="0" w:color="auto"/>
        <w:left w:val="none" w:sz="0" w:space="0" w:color="auto"/>
        <w:bottom w:val="none" w:sz="0" w:space="0" w:color="auto"/>
        <w:right w:val="none" w:sz="0" w:space="0" w:color="auto"/>
      </w:divBdr>
    </w:div>
    <w:div w:id="2038654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header" Target="header3.xml"/><Relationship Id="rId23" Type="http://schemas.openxmlformats.org/officeDocument/2006/relationships/footer" Target="footer3.xml"/><Relationship Id="rId24" Type="http://schemas.openxmlformats.org/officeDocument/2006/relationships/header" Target="header4.xml"/><Relationship Id="rId25" Type="http://schemas.openxmlformats.org/officeDocument/2006/relationships/footer" Target="footer4.xml"/><Relationship Id="rId26" Type="http://schemas.openxmlformats.org/officeDocument/2006/relationships/image" Target="media/image10.png"/><Relationship Id="rId27" Type="http://schemas.openxmlformats.org/officeDocument/2006/relationships/footer" Target="footer5.xml"/><Relationship Id="rId28" Type="http://schemas.openxmlformats.org/officeDocument/2006/relationships/header" Target="header5.xml"/><Relationship Id="rId29" Type="http://schemas.openxmlformats.org/officeDocument/2006/relationships/footer" Target="footer6.xml"/><Relationship Id="rId170" Type="http://schemas.openxmlformats.org/officeDocument/2006/relationships/image" Target="media/image144.emf"/><Relationship Id="rId171" Type="http://schemas.openxmlformats.org/officeDocument/2006/relationships/image" Target="media/image145.png"/><Relationship Id="rId172" Type="http://schemas.openxmlformats.org/officeDocument/2006/relationships/image" Target="media/image146.emf"/><Relationship Id="rId173" Type="http://schemas.openxmlformats.org/officeDocument/2006/relationships/image" Target="media/image147.png"/><Relationship Id="rId174" Type="http://schemas.openxmlformats.org/officeDocument/2006/relationships/image" Target="media/image148.emf"/><Relationship Id="rId175" Type="http://schemas.openxmlformats.org/officeDocument/2006/relationships/image" Target="media/image149.png"/><Relationship Id="rId176" Type="http://schemas.openxmlformats.org/officeDocument/2006/relationships/image" Target="media/image150.emf"/><Relationship Id="rId177" Type="http://schemas.openxmlformats.org/officeDocument/2006/relationships/image" Target="media/image151.emf"/><Relationship Id="rId178" Type="http://schemas.openxmlformats.org/officeDocument/2006/relationships/image" Target="media/image152.emf"/><Relationship Id="rId179" Type="http://schemas.openxmlformats.org/officeDocument/2006/relationships/image" Target="media/image153.emf"/><Relationship Id="rId230" Type="http://schemas.openxmlformats.org/officeDocument/2006/relationships/image" Target="media/image204.emf"/><Relationship Id="rId231" Type="http://schemas.openxmlformats.org/officeDocument/2006/relationships/image" Target="media/image205.emf"/><Relationship Id="rId232" Type="http://schemas.openxmlformats.org/officeDocument/2006/relationships/image" Target="media/image206.emf"/><Relationship Id="rId233" Type="http://schemas.openxmlformats.org/officeDocument/2006/relationships/image" Target="media/image207.png"/><Relationship Id="rId234" Type="http://schemas.openxmlformats.org/officeDocument/2006/relationships/image" Target="media/image208.png"/><Relationship Id="rId235" Type="http://schemas.openxmlformats.org/officeDocument/2006/relationships/image" Target="media/image209.png"/><Relationship Id="rId236" Type="http://schemas.openxmlformats.org/officeDocument/2006/relationships/image" Target="media/image210.png"/><Relationship Id="rId237" Type="http://schemas.openxmlformats.org/officeDocument/2006/relationships/image" Target="media/image211.png"/><Relationship Id="rId238" Type="http://schemas.openxmlformats.org/officeDocument/2006/relationships/image" Target="media/image212.png"/><Relationship Id="rId239" Type="http://schemas.openxmlformats.org/officeDocument/2006/relationships/image" Target="media/image213.png"/><Relationship Id="rId30" Type="http://schemas.openxmlformats.org/officeDocument/2006/relationships/header" Target="header6.xml"/><Relationship Id="rId31" Type="http://schemas.openxmlformats.org/officeDocument/2006/relationships/footer" Target="footer7.xml"/><Relationship Id="rId32" Type="http://schemas.openxmlformats.org/officeDocument/2006/relationships/image" Target="media/image11.png"/><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hyperlink" Target="http://vista.cira.colostate.edu/IMPROVE/" TargetMode="External"/><Relationship Id="rId36" Type="http://schemas.openxmlformats.org/officeDocument/2006/relationships/image" Target="media/image14.png"/><Relationship Id="rId37" Type="http://schemas.openxmlformats.org/officeDocument/2006/relationships/image" Target="media/image15.jpeg"/><Relationship Id="rId38" Type="http://schemas.openxmlformats.org/officeDocument/2006/relationships/image" Target="media/image16.png"/><Relationship Id="rId39" Type="http://schemas.openxmlformats.org/officeDocument/2006/relationships/hyperlink" Target="http://deq.state.wy.us/aqd/Upper%20Green%20Winter%20Ozone%20Study.asp" TargetMode="External"/><Relationship Id="rId180" Type="http://schemas.openxmlformats.org/officeDocument/2006/relationships/image" Target="media/image154.emf"/><Relationship Id="rId181" Type="http://schemas.openxmlformats.org/officeDocument/2006/relationships/image" Target="media/image155.emf"/><Relationship Id="rId182" Type="http://schemas.openxmlformats.org/officeDocument/2006/relationships/image" Target="media/image156.emf"/><Relationship Id="rId183" Type="http://schemas.openxmlformats.org/officeDocument/2006/relationships/image" Target="media/image157.emf"/><Relationship Id="rId184" Type="http://schemas.openxmlformats.org/officeDocument/2006/relationships/image" Target="media/image158.emf"/><Relationship Id="rId185" Type="http://schemas.openxmlformats.org/officeDocument/2006/relationships/image" Target="media/image159.emf"/><Relationship Id="rId186" Type="http://schemas.openxmlformats.org/officeDocument/2006/relationships/image" Target="media/image160.emf"/><Relationship Id="rId187" Type="http://schemas.openxmlformats.org/officeDocument/2006/relationships/image" Target="media/image161.emf"/><Relationship Id="rId188" Type="http://schemas.openxmlformats.org/officeDocument/2006/relationships/image" Target="media/image162.emf"/><Relationship Id="rId189" Type="http://schemas.openxmlformats.org/officeDocument/2006/relationships/image" Target="media/image163.emf"/><Relationship Id="rId240" Type="http://schemas.openxmlformats.org/officeDocument/2006/relationships/image" Target="media/image214.png"/><Relationship Id="rId241" Type="http://schemas.openxmlformats.org/officeDocument/2006/relationships/image" Target="media/image215.png"/><Relationship Id="rId242" Type="http://schemas.openxmlformats.org/officeDocument/2006/relationships/image" Target="media/image216.png"/><Relationship Id="rId243" Type="http://schemas.openxmlformats.org/officeDocument/2006/relationships/image" Target="media/image217.png"/><Relationship Id="rId244" Type="http://schemas.openxmlformats.org/officeDocument/2006/relationships/image" Target="media/image218.png"/><Relationship Id="rId245" Type="http://schemas.openxmlformats.org/officeDocument/2006/relationships/image" Target="media/image219.png"/><Relationship Id="rId246" Type="http://schemas.openxmlformats.org/officeDocument/2006/relationships/image" Target="media/image220.png"/><Relationship Id="rId247" Type="http://schemas.openxmlformats.org/officeDocument/2006/relationships/image" Target="media/image221.png"/><Relationship Id="rId248" Type="http://schemas.openxmlformats.org/officeDocument/2006/relationships/image" Target="media/image222.png"/><Relationship Id="rId249" Type="http://schemas.openxmlformats.org/officeDocument/2006/relationships/image" Target="media/image223.png"/><Relationship Id="rId300" Type="http://schemas.openxmlformats.org/officeDocument/2006/relationships/image" Target="media/image274.emf"/><Relationship Id="rId301" Type="http://schemas.openxmlformats.org/officeDocument/2006/relationships/image" Target="media/image275.emf"/><Relationship Id="rId302" Type="http://schemas.openxmlformats.org/officeDocument/2006/relationships/image" Target="media/image276.emf"/><Relationship Id="rId303" Type="http://schemas.openxmlformats.org/officeDocument/2006/relationships/image" Target="media/image277.emf"/><Relationship Id="rId304" Type="http://schemas.openxmlformats.org/officeDocument/2006/relationships/image" Target="media/image278.emf"/><Relationship Id="rId305" Type="http://schemas.openxmlformats.org/officeDocument/2006/relationships/image" Target="media/image279.emf"/><Relationship Id="rId306" Type="http://schemas.openxmlformats.org/officeDocument/2006/relationships/image" Target="media/image280.emf"/><Relationship Id="rId307" Type="http://schemas.openxmlformats.org/officeDocument/2006/relationships/image" Target="media/image281.emf"/><Relationship Id="rId308" Type="http://schemas.openxmlformats.org/officeDocument/2006/relationships/image" Target="media/image282.emf"/><Relationship Id="rId309" Type="http://schemas.openxmlformats.org/officeDocument/2006/relationships/image" Target="media/image283.emf"/><Relationship Id="rId40" Type="http://schemas.openxmlformats.org/officeDocument/2006/relationships/image" Target="media/image17.png"/><Relationship Id="rId41" Type="http://schemas.openxmlformats.org/officeDocument/2006/relationships/hyperlink" Target="http://www.camx.com" TargetMode="External"/><Relationship Id="rId42" Type="http://schemas.openxmlformats.org/officeDocument/2006/relationships/hyperlink" Target="http://www.cmaq-model.org" TargetMode="External"/><Relationship Id="rId43" Type="http://schemas.openxmlformats.org/officeDocument/2006/relationships/hyperlink" Target="http://www.cmascenter.org" TargetMode="External"/><Relationship Id="rId44" Type="http://schemas.openxmlformats.org/officeDocument/2006/relationships/image" Target="media/image18.wmf"/><Relationship Id="rId45" Type="http://schemas.openxmlformats.org/officeDocument/2006/relationships/image" Target="media/image19.wmf"/><Relationship Id="rId46" Type="http://schemas.openxmlformats.org/officeDocument/2006/relationships/image" Target="media/image20.wmf"/><Relationship Id="rId47" Type="http://schemas.openxmlformats.org/officeDocument/2006/relationships/image" Target="media/image21.wmf"/><Relationship Id="rId48" Type="http://schemas.openxmlformats.org/officeDocument/2006/relationships/image" Target="media/image22.wmf"/><Relationship Id="rId49" Type="http://schemas.openxmlformats.org/officeDocument/2006/relationships/image" Target="media/image23.w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www.google.com/url?sa=i&amp;rct=j&amp;q=Denver&amp;source=images&amp;cd=&amp;cad=rja&amp;docid=XHgJBJSq0UARlM&amp;tbnid=ZRgUOWnObsh3JM:&amp;ved=0CAUQjRw&amp;url=http://www.denverpost.com/breakingnews/ci_11578103&amp;ei=1UWBUYfxOcaJjAK4j4CgBQ&amp;bvm=bv.45921128,d.cGE&amp;psig=AFQjCNEngbW62DcDFiSwRoRwawUhfm55_Q&amp;ust=1367512866712083" TargetMode="External"/><Relationship Id="rId190" Type="http://schemas.openxmlformats.org/officeDocument/2006/relationships/image" Target="media/image164.emf"/><Relationship Id="rId191" Type="http://schemas.openxmlformats.org/officeDocument/2006/relationships/image" Target="media/image165.emf"/><Relationship Id="rId192" Type="http://schemas.openxmlformats.org/officeDocument/2006/relationships/image" Target="media/image166.emf"/><Relationship Id="rId193" Type="http://schemas.openxmlformats.org/officeDocument/2006/relationships/image" Target="media/image167.emf"/><Relationship Id="rId194" Type="http://schemas.openxmlformats.org/officeDocument/2006/relationships/image" Target="media/image168.emf"/><Relationship Id="rId195" Type="http://schemas.openxmlformats.org/officeDocument/2006/relationships/image" Target="media/image169.emf"/><Relationship Id="rId196" Type="http://schemas.openxmlformats.org/officeDocument/2006/relationships/image" Target="media/image170.emf"/><Relationship Id="rId197" Type="http://schemas.openxmlformats.org/officeDocument/2006/relationships/image" Target="media/image171.emf"/><Relationship Id="rId198" Type="http://schemas.openxmlformats.org/officeDocument/2006/relationships/image" Target="media/image172.png"/><Relationship Id="rId199" Type="http://schemas.openxmlformats.org/officeDocument/2006/relationships/image" Target="media/image173.emf"/><Relationship Id="rId250" Type="http://schemas.openxmlformats.org/officeDocument/2006/relationships/image" Target="media/image224.png"/><Relationship Id="rId251" Type="http://schemas.openxmlformats.org/officeDocument/2006/relationships/image" Target="media/image225.png"/><Relationship Id="rId252" Type="http://schemas.openxmlformats.org/officeDocument/2006/relationships/image" Target="media/image226.png"/><Relationship Id="rId253" Type="http://schemas.openxmlformats.org/officeDocument/2006/relationships/image" Target="media/image227.png"/><Relationship Id="rId254" Type="http://schemas.openxmlformats.org/officeDocument/2006/relationships/image" Target="media/image228.png"/><Relationship Id="rId255" Type="http://schemas.openxmlformats.org/officeDocument/2006/relationships/image" Target="media/image229.png"/><Relationship Id="rId256" Type="http://schemas.openxmlformats.org/officeDocument/2006/relationships/image" Target="media/image230.png"/><Relationship Id="rId257" Type="http://schemas.openxmlformats.org/officeDocument/2006/relationships/image" Target="media/image231.png"/><Relationship Id="rId258" Type="http://schemas.openxmlformats.org/officeDocument/2006/relationships/image" Target="media/image232.png"/><Relationship Id="rId259" Type="http://schemas.openxmlformats.org/officeDocument/2006/relationships/image" Target="media/image233.png"/><Relationship Id="rId310" Type="http://schemas.openxmlformats.org/officeDocument/2006/relationships/image" Target="media/image284.emf"/><Relationship Id="rId311" Type="http://schemas.openxmlformats.org/officeDocument/2006/relationships/image" Target="media/image285.emf"/><Relationship Id="rId312" Type="http://schemas.openxmlformats.org/officeDocument/2006/relationships/image" Target="media/image286.emf"/><Relationship Id="rId313" Type="http://schemas.openxmlformats.org/officeDocument/2006/relationships/image" Target="media/image287.emf"/><Relationship Id="rId314" Type="http://schemas.openxmlformats.org/officeDocument/2006/relationships/image" Target="media/image288.emf"/><Relationship Id="rId315" Type="http://schemas.openxmlformats.org/officeDocument/2006/relationships/image" Target="media/image289.emf"/><Relationship Id="rId316" Type="http://schemas.openxmlformats.org/officeDocument/2006/relationships/image" Target="media/image290.emf"/><Relationship Id="rId317" Type="http://schemas.openxmlformats.org/officeDocument/2006/relationships/image" Target="media/image291.emf"/><Relationship Id="rId318" Type="http://schemas.openxmlformats.org/officeDocument/2006/relationships/image" Target="media/image292.emf"/><Relationship Id="rId319" Type="http://schemas.openxmlformats.org/officeDocument/2006/relationships/image" Target="media/image293.emf"/><Relationship Id="rId50" Type="http://schemas.openxmlformats.org/officeDocument/2006/relationships/image" Target="media/image24.wmf"/><Relationship Id="rId51" Type="http://schemas.openxmlformats.org/officeDocument/2006/relationships/image" Target="media/image25.wmf"/><Relationship Id="rId52" Type="http://schemas.openxmlformats.org/officeDocument/2006/relationships/image" Target="media/image26.wmf"/><Relationship Id="rId53" Type="http://schemas.openxmlformats.org/officeDocument/2006/relationships/image" Target="media/image27.wmf"/><Relationship Id="rId54" Type="http://schemas.openxmlformats.org/officeDocument/2006/relationships/image" Target="media/image28.wmf"/><Relationship Id="rId55" Type="http://schemas.openxmlformats.org/officeDocument/2006/relationships/image" Target="media/image29.wmf"/><Relationship Id="rId56" Type="http://schemas.openxmlformats.org/officeDocument/2006/relationships/image" Target="media/image30.wmf"/><Relationship Id="rId57" Type="http://schemas.openxmlformats.org/officeDocument/2006/relationships/image" Target="media/image31.wmf"/><Relationship Id="rId58" Type="http://schemas.openxmlformats.org/officeDocument/2006/relationships/image" Target="media/image32.png"/><Relationship Id="rId59" Type="http://schemas.openxmlformats.org/officeDocument/2006/relationships/image" Target="media/image33.png"/><Relationship Id="rId260" Type="http://schemas.openxmlformats.org/officeDocument/2006/relationships/image" Target="media/image234.png"/><Relationship Id="rId261" Type="http://schemas.openxmlformats.org/officeDocument/2006/relationships/image" Target="media/image235.png"/><Relationship Id="rId262" Type="http://schemas.openxmlformats.org/officeDocument/2006/relationships/image" Target="media/image236.png"/><Relationship Id="rId263" Type="http://schemas.openxmlformats.org/officeDocument/2006/relationships/image" Target="media/image237.png"/><Relationship Id="rId264" Type="http://schemas.openxmlformats.org/officeDocument/2006/relationships/image" Target="media/image238.png"/><Relationship Id="rId265" Type="http://schemas.openxmlformats.org/officeDocument/2006/relationships/image" Target="media/image239.png"/><Relationship Id="rId266" Type="http://schemas.openxmlformats.org/officeDocument/2006/relationships/image" Target="media/image240.png"/><Relationship Id="rId267" Type="http://schemas.openxmlformats.org/officeDocument/2006/relationships/image" Target="media/image241.png"/><Relationship Id="rId268" Type="http://schemas.openxmlformats.org/officeDocument/2006/relationships/image" Target="media/image242.png"/><Relationship Id="rId269" Type="http://schemas.openxmlformats.org/officeDocument/2006/relationships/image" Target="media/image243.png"/><Relationship Id="rId320" Type="http://schemas.openxmlformats.org/officeDocument/2006/relationships/image" Target="media/image294.emf"/><Relationship Id="rId321" Type="http://schemas.openxmlformats.org/officeDocument/2006/relationships/image" Target="media/image295.emf"/><Relationship Id="rId322" Type="http://schemas.openxmlformats.org/officeDocument/2006/relationships/image" Target="media/image296.emf"/><Relationship Id="rId323" Type="http://schemas.openxmlformats.org/officeDocument/2006/relationships/image" Target="media/image297.emf"/><Relationship Id="rId324" Type="http://schemas.openxmlformats.org/officeDocument/2006/relationships/image" Target="media/image298.emf"/><Relationship Id="rId325" Type="http://schemas.openxmlformats.org/officeDocument/2006/relationships/image" Target="media/image299.emf"/><Relationship Id="rId326" Type="http://schemas.openxmlformats.org/officeDocument/2006/relationships/image" Target="media/image300.emf"/><Relationship Id="rId327" Type="http://schemas.openxmlformats.org/officeDocument/2006/relationships/image" Target="media/image301.emf"/><Relationship Id="rId328" Type="http://schemas.openxmlformats.org/officeDocument/2006/relationships/image" Target="media/image302.emf"/><Relationship Id="rId329" Type="http://schemas.openxmlformats.org/officeDocument/2006/relationships/image" Target="media/image303.emf"/><Relationship Id="rId100" Type="http://schemas.openxmlformats.org/officeDocument/2006/relationships/image" Target="media/image74.png"/><Relationship Id="rId101" Type="http://schemas.openxmlformats.org/officeDocument/2006/relationships/image" Target="media/image75.png"/><Relationship Id="rId102" Type="http://schemas.openxmlformats.org/officeDocument/2006/relationships/image" Target="media/image76.png"/><Relationship Id="rId103" Type="http://schemas.openxmlformats.org/officeDocument/2006/relationships/image" Target="media/image77.png"/><Relationship Id="rId104" Type="http://schemas.openxmlformats.org/officeDocument/2006/relationships/image" Target="media/image78.png"/><Relationship Id="rId105" Type="http://schemas.openxmlformats.org/officeDocument/2006/relationships/image" Target="media/image79.png"/><Relationship Id="rId106" Type="http://schemas.openxmlformats.org/officeDocument/2006/relationships/image" Target="media/image80.png"/><Relationship Id="rId107" Type="http://schemas.openxmlformats.org/officeDocument/2006/relationships/image" Target="media/image81.png"/><Relationship Id="rId108" Type="http://schemas.openxmlformats.org/officeDocument/2006/relationships/image" Target="media/image82.png"/><Relationship Id="rId109" Type="http://schemas.openxmlformats.org/officeDocument/2006/relationships/image" Target="media/image83.png"/><Relationship Id="rId60" Type="http://schemas.openxmlformats.org/officeDocument/2006/relationships/image" Target="media/image34.png"/><Relationship Id="rId61" Type="http://schemas.openxmlformats.org/officeDocument/2006/relationships/image" Target="media/image35.png"/><Relationship Id="rId62" Type="http://schemas.openxmlformats.org/officeDocument/2006/relationships/image" Target="media/image36.png"/><Relationship Id="rId63" Type="http://schemas.openxmlformats.org/officeDocument/2006/relationships/image" Target="media/image37.png"/><Relationship Id="rId64" Type="http://schemas.openxmlformats.org/officeDocument/2006/relationships/image" Target="media/image38.png"/><Relationship Id="rId65" Type="http://schemas.openxmlformats.org/officeDocument/2006/relationships/image" Target="media/image39.png"/><Relationship Id="rId66" Type="http://schemas.openxmlformats.org/officeDocument/2006/relationships/image" Target="media/image40.png"/><Relationship Id="rId67" Type="http://schemas.openxmlformats.org/officeDocument/2006/relationships/image" Target="media/image41.png"/><Relationship Id="rId68" Type="http://schemas.openxmlformats.org/officeDocument/2006/relationships/image" Target="media/image42.png"/><Relationship Id="rId69" Type="http://schemas.openxmlformats.org/officeDocument/2006/relationships/image" Target="media/image43.png"/><Relationship Id="rId270" Type="http://schemas.openxmlformats.org/officeDocument/2006/relationships/image" Target="media/image244.png"/><Relationship Id="rId271" Type="http://schemas.openxmlformats.org/officeDocument/2006/relationships/image" Target="media/image245.png"/><Relationship Id="rId272" Type="http://schemas.openxmlformats.org/officeDocument/2006/relationships/image" Target="media/image246.png"/><Relationship Id="rId273" Type="http://schemas.openxmlformats.org/officeDocument/2006/relationships/image" Target="media/image247.png"/><Relationship Id="rId274" Type="http://schemas.openxmlformats.org/officeDocument/2006/relationships/image" Target="media/image248.png"/><Relationship Id="rId275" Type="http://schemas.openxmlformats.org/officeDocument/2006/relationships/image" Target="media/image249.png"/><Relationship Id="rId276" Type="http://schemas.openxmlformats.org/officeDocument/2006/relationships/image" Target="media/image250.png"/><Relationship Id="rId277" Type="http://schemas.openxmlformats.org/officeDocument/2006/relationships/image" Target="media/image251.png"/><Relationship Id="rId278" Type="http://schemas.openxmlformats.org/officeDocument/2006/relationships/image" Target="media/image252.png"/><Relationship Id="rId279" Type="http://schemas.openxmlformats.org/officeDocument/2006/relationships/image" Target="media/image253.png"/><Relationship Id="rId330" Type="http://schemas.openxmlformats.org/officeDocument/2006/relationships/image" Target="media/image304.emf"/><Relationship Id="rId331" Type="http://schemas.openxmlformats.org/officeDocument/2006/relationships/image" Target="media/image305.emf"/><Relationship Id="rId332" Type="http://schemas.openxmlformats.org/officeDocument/2006/relationships/image" Target="media/image306.emf"/><Relationship Id="rId333" Type="http://schemas.openxmlformats.org/officeDocument/2006/relationships/image" Target="media/image307.emf"/><Relationship Id="rId334" Type="http://schemas.openxmlformats.org/officeDocument/2006/relationships/image" Target="media/image308.emf"/><Relationship Id="rId335" Type="http://schemas.openxmlformats.org/officeDocument/2006/relationships/image" Target="media/image309.emf"/><Relationship Id="rId336" Type="http://schemas.openxmlformats.org/officeDocument/2006/relationships/image" Target="media/image310.emf"/><Relationship Id="rId337" Type="http://schemas.openxmlformats.org/officeDocument/2006/relationships/image" Target="media/image311.emf"/><Relationship Id="rId338" Type="http://schemas.openxmlformats.org/officeDocument/2006/relationships/image" Target="media/image312.png"/><Relationship Id="rId339" Type="http://schemas.openxmlformats.org/officeDocument/2006/relationships/image" Target="media/image313.emf"/><Relationship Id="rId110" Type="http://schemas.openxmlformats.org/officeDocument/2006/relationships/image" Target="media/image84.png"/><Relationship Id="rId111" Type="http://schemas.openxmlformats.org/officeDocument/2006/relationships/image" Target="media/image85.png"/><Relationship Id="rId112" Type="http://schemas.openxmlformats.org/officeDocument/2006/relationships/image" Target="media/image86.png"/><Relationship Id="rId113" Type="http://schemas.openxmlformats.org/officeDocument/2006/relationships/image" Target="media/image87.png"/><Relationship Id="rId114" Type="http://schemas.openxmlformats.org/officeDocument/2006/relationships/image" Target="media/image88.png"/><Relationship Id="rId115" Type="http://schemas.openxmlformats.org/officeDocument/2006/relationships/image" Target="media/image89.png"/><Relationship Id="rId70" Type="http://schemas.openxmlformats.org/officeDocument/2006/relationships/image" Target="media/image44.png"/><Relationship Id="rId71" Type="http://schemas.openxmlformats.org/officeDocument/2006/relationships/image" Target="media/image45.png"/><Relationship Id="rId72" Type="http://schemas.openxmlformats.org/officeDocument/2006/relationships/image" Target="media/image46.png"/><Relationship Id="rId73" Type="http://schemas.openxmlformats.org/officeDocument/2006/relationships/image" Target="media/image47.png"/><Relationship Id="rId74" Type="http://schemas.openxmlformats.org/officeDocument/2006/relationships/image" Target="media/image48.png"/><Relationship Id="rId75" Type="http://schemas.openxmlformats.org/officeDocument/2006/relationships/image" Target="media/image49.png"/><Relationship Id="rId76" Type="http://schemas.openxmlformats.org/officeDocument/2006/relationships/image" Target="media/image50.png"/><Relationship Id="rId77" Type="http://schemas.openxmlformats.org/officeDocument/2006/relationships/image" Target="media/image51.png"/><Relationship Id="rId78" Type="http://schemas.openxmlformats.org/officeDocument/2006/relationships/image" Target="media/image52.png"/><Relationship Id="rId79" Type="http://schemas.openxmlformats.org/officeDocument/2006/relationships/image" Target="media/image53.png"/><Relationship Id="rId116" Type="http://schemas.openxmlformats.org/officeDocument/2006/relationships/image" Target="media/image90.png"/><Relationship Id="rId117" Type="http://schemas.openxmlformats.org/officeDocument/2006/relationships/image" Target="media/image91.png"/><Relationship Id="rId118" Type="http://schemas.openxmlformats.org/officeDocument/2006/relationships/image" Target="media/image92.png"/><Relationship Id="rId119" Type="http://schemas.openxmlformats.org/officeDocument/2006/relationships/image" Target="media/image93.png"/><Relationship Id="rId280" Type="http://schemas.openxmlformats.org/officeDocument/2006/relationships/image" Target="media/image254.png"/><Relationship Id="rId281" Type="http://schemas.openxmlformats.org/officeDocument/2006/relationships/image" Target="media/image255.png"/><Relationship Id="rId282" Type="http://schemas.openxmlformats.org/officeDocument/2006/relationships/image" Target="media/image256.png"/><Relationship Id="rId283" Type="http://schemas.openxmlformats.org/officeDocument/2006/relationships/image" Target="media/image257.png"/><Relationship Id="rId284" Type="http://schemas.openxmlformats.org/officeDocument/2006/relationships/image" Target="media/image258.png"/><Relationship Id="rId285" Type="http://schemas.openxmlformats.org/officeDocument/2006/relationships/image" Target="media/image259.png"/><Relationship Id="rId286" Type="http://schemas.openxmlformats.org/officeDocument/2006/relationships/image" Target="media/image260.png"/><Relationship Id="rId287" Type="http://schemas.openxmlformats.org/officeDocument/2006/relationships/image" Target="media/image261.emf"/><Relationship Id="rId288" Type="http://schemas.openxmlformats.org/officeDocument/2006/relationships/image" Target="media/image262.emf"/><Relationship Id="rId289" Type="http://schemas.openxmlformats.org/officeDocument/2006/relationships/image" Target="media/image263.emf"/><Relationship Id="rId340" Type="http://schemas.openxmlformats.org/officeDocument/2006/relationships/image" Target="media/image314.emf"/><Relationship Id="rId341" Type="http://schemas.openxmlformats.org/officeDocument/2006/relationships/image" Target="media/image315.emf"/><Relationship Id="rId342" Type="http://schemas.openxmlformats.org/officeDocument/2006/relationships/image" Target="media/image316.emf"/><Relationship Id="rId343" Type="http://schemas.openxmlformats.org/officeDocument/2006/relationships/image" Target="media/image317.emf"/><Relationship Id="rId344" Type="http://schemas.openxmlformats.org/officeDocument/2006/relationships/image" Target="media/image318.emf"/><Relationship Id="rId345" Type="http://schemas.openxmlformats.org/officeDocument/2006/relationships/image" Target="media/image319.emf"/><Relationship Id="rId346" Type="http://schemas.openxmlformats.org/officeDocument/2006/relationships/image" Target="media/image320.emf"/><Relationship Id="rId347" Type="http://schemas.openxmlformats.org/officeDocument/2006/relationships/image" Target="media/image321.emf"/><Relationship Id="rId348" Type="http://schemas.openxmlformats.org/officeDocument/2006/relationships/image" Target="media/image322.emf"/><Relationship Id="rId349" Type="http://schemas.openxmlformats.org/officeDocument/2006/relationships/image" Target="media/image323.emf"/><Relationship Id="rId400" Type="http://schemas.openxmlformats.org/officeDocument/2006/relationships/image" Target="media/image374.emf"/><Relationship Id="rId401" Type="http://schemas.openxmlformats.org/officeDocument/2006/relationships/image" Target="media/image375.emf"/><Relationship Id="rId402" Type="http://schemas.openxmlformats.org/officeDocument/2006/relationships/image" Target="media/image376.emf"/><Relationship Id="rId403" Type="http://schemas.openxmlformats.org/officeDocument/2006/relationships/image" Target="media/image377.emf"/><Relationship Id="rId404" Type="http://schemas.openxmlformats.org/officeDocument/2006/relationships/image" Target="media/image378.emf"/><Relationship Id="rId405" Type="http://schemas.openxmlformats.org/officeDocument/2006/relationships/image" Target="media/image379.emf"/><Relationship Id="rId406" Type="http://schemas.openxmlformats.org/officeDocument/2006/relationships/image" Target="media/image380.emf"/><Relationship Id="rId407" Type="http://schemas.openxmlformats.org/officeDocument/2006/relationships/image" Target="media/image381.emf"/><Relationship Id="rId408" Type="http://schemas.openxmlformats.org/officeDocument/2006/relationships/image" Target="media/image382.emf"/><Relationship Id="rId409" Type="http://schemas.openxmlformats.org/officeDocument/2006/relationships/image" Target="media/image383.emf"/><Relationship Id="rId120" Type="http://schemas.openxmlformats.org/officeDocument/2006/relationships/image" Target="media/image94.png"/><Relationship Id="rId121" Type="http://schemas.openxmlformats.org/officeDocument/2006/relationships/image" Target="media/image95.png"/><Relationship Id="rId122" Type="http://schemas.openxmlformats.org/officeDocument/2006/relationships/image" Target="media/image96.png"/><Relationship Id="rId123" Type="http://schemas.openxmlformats.org/officeDocument/2006/relationships/image" Target="media/image97.png"/><Relationship Id="rId124" Type="http://schemas.openxmlformats.org/officeDocument/2006/relationships/image" Target="media/image98.png"/><Relationship Id="rId125" Type="http://schemas.openxmlformats.org/officeDocument/2006/relationships/image" Target="media/image99.png"/><Relationship Id="rId80" Type="http://schemas.openxmlformats.org/officeDocument/2006/relationships/image" Target="media/image54.png"/><Relationship Id="rId81" Type="http://schemas.openxmlformats.org/officeDocument/2006/relationships/image" Target="media/image55.png"/><Relationship Id="rId82" Type="http://schemas.openxmlformats.org/officeDocument/2006/relationships/image" Target="media/image56.png"/><Relationship Id="rId83" Type="http://schemas.openxmlformats.org/officeDocument/2006/relationships/image" Target="media/image57.png"/><Relationship Id="rId84" Type="http://schemas.openxmlformats.org/officeDocument/2006/relationships/image" Target="media/image58.png"/><Relationship Id="rId85" Type="http://schemas.openxmlformats.org/officeDocument/2006/relationships/image" Target="media/image59.png"/><Relationship Id="rId86" Type="http://schemas.openxmlformats.org/officeDocument/2006/relationships/image" Target="media/image60.png"/><Relationship Id="rId87" Type="http://schemas.openxmlformats.org/officeDocument/2006/relationships/image" Target="media/image61.png"/><Relationship Id="rId88" Type="http://schemas.openxmlformats.org/officeDocument/2006/relationships/image" Target="media/image62.png"/><Relationship Id="rId89" Type="http://schemas.openxmlformats.org/officeDocument/2006/relationships/image" Target="media/image63.png"/><Relationship Id="rId126" Type="http://schemas.openxmlformats.org/officeDocument/2006/relationships/image" Target="media/image100.png"/><Relationship Id="rId127" Type="http://schemas.openxmlformats.org/officeDocument/2006/relationships/image" Target="media/image101.png"/><Relationship Id="rId128" Type="http://schemas.openxmlformats.org/officeDocument/2006/relationships/image" Target="media/image102.png"/><Relationship Id="rId129" Type="http://schemas.openxmlformats.org/officeDocument/2006/relationships/image" Target="media/image103.png"/><Relationship Id="rId290" Type="http://schemas.openxmlformats.org/officeDocument/2006/relationships/image" Target="media/image264.emf"/><Relationship Id="rId291" Type="http://schemas.openxmlformats.org/officeDocument/2006/relationships/image" Target="media/image265.emf"/><Relationship Id="rId292" Type="http://schemas.openxmlformats.org/officeDocument/2006/relationships/image" Target="media/image266.emf"/><Relationship Id="rId293" Type="http://schemas.openxmlformats.org/officeDocument/2006/relationships/image" Target="media/image267.emf"/><Relationship Id="rId294" Type="http://schemas.openxmlformats.org/officeDocument/2006/relationships/image" Target="media/image268.emf"/><Relationship Id="rId295" Type="http://schemas.openxmlformats.org/officeDocument/2006/relationships/image" Target="media/image269.emf"/><Relationship Id="rId296" Type="http://schemas.openxmlformats.org/officeDocument/2006/relationships/image" Target="media/image270.emf"/><Relationship Id="rId297" Type="http://schemas.openxmlformats.org/officeDocument/2006/relationships/image" Target="media/image271.emf"/><Relationship Id="rId298" Type="http://schemas.openxmlformats.org/officeDocument/2006/relationships/image" Target="media/image272.emf"/><Relationship Id="rId299" Type="http://schemas.openxmlformats.org/officeDocument/2006/relationships/image" Target="media/image273.emf"/><Relationship Id="rId350" Type="http://schemas.openxmlformats.org/officeDocument/2006/relationships/image" Target="media/image324.emf"/><Relationship Id="rId351" Type="http://schemas.openxmlformats.org/officeDocument/2006/relationships/image" Target="media/image325.emf"/><Relationship Id="rId352" Type="http://schemas.openxmlformats.org/officeDocument/2006/relationships/image" Target="media/image326.emf"/><Relationship Id="rId353" Type="http://schemas.openxmlformats.org/officeDocument/2006/relationships/image" Target="media/image327.emf"/><Relationship Id="rId354" Type="http://schemas.openxmlformats.org/officeDocument/2006/relationships/image" Target="media/image328.emf"/><Relationship Id="rId355" Type="http://schemas.openxmlformats.org/officeDocument/2006/relationships/image" Target="media/image329.emf"/><Relationship Id="rId356" Type="http://schemas.openxmlformats.org/officeDocument/2006/relationships/image" Target="media/image330.emf"/><Relationship Id="rId357" Type="http://schemas.openxmlformats.org/officeDocument/2006/relationships/image" Target="media/image331.emf"/><Relationship Id="rId358" Type="http://schemas.openxmlformats.org/officeDocument/2006/relationships/image" Target="media/image332.emf"/><Relationship Id="rId359" Type="http://schemas.openxmlformats.org/officeDocument/2006/relationships/image" Target="media/image333.emf"/><Relationship Id="rId410" Type="http://schemas.openxmlformats.org/officeDocument/2006/relationships/image" Target="media/image384.png"/><Relationship Id="rId411" Type="http://schemas.openxmlformats.org/officeDocument/2006/relationships/image" Target="media/image385.png"/><Relationship Id="rId412" Type="http://schemas.openxmlformats.org/officeDocument/2006/relationships/image" Target="media/image386.png"/><Relationship Id="rId413" Type="http://schemas.openxmlformats.org/officeDocument/2006/relationships/image" Target="media/image387.png"/><Relationship Id="rId414" Type="http://schemas.openxmlformats.org/officeDocument/2006/relationships/image" Target="media/image388.png"/><Relationship Id="rId415" Type="http://schemas.openxmlformats.org/officeDocument/2006/relationships/image" Target="media/image389.png"/><Relationship Id="rId416" Type="http://schemas.openxmlformats.org/officeDocument/2006/relationships/image" Target="media/image390.png"/><Relationship Id="rId417" Type="http://schemas.openxmlformats.org/officeDocument/2006/relationships/image" Target="media/image391.png"/><Relationship Id="rId418" Type="http://schemas.openxmlformats.org/officeDocument/2006/relationships/image" Target="media/image392.png"/><Relationship Id="rId419" Type="http://schemas.openxmlformats.org/officeDocument/2006/relationships/image" Target="media/image393.png"/><Relationship Id="rId130" Type="http://schemas.openxmlformats.org/officeDocument/2006/relationships/image" Target="media/image104.png"/><Relationship Id="rId131" Type="http://schemas.openxmlformats.org/officeDocument/2006/relationships/image" Target="media/image105.png"/><Relationship Id="rId132" Type="http://schemas.openxmlformats.org/officeDocument/2006/relationships/image" Target="media/image106.png"/><Relationship Id="rId133" Type="http://schemas.openxmlformats.org/officeDocument/2006/relationships/image" Target="media/image107.png"/><Relationship Id="rId134" Type="http://schemas.openxmlformats.org/officeDocument/2006/relationships/image" Target="media/image108.png"/><Relationship Id="rId135" Type="http://schemas.openxmlformats.org/officeDocument/2006/relationships/image" Target="media/image109.png"/><Relationship Id="rId90" Type="http://schemas.openxmlformats.org/officeDocument/2006/relationships/image" Target="media/image64.png"/><Relationship Id="rId91" Type="http://schemas.openxmlformats.org/officeDocument/2006/relationships/image" Target="media/image65.png"/><Relationship Id="rId92" Type="http://schemas.openxmlformats.org/officeDocument/2006/relationships/image" Target="media/image66.png"/><Relationship Id="rId93" Type="http://schemas.openxmlformats.org/officeDocument/2006/relationships/image" Target="media/image67.png"/><Relationship Id="rId94" Type="http://schemas.openxmlformats.org/officeDocument/2006/relationships/image" Target="media/image68.png"/><Relationship Id="rId95" Type="http://schemas.openxmlformats.org/officeDocument/2006/relationships/image" Target="media/image69.png"/><Relationship Id="rId96" Type="http://schemas.openxmlformats.org/officeDocument/2006/relationships/image" Target="media/image70.png"/><Relationship Id="rId97" Type="http://schemas.openxmlformats.org/officeDocument/2006/relationships/image" Target="media/image71.png"/><Relationship Id="rId98" Type="http://schemas.openxmlformats.org/officeDocument/2006/relationships/image" Target="media/image72.png"/><Relationship Id="rId99" Type="http://schemas.openxmlformats.org/officeDocument/2006/relationships/image" Target="media/image73.png"/><Relationship Id="rId136" Type="http://schemas.openxmlformats.org/officeDocument/2006/relationships/image" Target="media/image110.png"/><Relationship Id="rId137" Type="http://schemas.openxmlformats.org/officeDocument/2006/relationships/image" Target="media/image111.png"/><Relationship Id="rId138" Type="http://schemas.openxmlformats.org/officeDocument/2006/relationships/image" Target="media/image112.png"/><Relationship Id="rId139" Type="http://schemas.openxmlformats.org/officeDocument/2006/relationships/image" Target="media/image113.png"/><Relationship Id="rId360" Type="http://schemas.openxmlformats.org/officeDocument/2006/relationships/image" Target="media/image334.emf"/><Relationship Id="rId361" Type="http://schemas.openxmlformats.org/officeDocument/2006/relationships/image" Target="media/image335.emf"/><Relationship Id="rId362" Type="http://schemas.openxmlformats.org/officeDocument/2006/relationships/image" Target="media/image336.emf"/><Relationship Id="rId363" Type="http://schemas.openxmlformats.org/officeDocument/2006/relationships/image" Target="media/image337.emf"/><Relationship Id="rId364" Type="http://schemas.openxmlformats.org/officeDocument/2006/relationships/image" Target="media/image338.emf"/><Relationship Id="rId365" Type="http://schemas.openxmlformats.org/officeDocument/2006/relationships/image" Target="media/image339.png"/><Relationship Id="rId366" Type="http://schemas.openxmlformats.org/officeDocument/2006/relationships/image" Target="media/image340.png"/><Relationship Id="rId367" Type="http://schemas.openxmlformats.org/officeDocument/2006/relationships/image" Target="media/image341.png"/><Relationship Id="rId368" Type="http://schemas.openxmlformats.org/officeDocument/2006/relationships/image" Target="media/image342.png"/><Relationship Id="rId369" Type="http://schemas.openxmlformats.org/officeDocument/2006/relationships/image" Target="media/image343.png"/><Relationship Id="rId420" Type="http://schemas.openxmlformats.org/officeDocument/2006/relationships/image" Target="media/image394.png"/><Relationship Id="rId421" Type="http://schemas.openxmlformats.org/officeDocument/2006/relationships/image" Target="media/image395.png"/><Relationship Id="rId422" Type="http://schemas.openxmlformats.org/officeDocument/2006/relationships/image" Target="media/image396.png"/><Relationship Id="rId423" Type="http://schemas.openxmlformats.org/officeDocument/2006/relationships/image" Target="media/image397.png"/><Relationship Id="rId424" Type="http://schemas.openxmlformats.org/officeDocument/2006/relationships/image" Target="media/image398.png"/><Relationship Id="rId425" Type="http://schemas.openxmlformats.org/officeDocument/2006/relationships/image" Target="media/image399.png"/><Relationship Id="rId426" Type="http://schemas.openxmlformats.org/officeDocument/2006/relationships/image" Target="media/image400.png"/><Relationship Id="rId427" Type="http://schemas.openxmlformats.org/officeDocument/2006/relationships/image" Target="media/image401.png"/><Relationship Id="rId428" Type="http://schemas.openxmlformats.org/officeDocument/2006/relationships/image" Target="media/image402.png"/><Relationship Id="rId429" Type="http://schemas.openxmlformats.org/officeDocument/2006/relationships/image" Target="media/image403.png"/><Relationship Id="rId140" Type="http://schemas.openxmlformats.org/officeDocument/2006/relationships/image" Target="media/image114.png"/><Relationship Id="rId141" Type="http://schemas.openxmlformats.org/officeDocument/2006/relationships/image" Target="media/image115.png"/><Relationship Id="rId142" Type="http://schemas.openxmlformats.org/officeDocument/2006/relationships/image" Target="media/image116.png"/><Relationship Id="rId143" Type="http://schemas.openxmlformats.org/officeDocument/2006/relationships/image" Target="media/image117.png"/><Relationship Id="rId144" Type="http://schemas.openxmlformats.org/officeDocument/2006/relationships/image" Target="media/image118.png"/><Relationship Id="rId145" Type="http://schemas.openxmlformats.org/officeDocument/2006/relationships/image" Target="media/image119.png"/><Relationship Id="rId146" Type="http://schemas.openxmlformats.org/officeDocument/2006/relationships/image" Target="media/image120.png"/><Relationship Id="rId147" Type="http://schemas.openxmlformats.org/officeDocument/2006/relationships/image" Target="media/image121.png"/><Relationship Id="rId148" Type="http://schemas.openxmlformats.org/officeDocument/2006/relationships/image" Target="media/image122.png"/><Relationship Id="rId149" Type="http://schemas.openxmlformats.org/officeDocument/2006/relationships/image" Target="media/image123.png"/><Relationship Id="rId200" Type="http://schemas.openxmlformats.org/officeDocument/2006/relationships/image" Target="media/image174.emf"/><Relationship Id="rId201" Type="http://schemas.openxmlformats.org/officeDocument/2006/relationships/image" Target="media/image175.emf"/><Relationship Id="rId202" Type="http://schemas.openxmlformats.org/officeDocument/2006/relationships/image" Target="media/image176.emf"/><Relationship Id="rId203" Type="http://schemas.openxmlformats.org/officeDocument/2006/relationships/image" Target="media/image177.emf"/><Relationship Id="rId204" Type="http://schemas.openxmlformats.org/officeDocument/2006/relationships/image" Target="media/image178.emf"/><Relationship Id="rId205" Type="http://schemas.openxmlformats.org/officeDocument/2006/relationships/image" Target="media/image179.emf"/><Relationship Id="rId206" Type="http://schemas.openxmlformats.org/officeDocument/2006/relationships/image" Target="media/image180.emf"/><Relationship Id="rId207" Type="http://schemas.openxmlformats.org/officeDocument/2006/relationships/image" Target="media/image181.emf"/><Relationship Id="rId208" Type="http://schemas.openxmlformats.org/officeDocument/2006/relationships/image" Target="media/image182.emf"/><Relationship Id="rId209" Type="http://schemas.openxmlformats.org/officeDocument/2006/relationships/image" Target="media/image183.emf"/><Relationship Id="rId370" Type="http://schemas.openxmlformats.org/officeDocument/2006/relationships/image" Target="media/image344.png"/><Relationship Id="rId371" Type="http://schemas.openxmlformats.org/officeDocument/2006/relationships/image" Target="media/image345.png"/><Relationship Id="rId372" Type="http://schemas.openxmlformats.org/officeDocument/2006/relationships/image" Target="media/image346.png"/><Relationship Id="rId373" Type="http://schemas.openxmlformats.org/officeDocument/2006/relationships/image" Target="media/image347.png"/><Relationship Id="rId374" Type="http://schemas.openxmlformats.org/officeDocument/2006/relationships/image" Target="media/image348.png"/><Relationship Id="rId375" Type="http://schemas.openxmlformats.org/officeDocument/2006/relationships/image" Target="media/image349.png"/><Relationship Id="rId376" Type="http://schemas.openxmlformats.org/officeDocument/2006/relationships/image" Target="media/image350.png"/><Relationship Id="rId377" Type="http://schemas.openxmlformats.org/officeDocument/2006/relationships/image" Target="media/image351.png"/><Relationship Id="rId378" Type="http://schemas.openxmlformats.org/officeDocument/2006/relationships/image" Target="media/image352.png"/><Relationship Id="rId379" Type="http://schemas.openxmlformats.org/officeDocument/2006/relationships/image" Target="media/image353.png"/><Relationship Id="rId430" Type="http://schemas.openxmlformats.org/officeDocument/2006/relationships/image" Target="media/image404.png"/><Relationship Id="rId431" Type="http://schemas.openxmlformats.org/officeDocument/2006/relationships/image" Target="media/image405.png"/><Relationship Id="rId432" Type="http://schemas.openxmlformats.org/officeDocument/2006/relationships/image" Target="media/image406.png"/><Relationship Id="rId433" Type="http://schemas.openxmlformats.org/officeDocument/2006/relationships/image" Target="media/image407.png"/><Relationship Id="rId434" Type="http://schemas.openxmlformats.org/officeDocument/2006/relationships/image" Target="media/image408.png"/><Relationship Id="rId435" Type="http://schemas.openxmlformats.org/officeDocument/2006/relationships/image" Target="media/image409.png"/><Relationship Id="rId436" Type="http://schemas.openxmlformats.org/officeDocument/2006/relationships/hyperlink" Target="https://www.cmascenter.org/amet/documentation/1.2/AMET_Users_Guide_v1.2.1.pdf" TargetMode="External"/><Relationship Id="rId437" Type="http://schemas.openxmlformats.org/officeDocument/2006/relationships/hyperlink" Target="http://www.camx.com" TargetMode="External"/><Relationship Id="rId438" Type="http://schemas.openxmlformats.org/officeDocument/2006/relationships/hyperlink" Target="http://wrapair2.org/pdf/WestJumpAQMS_FinRpt_Finalv2.pdf" TargetMode="External"/><Relationship Id="rId439" Type="http://schemas.openxmlformats.org/officeDocument/2006/relationships/hyperlink" Target="https://wraptools.org/pdf/11-1-6-6_final_report_DEASCO3_project.pdf" TargetMode="External"/><Relationship Id="rId150" Type="http://schemas.openxmlformats.org/officeDocument/2006/relationships/image" Target="media/image124.png"/><Relationship Id="rId151" Type="http://schemas.openxmlformats.org/officeDocument/2006/relationships/image" Target="media/image125.png"/><Relationship Id="rId152" Type="http://schemas.openxmlformats.org/officeDocument/2006/relationships/image" Target="media/image126.png"/><Relationship Id="rId153" Type="http://schemas.openxmlformats.org/officeDocument/2006/relationships/image" Target="media/image127.png"/><Relationship Id="rId154" Type="http://schemas.openxmlformats.org/officeDocument/2006/relationships/image" Target="media/image128.png"/><Relationship Id="rId155" Type="http://schemas.openxmlformats.org/officeDocument/2006/relationships/image" Target="media/image129.png"/><Relationship Id="rId156" Type="http://schemas.openxmlformats.org/officeDocument/2006/relationships/image" Target="media/image130.png"/><Relationship Id="rId157" Type="http://schemas.openxmlformats.org/officeDocument/2006/relationships/image" Target="media/image131.png"/><Relationship Id="rId158" Type="http://schemas.openxmlformats.org/officeDocument/2006/relationships/image" Target="media/image132.png"/><Relationship Id="rId159" Type="http://schemas.openxmlformats.org/officeDocument/2006/relationships/image" Target="media/image133.png"/><Relationship Id="rId210" Type="http://schemas.openxmlformats.org/officeDocument/2006/relationships/image" Target="media/image184.emf"/><Relationship Id="rId211" Type="http://schemas.openxmlformats.org/officeDocument/2006/relationships/image" Target="media/image185.emf"/><Relationship Id="rId212" Type="http://schemas.openxmlformats.org/officeDocument/2006/relationships/image" Target="media/image186.emf"/><Relationship Id="rId213" Type="http://schemas.openxmlformats.org/officeDocument/2006/relationships/image" Target="media/image187.emf"/><Relationship Id="rId214" Type="http://schemas.openxmlformats.org/officeDocument/2006/relationships/image" Target="media/image188.emf"/><Relationship Id="rId215" Type="http://schemas.openxmlformats.org/officeDocument/2006/relationships/image" Target="media/image189.emf"/><Relationship Id="rId216" Type="http://schemas.openxmlformats.org/officeDocument/2006/relationships/image" Target="media/image190.emf"/><Relationship Id="rId217" Type="http://schemas.openxmlformats.org/officeDocument/2006/relationships/image" Target="media/image191.emf"/><Relationship Id="rId218" Type="http://schemas.openxmlformats.org/officeDocument/2006/relationships/image" Target="media/image192.emf"/><Relationship Id="rId219" Type="http://schemas.openxmlformats.org/officeDocument/2006/relationships/image" Target="media/image193.emf"/><Relationship Id="rId380" Type="http://schemas.openxmlformats.org/officeDocument/2006/relationships/image" Target="media/image354.png"/><Relationship Id="rId381" Type="http://schemas.openxmlformats.org/officeDocument/2006/relationships/image" Target="media/image355.png"/><Relationship Id="rId382" Type="http://schemas.openxmlformats.org/officeDocument/2006/relationships/image" Target="media/image356.png"/><Relationship Id="rId383" Type="http://schemas.openxmlformats.org/officeDocument/2006/relationships/image" Target="media/image357.png"/><Relationship Id="rId384" Type="http://schemas.openxmlformats.org/officeDocument/2006/relationships/image" Target="media/image358.png"/><Relationship Id="rId385" Type="http://schemas.openxmlformats.org/officeDocument/2006/relationships/image" Target="media/image359.png"/><Relationship Id="rId386" Type="http://schemas.openxmlformats.org/officeDocument/2006/relationships/image" Target="media/image360.emf"/><Relationship Id="rId387" Type="http://schemas.openxmlformats.org/officeDocument/2006/relationships/image" Target="media/image361.emf"/><Relationship Id="rId388" Type="http://schemas.openxmlformats.org/officeDocument/2006/relationships/image" Target="media/image362.emf"/><Relationship Id="rId389" Type="http://schemas.openxmlformats.org/officeDocument/2006/relationships/image" Target="media/image363.emf"/><Relationship Id="rId440" Type="http://schemas.openxmlformats.org/officeDocument/2006/relationships/footer" Target="footer8.xml"/><Relationship Id="rId441" Type="http://schemas.openxmlformats.org/officeDocument/2006/relationships/footer" Target="footer9.xml"/><Relationship Id="rId442" Type="http://schemas.openxmlformats.org/officeDocument/2006/relationships/header" Target="header7.xml"/><Relationship Id="rId443" Type="http://schemas.openxmlformats.org/officeDocument/2006/relationships/footer" Target="footer10.xml"/><Relationship Id="rId444" Type="http://schemas.openxmlformats.org/officeDocument/2006/relationships/fontTable" Target="fontTable.xml"/><Relationship Id="rId445" Type="http://schemas.openxmlformats.org/officeDocument/2006/relationships/theme" Target="theme/theme1.xml"/><Relationship Id="rId10" Type="http://schemas.openxmlformats.org/officeDocument/2006/relationships/image" Target="media/image1.jpeg"/><Relationship Id="rId11" Type="http://schemas.openxmlformats.org/officeDocument/2006/relationships/image" Target="media/image2.jpg"/><Relationship Id="rId12" Type="http://schemas.openxmlformats.org/officeDocument/2006/relationships/hyperlink" Target="http://www.google.com/url?sa=i&amp;rct=j&amp;q=Sal+Lake+City&amp;source=images&amp;cd=&amp;cad=rja&amp;docid=gGXgSoyZDknj_M&amp;tbnid=gFYscnvs028FpM:&amp;ved=0CAUQjRw&amp;url=http://www.nahrepslc.org/&amp;ei=t0SBUbz5DKi1igLvqIGIDg&amp;bvm=bv.45921128,d.cGE&amp;psig=AFQjCNEFeEd1gctr9yARw3h9ZDNtWw8dBA&amp;ust=1367512625644796" TargetMode="External"/><Relationship Id="rId13" Type="http://schemas.openxmlformats.org/officeDocument/2006/relationships/image" Target="media/image3.jpeg"/><Relationship Id="rId14" Type="http://schemas.openxmlformats.org/officeDocument/2006/relationships/image" Target="media/image4.GIF"/><Relationship Id="rId15" Type="http://schemas.openxmlformats.org/officeDocument/2006/relationships/hyperlink" Target="http://www.google.com/url?sa=i&amp;rct=j&amp;q=wyoming+oil+and+gas&amp;source=images&amp;cd=&amp;cad=rja&amp;docid=YPIGQnj--JXn2M&amp;tbnid=LP8eu8C2rGpfmM:&amp;ved=0CAUQjRw&amp;url=http://wyomingoutdoorcouncil.org/blog/2010/06/08/new-fracking-rules-approved/&amp;ei=gUWBUa-mA-ahiAKkrYD4DQ&amp;bvm=bv.45921128,d.cGE&amp;psig=AFQjCNEfKMNpM2Q9mj0GYQ_2wpdK_xDbUw&amp;ust=1367512817298284" TargetMode="External"/><Relationship Id="rId16" Type="http://schemas.openxmlformats.org/officeDocument/2006/relationships/image" Target="media/image5.jpeg"/><Relationship Id="rId17" Type="http://schemas.openxmlformats.org/officeDocument/2006/relationships/image" Target="media/image6.gif"/><Relationship Id="rId18" Type="http://schemas.openxmlformats.org/officeDocument/2006/relationships/header" Target="header1.xml"/><Relationship Id="rId19" Type="http://schemas.openxmlformats.org/officeDocument/2006/relationships/header" Target="header2.xml"/><Relationship Id="rId160" Type="http://schemas.openxmlformats.org/officeDocument/2006/relationships/image" Target="media/image134.png"/><Relationship Id="rId161" Type="http://schemas.openxmlformats.org/officeDocument/2006/relationships/image" Target="media/image135.png"/><Relationship Id="rId162" Type="http://schemas.openxmlformats.org/officeDocument/2006/relationships/image" Target="media/image136.png"/><Relationship Id="rId163" Type="http://schemas.openxmlformats.org/officeDocument/2006/relationships/image" Target="media/image137.png"/><Relationship Id="rId164" Type="http://schemas.openxmlformats.org/officeDocument/2006/relationships/image" Target="media/image138.png"/><Relationship Id="rId165" Type="http://schemas.openxmlformats.org/officeDocument/2006/relationships/image" Target="media/image139.png"/><Relationship Id="rId166" Type="http://schemas.openxmlformats.org/officeDocument/2006/relationships/image" Target="media/image140.png"/><Relationship Id="rId167" Type="http://schemas.openxmlformats.org/officeDocument/2006/relationships/image" Target="media/image141.png"/><Relationship Id="rId168" Type="http://schemas.openxmlformats.org/officeDocument/2006/relationships/image" Target="media/image142.png"/><Relationship Id="rId169" Type="http://schemas.openxmlformats.org/officeDocument/2006/relationships/image" Target="media/image143.png"/><Relationship Id="rId220" Type="http://schemas.openxmlformats.org/officeDocument/2006/relationships/image" Target="media/image194.emf"/><Relationship Id="rId221" Type="http://schemas.openxmlformats.org/officeDocument/2006/relationships/image" Target="media/image195.emf"/><Relationship Id="rId222" Type="http://schemas.openxmlformats.org/officeDocument/2006/relationships/image" Target="media/image196.emf"/><Relationship Id="rId223" Type="http://schemas.openxmlformats.org/officeDocument/2006/relationships/image" Target="media/image197.emf"/><Relationship Id="rId224" Type="http://schemas.openxmlformats.org/officeDocument/2006/relationships/image" Target="media/image198.emf"/><Relationship Id="rId225" Type="http://schemas.openxmlformats.org/officeDocument/2006/relationships/image" Target="media/image199.emf"/><Relationship Id="rId226" Type="http://schemas.openxmlformats.org/officeDocument/2006/relationships/image" Target="media/image200.emf"/><Relationship Id="rId227" Type="http://schemas.openxmlformats.org/officeDocument/2006/relationships/image" Target="media/image201.emf"/><Relationship Id="rId228" Type="http://schemas.openxmlformats.org/officeDocument/2006/relationships/image" Target="media/image202.emf"/><Relationship Id="rId229" Type="http://schemas.openxmlformats.org/officeDocument/2006/relationships/image" Target="media/image203.emf"/><Relationship Id="rId390" Type="http://schemas.openxmlformats.org/officeDocument/2006/relationships/image" Target="media/image364.emf"/><Relationship Id="rId391" Type="http://schemas.openxmlformats.org/officeDocument/2006/relationships/image" Target="media/image365.emf"/><Relationship Id="rId392" Type="http://schemas.openxmlformats.org/officeDocument/2006/relationships/image" Target="media/image366.emf"/><Relationship Id="rId393" Type="http://schemas.openxmlformats.org/officeDocument/2006/relationships/image" Target="media/image367.emf"/><Relationship Id="rId394" Type="http://schemas.openxmlformats.org/officeDocument/2006/relationships/image" Target="media/image368.emf"/><Relationship Id="rId395" Type="http://schemas.openxmlformats.org/officeDocument/2006/relationships/image" Target="media/image369.emf"/><Relationship Id="rId396" Type="http://schemas.openxmlformats.org/officeDocument/2006/relationships/image" Target="media/image370.emf"/><Relationship Id="rId397" Type="http://schemas.openxmlformats.org/officeDocument/2006/relationships/image" Target="media/image371.emf"/><Relationship Id="rId398" Type="http://schemas.openxmlformats.org/officeDocument/2006/relationships/image" Target="media/image372.emf"/><Relationship Id="rId399" Type="http://schemas.openxmlformats.org/officeDocument/2006/relationships/image" Target="media/image373.emf"/></Relationships>
</file>

<file path=word/_rels/footer1.xml.rels><?xml version="1.0" encoding="UTF-8" standalone="yes"?>
<Relationships xmlns="http://schemas.openxmlformats.org/package/2006/relationships"><Relationship Id="rId1" Type="http://schemas.openxmlformats.org/officeDocument/2006/relationships/image" Target="media/image7.wmf"/></Relationships>
</file>

<file path=word/_rels/footer2.xml.rels><?xml version="1.0" encoding="UTF-8" standalone="yes"?>
<Relationships xmlns="http://schemas.openxmlformats.org/package/2006/relationships"><Relationship Id="rId1" Type="http://schemas.openxmlformats.org/officeDocument/2006/relationships/image" Target="media/image8.jpeg"/><Relationship Id="rId2" Type="http://schemas.openxmlformats.org/officeDocument/2006/relationships/image" Target="media/image9.jpeg"/></Relationships>
</file>

<file path=word/_rels/footer3.xml.rels><?xml version="1.0" encoding="UTF-8" standalone="yes"?>
<Relationships xmlns="http://schemas.openxmlformats.org/package/2006/relationships"><Relationship Id="rId1" Type="http://schemas.openxmlformats.org/officeDocument/2006/relationships/image" Target="media/image7.wmf"/></Relationships>
</file>

<file path=word/_rels/footer8.xml.rels><?xml version="1.0" encoding="UTF-8" standalone="yes"?>
<Relationships xmlns="http://schemas.openxmlformats.org/package/2006/relationships"><Relationship Id="rId1" Type="http://schemas.openxmlformats.org/officeDocument/2006/relationships/image" Target="media/image7.wmf"/></Relationships>
</file>

<file path=word/_rels/footnotes.xml.rels><?xml version="1.0" encoding="UTF-8" standalone="yes"?>
<Relationships xmlns="http://schemas.openxmlformats.org/package/2006/relationships"><Relationship Id="rId3" Type="http://schemas.openxmlformats.org/officeDocument/2006/relationships/hyperlink" Target="http://cprm.acd.ucar.edu/Models/TUV/" TargetMode="External"/><Relationship Id="rId4" Type="http://schemas.openxmlformats.org/officeDocument/2006/relationships/hyperlink" Target="http://www.epa.gov/ttn/airs/airsaqs/aqsweb/" TargetMode="External"/><Relationship Id="rId5" Type="http://schemas.openxmlformats.org/officeDocument/2006/relationships/hyperlink" Target="http://vista.cira.colostate.edu/IMPROVE/" TargetMode="External"/><Relationship Id="rId6" Type="http://schemas.openxmlformats.org/officeDocument/2006/relationships/hyperlink" Target="http://java.epa.gov/castnet/" TargetMode="External"/><Relationship Id="rId7" Type="http://schemas.openxmlformats.org/officeDocument/2006/relationships/hyperlink" Target="http://nadp.sws.uiuc.edu/NADP/" TargetMode="External"/><Relationship Id="rId8" Type="http://schemas.openxmlformats.org/officeDocument/2006/relationships/hyperlink" Target="http://www.esrl.noaa.gov/gmd/ozwv/ozsondes/index.html" TargetMode="External"/><Relationship Id="rId1" Type="http://schemas.openxmlformats.org/officeDocument/2006/relationships/hyperlink" Target="http://www.acd.ucar.edu/wrf-chem/mozart.shtml" TargetMode="External"/><Relationship Id="rId2" Type="http://schemas.openxmlformats.org/officeDocument/2006/relationships/hyperlink" Target="http://ozoneaq.gsfc.nasa.gov/"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8.jpeg"/><Relationship Id="rId2" Type="http://schemas.openxmlformats.org/officeDocument/2006/relationships/image" Target="media/image9.jpeg"/></Relationships>
</file>

<file path=word/_rels/header5.xml.rels><?xml version="1.0" encoding="UTF-8" standalone="yes"?>
<Relationships xmlns="http://schemas.openxmlformats.org/package/2006/relationships"><Relationship Id="rId1" Type="http://schemas.openxmlformats.org/officeDocument/2006/relationships/image" Target="media/image8.jpeg"/><Relationship Id="rId2" Type="http://schemas.openxmlformats.org/officeDocument/2006/relationships/image" Target="media/image9.jpeg"/></Relationships>
</file>

<file path=word/_rels/header6.xml.rels><?xml version="1.0" encoding="UTF-8" standalone="yes"?>
<Relationships xmlns="http://schemas.openxmlformats.org/package/2006/relationships"><Relationship Id="rId1" Type="http://schemas.openxmlformats.org/officeDocument/2006/relationships/image" Target="media/image9.jpeg"/><Relationship Id="rId2" Type="http://schemas.openxmlformats.org/officeDocument/2006/relationships/image" Target="media/image8.jpeg"/></Relationships>
</file>

<file path=word/_rels/header7.xml.rels><?xml version="1.0" encoding="UTF-8" standalone="yes"?>
<Relationships xmlns="http://schemas.openxmlformats.org/package/2006/relationships"><Relationship Id="rId1" Type="http://schemas.openxmlformats.org/officeDocument/2006/relationships/image" Target="media/image8.jpeg"/><Relationship Id="rId2"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csmith\Application%20Data\Microsoft\Templates\NEW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E1A7E-9E67-7A48-8668-4E7F55791B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\Documents and Settings\csmith\Application Data\Microsoft\Templates\NEW_Template.dotx</Template>
  <TotalTime>1078</TotalTime>
  <Pages>164</Pages>
  <Words>28861</Words>
  <Characters>164508</Characters>
  <Application>Microsoft Macintosh Word</Application>
  <DocSecurity>0</DocSecurity>
  <Lines>1370</Lines>
  <Paragraphs>385</Paragraphs>
  <ScaleCrop>false</ScaleCrop>
  <HeadingPairs>
    <vt:vector size="2" baseType="variant">
      <vt:variant>
        <vt:lpstr>Title</vt:lpstr>
      </vt:variant>
      <vt:variant>
        <vt:i4>1</vt:i4>
      </vt:variant>
    </vt:vector>
  </HeadingPairs>
  <TitlesOfParts>
    <vt:vector size="1" baseType="lpstr">
      <vt:lpstr>3SAQS 2008 CAMx Modeling Performance Evaluation</vt:lpstr>
    </vt:vector>
  </TitlesOfParts>
  <Company>University of North Carolina</Company>
  <LinksUpToDate>false</LinksUpToDate>
  <CharactersWithSpaces>192984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3SAQS 2008 CAMx Modeling Performance Evaluation</dc:title>
  <dc:creator>Zac Adelman</dc:creator>
  <cp:lastModifiedBy>Zachariah Adelman</cp:lastModifiedBy>
  <cp:revision>47</cp:revision>
  <cp:lastPrinted>2014-11-18T22:30:00Z</cp:lastPrinted>
  <dcterms:created xsi:type="dcterms:W3CDTF">2014-11-11T03:28:00Z</dcterms:created>
  <dcterms:modified xsi:type="dcterms:W3CDTF">2014-11-20T21:01:00Z</dcterms:modified>
</cp:coreProperties>
</file>