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72" w:type="dxa"/>
        <w:tblBorders>
          <w:top w:val="thinThickSmallGap" w:sz="24" w:space="0" w:color="auto"/>
          <w:left w:val="none" w:sz="0" w:space="0" w:color="auto"/>
          <w:bottom w:val="thickThinSmallGap" w:sz="24" w:space="0" w:color="auto"/>
          <w:right w:val="none" w:sz="0" w:space="0" w:color="auto"/>
          <w:insideH w:val="none" w:sz="0" w:space="0" w:color="auto"/>
          <w:insideV w:val="none" w:sz="0" w:space="0" w:color="auto"/>
        </w:tblBorders>
        <w:tblLayout w:type="fixed"/>
        <w:tblCellMar>
          <w:left w:w="115" w:type="dxa"/>
          <w:right w:w="144" w:type="dxa"/>
        </w:tblCellMar>
        <w:tblLook w:val="04A0" w:firstRow="1" w:lastRow="0" w:firstColumn="1" w:lastColumn="0" w:noHBand="0" w:noVBand="1"/>
      </w:tblPr>
      <w:tblGrid>
        <w:gridCol w:w="6930"/>
        <w:gridCol w:w="2718"/>
      </w:tblGrid>
      <w:tr w:rsidR="005832AF" w14:paraId="1F75A12B" w14:textId="77777777" w:rsidTr="00E0789D">
        <w:trPr>
          <w:trHeight w:val="11106"/>
        </w:trPr>
        <w:tc>
          <w:tcPr>
            <w:tcW w:w="6930" w:type="dxa"/>
          </w:tcPr>
          <w:p w14:paraId="7B3F5F96" w14:textId="3A0E17ED" w:rsidR="00552BF9" w:rsidRDefault="00552BF9" w:rsidP="005832AF">
            <w:pPr>
              <w:pStyle w:val="ReportTitle"/>
              <w:rPr>
                <w:b/>
                <w:sz w:val="40"/>
                <w:szCs w:val="40"/>
              </w:rPr>
            </w:pPr>
          </w:p>
          <w:p w14:paraId="2864DA59" w14:textId="77777777" w:rsidR="00552BF9" w:rsidRDefault="00552BF9" w:rsidP="005832AF">
            <w:pPr>
              <w:pStyle w:val="ReportTitle"/>
              <w:rPr>
                <w:b/>
                <w:sz w:val="40"/>
                <w:szCs w:val="40"/>
              </w:rPr>
            </w:pPr>
          </w:p>
          <w:p w14:paraId="401959B4" w14:textId="77777777" w:rsidR="00552BF9" w:rsidRDefault="00552BF9" w:rsidP="005832AF">
            <w:pPr>
              <w:pStyle w:val="ReportTitle"/>
              <w:rPr>
                <w:b/>
                <w:sz w:val="40"/>
                <w:szCs w:val="40"/>
              </w:rPr>
            </w:pPr>
          </w:p>
          <w:p w14:paraId="27933246" w14:textId="77777777" w:rsidR="00552BF9" w:rsidRDefault="00552BF9" w:rsidP="005832AF">
            <w:pPr>
              <w:pStyle w:val="ReportTitle"/>
              <w:rPr>
                <w:b/>
                <w:sz w:val="40"/>
                <w:szCs w:val="40"/>
              </w:rPr>
            </w:pPr>
          </w:p>
          <w:p w14:paraId="54FC5FC6" w14:textId="77777777" w:rsidR="00552BF9" w:rsidRDefault="00552BF9" w:rsidP="005832AF">
            <w:pPr>
              <w:pStyle w:val="ReportTitle"/>
              <w:rPr>
                <w:b/>
                <w:sz w:val="40"/>
                <w:szCs w:val="40"/>
              </w:rPr>
            </w:pPr>
          </w:p>
          <w:p w14:paraId="7178F890" w14:textId="1A3EC8A8" w:rsidR="005832AF" w:rsidRPr="005832AF" w:rsidRDefault="00694282" w:rsidP="005832AF">
            <w:pPr>
              <w:pStyle w:val="ReportTitle"/>
              <w:rPr>
                <w:b/>
                <w:sz w:val="40"/>
                <w:szCs w:val="40"/>
              </w:rPr>
            </w:pPr>
            <w:r>
              <w:rPr>
                <w:b/>
                <w:sz w:val="40"/>
                <w:szCs w:val="40"/>
              </w:rPr>
              <w:t xml:space="preserve">Western States </w:t>
            </w:r>
            <w:r w:rsidR="005832AF" w:rsidRPr="005832AF">
              <w:rPr>
                <w:b/>
                <w:sz w:val="40"/>
                <w:szCs w:val="40"/>
              </w:rPr>
              <w:t>Air Quality Study</w:t>
            </w:r>
            <w:r>
              <w:rPr>
                <w:b/>
                <w:sz w:val="40"/>
                <w:szCs w:val="40"/>
              </w:rPr>
              <w:t xml:space="preserve"> (WSAQS)</w:t>
            </w:r>
            <w:r w:rsidR="005148F5">
              <w:rPr>
                <w:b/>
                <w:sz w:val="40"/>
                <w:szCs w:val="40"/>
              </w:rPr>
              <w:t xml:space="preserve"> </w:t>
            </w:r>
            <w:r w:rsidR="005832AF" w:rsidRPr="005832AF">
              <w:rPr>
                <w:b/>
                <w:sz w:val="40"/>
                <w:szCs w:val="40"/>
              </w:rPr>
              <w:t xml:space="preserve"> </w:t>
            </w:r>
          </w:p>
          <w:p w14:paraId="574AA964" w14:textId="484024EB" w:rsidR="005832AF" w:rsidRPr="005148F5" w:rsidRDefault="00694282" w:rsidP="00694282">
            <w:pPr>
              <w:pStyle w:val="ReportTitle"/>
              <w:rPr>
                <w:b/>
                <w:sz w:val="24"/>
                <w:szCs w:val="24"/>
              </w:rPr>
            </w:pPr>
            <w:r>
              <w:rPr>
                <w:b/>
                <w:szCs w:val="36"/>
              </w:rPr>
              <w:t xml:space="preserve">Modeling Plan for Conducting Source Apportionment </w:t>
            </w:r>
            <w:r w:rsidR="00426951">
              <w:rPr>
                <w:b/>
                <w:szCs w:val="36"/>
              </w:rPr>
              <w:t xml:space="preserve">Modeling </w:t>
            </w:r>
            <w:r>
              <w:rPr>
                <w:b/>
                <w:szCs w:val="36"/>
              </w:rPr>
              <w:t>for the 2011 Modeling Year</w:t>
            </w:r>
          </w:p>
          <w:p w14:paraId="5488BB9A" w14:textId="77777777" w:rsidR="005832AF" w:rsidRDefault="005832AF" w:rsidP="005832AF">
            <w:pPr>
              <w:pStyle w:val="ReportTitlePageReportInfoSubHeadings"/>
              <w:spacing w:before="0"/>
              <w:rPr>
                <w:rFonts w:ascii="Calibri" w:hAnsi="Calibri"/>
                <w:sz w:val="24"/>
                <w:szCs w:val="24"/>
              </w:rPr>
            </w:pPr>
          </w:p>
          <w:p w14:paraId="1C91F883" w14:textId="77777777" w:rsidR="005832AF" w:rsidRDefault="005832AF" w:rsidP="005832AF">
            <w:pPr>
              <w:pStyle w:val="ReportTitlePageReportInfoSubHeadings"/>
              <w:spacing w:before="0"/>
              <w:rPr>
                <w:rFonts w:ascii="Calibri" w:hAnsi="Calibri"/>
                <w:sz w:val="24"/>
                <w:szCs w:val="24"/>
              </w:rPr>
            </w:pPr>
          </w:p>
          <w:p w14:paraId="1907392A" w14:textId="77777777" w:rsidR="00552BF9" w:rsidRDefault="00552BF9" w:rsidP="005832AF">
            <w:pPr>
              <w:pStyle w:val="ReportTitlePageReportInfoSubHeadings"/>
              <w:spacing w:before="0"/>
              <w:rPr>
                <w:rFonts w:ascii="Calibri" w:hAnsi="Calibri"/>
                <w:sz w:val="24"/>
                <w:szCs w:val="24"/>
              </w:rPr>
            </w:pPr>
          </w:p>
          <w:p w14:paraId="4528BCA6" w14:textId="77777777" w:rsidR="00552BF9" w:rsidRDefault="00552BF9" w:rsidP="005832AF">
            <w:pPr>
              <w:pStyle w:val="ReportTitlePageReportInfoSubHeadings"/>
              <w:spacing w:before="0"/>
              <w:rPr>
                <w:rFonts w:ascii="Calibri" w:hAnsi="Calibri"/>
                <w:sz w:val="24"/>
                <w:szCs w:val="24"/>
              </w:rPr>
            </w:pPr>
          </w:p>
          <w:p w14:paraId="46DA1594" w14:textId="77777777" w:rsidR="00552BF9" w:rsidRDefault="00552BF9" w:rsidP="005832AF">
            <w:pPr>
              <w:pStyle w:val="ReportTitlePageReportInfoSubHeadings"/>
              <w:spacing w:before="0"/>
              <w:rPr>
                <w:rFonts w:ascii="Calibri" w:hAnsi="Calibri"/>
                <w:sz w:val="24"/>
                <w:szCs w:val="24"/>
              </w:rPr>
            </w:pPr>
          </w:p>
          <w:p w14:paraId="78D0E666" w14:textId="77777777" w:rsidR="00552BF9" w:rsidRDefault="00552BF9" w:rsidP="005832AF">
            <w:pPr>
              <w:pStyle w:val="ReportTitlePageReportInfoSubHeadings"/>
              <w:spacing w:before="0"/>
              <w:rPr>
                <w:rFonts w:ascii="Calibri" w:hAnsi="Calibri"/>
                <w:sz w:val="24"/>
                <w:szCs w:val="24"/>
              </w:rPr>
            </w:pPr>
          </w:p>
          <w:p w14:paraId="0123CC19" w14:textId="77777777" w:rsidR="00552BF9" w:rsidRDefault="00552BF9" w:rsidP="005832AF">
            <w:pPr>
              <w:pStyle w:val="ReportTitlePageReportInfoSubHeadings"/>
              <w:spacing w:before="0"/>
              <w:rPr>
                <w:rFonts w:ascii="Calibri" w:hAnsi="Calibri"/>
                <w:sz w:val="24"/>
                <w:szCs w:val="24"/>
              </w:rPr>
            </w:pPr>
          </w:p>
          <w:p w14:paraId="40D47612" w14:textId="77777777" w:rsidR="005832AF" w:rsidRPr="000F5D5F" w:rsidRDefault="005832AF" w:rsidP="005832AF">
            <w:pPr>
              <w:pStyle w:val="ReportTitlePageReportInfoSubHeadings"/>
              <w:spacing w:before="0"/>
              <w:rPr>
                <w:rFonts w:ascii="Calibri" w:hAnsi="Calibri"/>
                <w:sz w:val="24"/>
                <w:szCs w:val="24"/>
              </w:rPr>
            </w:pPr>
            <w:r w:rsidRPr="000F5D5F">
              <w:rPr>
                <w:rFonts w:ascii="Calibri" w:hAnsi="Calibri"/>
                <w:sz w:val="24"/>
                <w:szCs w:val="24"/>
              </w:rPr>
              <w:t>Prepared by:</w:t>
            </w:r>
          </w:p>
          <w:p w14:paraId="31C263B6" w14:textId="77777777" w:rsidR="005832AF" w:rsidRDefault="005832AF" w:rsidP="005832AF">
            <w:pPr>
              <w:pStyle w:val="ReportTitlePageReportInfo"/>
              <w:rPr>
                <w:rFonts w:ascii="Calibri" w:hAnsi="Calibri"/>
                <w:b w:val="0"/>
                <w:sz w:val="24"/>
                <w:szCs w:val="24"/>
              </w:rPr>
            </w:pPr>
          </w:p>
          <w:p w14:paraId="446A2ECB" w14:textId="645A9107" w:rsidR="00552BF9" w:rsidRPr="00552BF9" w:rsidRDefault="00552BF9" w:rsidP="005832AF">
            <w:pPr>
              <w:pStyle w:val="ReportTitlePageReportInfoSubHeadings"/>
              <w:spacing w:before="0"/>
              <w:rPr>
                <w:rFonts w:ascii="Calibri" w:hAnsi="Calibri"/>
                <w:b/>
                <w:sz w:val="24"/>
                <w:szCs w:val="24"/>
              </w:rPr>
            </w:pPr>
            <w:r w:rsidRPr="00552BF9">
              <w:rPr>
                <w:rFonts w:ascii="Calibri" w:hAnsi="Calibri"/>
                <w:b/>
                <w:sz w:val="24"/>
                <w:szCs w:val="24"/>
              </w:rPr>
              <w:t>Z. Adelman</w:t>
            </w:r>
          </w:p>
          <w:p w14:paraId="0978086C" w14:textId="77777777" w:rsidR="005832AF" w:rsidRDefault="005832AF" w:rsidP="005832AF">
            <w:pPr>
              <w:pStyle w:val="ReportTitlePageReportInfoSubHeadings"/>
              <w:spacing w:before="0"/>
              <w:rPr>
                <w:rFonts w:ascii="Calibri" w:hAnsi="Calibri"/>
                <w:sz w:val="24"/>
                <w:szCs w:val="24"/>
              </w:rPr>
            </w:pPr>
            <w:r>
              <w:rPr>
                <w:rFonts w:ascii="Calibri" w:hAnsi="Calibri"/>
                <w:sz w:val="24"/>
                <w:szCs w:val="24"/>
              </w:rPr>
              <w:t>University of North Carolina</w:t>
            </w:r>
          </w:p>
          <w:p w14:paraId="5CE7DFC3" w14:textId="77777777" w:rsidR="005832AF" w:rsidRDefault="005832AF" w:rsidP="005832AF">
            <w:pPr>
              <w:pStyle w:val="ReportTitlePageReportInfoSubHeadings"/>
              <w:spacing w:before="0"/>
              <w:rPr>
                <w:rFonts w:ascii="Calibri" w:hAnsi="Calibri"/>
                <w:sz w:val="24"/>
                <w:szCs w:val="24"/>
              </w:rPr>
            </w:pPr>
            <w:r>
              <w:rPr>
                <w:rFonts w:ascii="Calibri" w:hAnsi="Calibri"/>
                <w:sz w:val="24"/>
                <w:szCs w:val="24"/>
              </w:rPr>
              <w:t>Institute for the Environment</w:t>
            </w:r>
          </w:p>
          <w:p w14:paraId="46803573" w14:textId="77777777" w:rsidR="005832AF" w:rsidRDefault="005832AF" w:rsidP="005832AF">
            <w:pPr>
              <w:pStyle w:val="ReportTitlePageReportInfoSubHeadings"/>
              <w:spacing w:before="0"/>
              <w:rPr>
                <w:rFonts w:ascii="Calibri" w:hAnsi="Calibri"/>
                <w:sz w:val="24"/>
                <w:szCs w:val="24"/>
              </w:rPr>
            </w:pPr>
            <w:r>
              <w:rPr>
                <w:rFonts w:ascii="Calibri" w:hAnsi="Calibri"/>
                <w:sz w:val="24"/>
                <w:szCs w:val="24"/>
              </w:rPr>
              <w:t>Chapel Hill, NC 27599-6116</w:t>
            </w:r>
          </w:p>
          <w:p w14:paraId="3F8F4F0D" w14:textId="77777777" w:rsidR="005832AF" w:rsidRDefault="005832AF" w:rsidP="005832AF">
            <w:pPr>
              <w:pStyle w:val="ReportTitlePageReportInfoSubHeadings"/>
              <w:spacing w:before="0"/>
              <w:rPr>
                <w:rFonts w:ascii="Calibri" w:hAnsi="Calibri"/>
                <w:sz w:val="24"/>
                <w:szCs w:val="24"/>
              </w:rPr>
            </w:pPr>
          </w:p>
          <w:p w14:paraId="52BE230D" w14:textId="63539851" w:rsidR="00552BF9" w:rsidRPr="00552BF9" w:rsidRDefault="00552BF9" w:rsidP="005832AF">
            <w:pPr>
              <w:pStyle w:val="ReportTitlePageReportInfo"/>
              <w:rPr>
                <w:rFonts w:ascii="Calibri" w:hAnsi="Calibri"/>
                <w:sz w:val="24"/>
                <w:szCs w:val="24"/>
              </w:rPr>
            </w:pPr>
            <w:r w:rsidRPr="00552BF9">
              <w:rPr>
                <w:rFonts w:ascii="Calibri" w:hAnsi="Calibri"/>
                <w:sz w:val="24"/>
                <w:szCs w:val="24"/>
              </w:rPr>
              <w:t>R. Morris</w:t>
            </w:r>
          </w:p>
          <w:p w14:paraId="77D86A21" w14:textId="77777777" w:rsidR="005832AF" w:rsidRPr="000F5D5F" w:rsidRDefault="005832AF" w:rsidP="005832AF">
            <w:pPr>
              <w:pStyle w:val="ReportTitlePageReportInfo"/>
              <w:rPr>
                <w:rFonts w:ascii="Calibri" w:hAnsi="Calibri"/>
                <w:b w:val="0"/>
                <w:sz w:val="24"/>
                <w:szCs w:val="24"/>
              </w:rPr>
            </w:pPr>
            <w:r w:rsidRPr="000F5D5F">
              <w:rPr>
                <w:rFonts w:ascii="Calibri" w:hAnsi="Calibri"/>
                <w:b w:val="0"/>
                <w:sz w:val="24"/>
                <w:szCs w:val="24"/>
              </w:rPr>
              <w:t>ENVIRON International Corporation</w:t>
            </w:r>
          </w:p>
          <w:p w14:paraId="446C6DF9" w14:textId="77777777" w:rsidR="005832AF" w:rsidRPr="000F5D5F" w:rsidRDefault="005832AF" w:rsidP="005832AF">
            <w:pPr>
              <w:pStyle w:val="ReportTitlePageReportInfo"/>
              <w:rPr>
                <w:rFonts w:ascii="Calibri" w:hAnsi="Calibri"/>
                <w:b w:val="0"/>
                <w:sz w:val="24"/>
                <w:szCs w:val="24"/>
              </w:rPr>
            </w:pPr>
            <w:r w:rsidRPr="000F5D5F">
              <w:rPr>
                <w:rFonts w:ascii="Calibri" w:hAnsi="Calibri"/>
                <w:b w:val="0"/>
                <w:sz w:val="24"/>
                <w:szCs w:val="24"/>
              </w:rPr>
              <w:t>773 San Marin Drive, Suite 2115</w:t>
            </w:r>
          </w:p>
          <w:p w14:paraId="0EC3B836" w14:textId="77777777" w:rsidR="005832AF" w:rsidRPr="000F5D5F" w:rsidRDefault="005832AF" w:rsidP="005832AF">
            <w:pPr>
              <w:pStyle w:val="ReportTitlePageReportInfo"/>
              <w:rPr>
                <w:rFonts w:ascii="Calibri" w:hAnsi="Calibri"/>
                <w:b w:val="0"/>
                <w:sz w:val="24"/>
                <w:szCs w:val="24"/>
              </w:rPr>
            </w:pPr>
            <w:r w:rsidRPr="000F5D5F">
              <w:rPr>
                <w:rFonts w:ascii="Calibri" w:hAnsi="Calibri"/>
                <w:b w:val="0"/>
                <w:sz w:val="24"/>
                <w:szCs w:val="24"/>
              </w:rPr>
              <w:t>Novato, California, 94945</w:t>
            </w:r>
          </w:p>
          <w:p w14:paraId="057E9F6D" w14:textId="77777777" w:rsidR="005832AF" w:rsidRDefault="005832AF" w:rsidP="005832AF">
            <w:pPr>
              <w:pStyle w:val="ReportTitlePageReportInfoSubHeadings"/>
              <w:spacing w:before="0"/>
              <w:rPr>
                <w:rFonts w:ascii="Calibri" w:hAnsi="Calibri"/>
                <w:sz w:val="24"/>
                <w:szCs w:val="24"/>
              </w:rPr>
            </w:pPr>
          </w:p>
          <w:p w14:paraId="65B6C7BA" w14:textId="77777777" w:rsidR="005832AF" w:rsidRDefault="005832AF" w:rsidP="005832AF">
            <w:pPr>
              <w:pStyle w:val="ReportTitlePageReportInfoSubHeadings"/>
              <w:spacing w:before="0"/>
              <w:jc w:val="left"/>
              <w:rPr>
                <w:rFonts w:ascii="Calibri" w:hAnsi="Calibri"/>
                <w:sz w:val="24"/>
                <w:szCs w:val="24"/>
              </w:rPr>
            </w:pPr>
          </w:p>
          <w:p w14:paraId="30190E14" w14:textId="77777777" w:rsidR="005832AF" w:rsidRDefault="005832AF" w:rsidP="005832AF">
            <w:pPr>
              <w:pStyle w:val="ReportTitlePageReportInfoSubHeadings"/>
              <w:spacing w:before="0"/>
              <w:rPr>
                <w:rFonts w:ascii="Calibri" w:hAnsi="Calibri"/>
                <w:sz w:val="24"/>
                <w:szCs w:val="24"/>
              </w:rPr>
            </w:pPr>
          </w:p>
          <w:p w14:paraId="4C3DD122" w14:textId="77777777" w:rsidR="005832AF" w:rsidRDefault="005832AF" w:rsidP="005832AF">
            <w:pPr>
              <w:pStyle w:val="ReportTitlePageReportInfoSubHeadings"/>
              <w:spacing w:before="0"/>
              <w:rPr>
                <w:rFonts w:ascii="Calibri" w:hAnsi="Calibri"/>
                <w:sz w:val="24"/>
                <w:szCs w:val="24"/>
              </w:rPr>
            </w:pPr>
          </w:p>
          <w:p w14:paraId="200866B7" w14:textId="10742A51" w:rsidR="005832AF" w:rsidRDefault="00CE550E" w:rsidP="005832AF">
            <w:pPr>
              <w:pStyle w:val="CoverPageFirstLine"/>
              <w:spacing w:line="240" w:lineRule="auto"/>
              <w:jc w:val="right"/>
              <w:rPr>
                <w:rFonts w:ascii="Calibri" w:hAnsi="Calibri"/>
                <w:sz w:val="24"/>
                <w:szCs w:val="24"/>
              </w:rPr>
            </w:pPr>
            <w:r>
              <w:rPr>
                <w:rFonts w:ascii="Calibri" w:hAnsi="Calibri"/>
                <w:sz w:val="24"/>
                <w:szCs w:val="24"/>
              </w:rPr>
              <w:t>April</w:t>
            </w:r>
            <w:r w:rsidR="00694282">
              <w:rPr>
                <w:rFonts w:ascii="Calibri" w:hAnsi="Calibri"/>
                <w:sz w:val="24"/>
                <w:szCs w:val="24"/>
              </w:rPr>
              <w:t xml:space="preserve"> 2</w:t>
            </w:r>
            <w:r>
              <w:rPr>
                <w:rFonts w:ascii="Calibri" w:hAnsi="Calibri"/>
                <w:sz w:val="24"/>
                <w:szCs w:val="24"/>
              </w:rPr>
              <w:t>7</w:t>
            </w:r>
            <w:r w:rsidR="00840C7A">
              <w:rPr>
                <w:rFonts w:ascii="Calibri" w:hAnsi="Calibri"/>
                <w:sz w:val="24"/>
                <w:szCs w:val="24"/>
              </w:rPr>
              <w:t>, 201</w:t>
            </w:r>
            <w:r w:rsidR="00694282">
              <w:rPr>
                <w:rFonts w:ascii="Calibri" w:hAnsi="Calibri"/>
                <w:sz w:val="24"/>
                <w:szCs w:val="24"/>
              </w:rPr>
              <w:t>5</w:t>
            </w:r>
          </w:p>
          <w:p w14:paraId="782FB0F0" w14:textId="3AD74B83" w:rsidR="00E0789D" w:rsidRDefault="00E0789D" w:rsidP="005832AF">
            <w:pPr>
              <w:pStyle w:val="CoverPageFirstLine"/>
              <w:spacing w:line="240" w:lineRule="auto"/>
              <w:jc w:val="right"/>
            </w:pPr>
          </w:p>
        </w:tc>
        <w:tc>
          <w:tcPr>
            <w:tcW w:w="2718" w:type="dxa"/>
          </w:tcPr>
          <w:p w14:paraId="51689246" w14:textId="77777777" w:rsidR="00552BF9" w:rsidRDefault="00552BF9" w:rsidP="00552BF9">
            <w:pPr>
              <w:pStyle w:val="CoverPageFirstLine"/>
              <w:spacing w:after="0" w:line="240" w:lineRule="auto"/>
              <w:jc w:val="center"/>
            </w:pPr>
          </w:p>
          <w:p w14:paraId="7D594555" w14:textId="77777777" w:rsidR="00E0789D" w:rsidRDefault="00E0789D" w:rsidP="00552BF9">
            <w:pPr>
              <w:pStyle w:val="CoverPageFirstLine"/>
              <w:spacing w:after="0" w:line="240" w:lineRule="auto"/>
              <w:jc w:val="center"/>
            </w:pPr>
          </w:p>
          <w:p w14:paraId="7D17573B" w14:textId="0546BFAB" w:rsidR="005832AF" w:rsidRDefault="00552BF9" w:rsidP="00552BF9">
            <w:pPr>
              <w:pStyle w:val="CoverPageFirstLine"/>
              <w:spacing w:after="0" w:line="240" w:lineRule="auto"/>
              <w:jc w:val="center"/>
            </w:pPr>
            <w:r>
              <w:rPr>
                <w:noProof/>
                <w:color w:val="0000FF"/>
                <w:lang w:eastAsia="en-US"/>
              </w:rPr>
              <w:drawing>
                <wp:inline distT="0" distB="0" distL="0" distR="0" wp14:anchorId="5A56FE70" wp14:editId="5EB686C4">
                  <wp:extent cx="1600200" cy="1152744"/>
                  <wp:effectExtent l="0" t="0" r="0" b="0"/>
                  <wp:docPr id="35" name="Picture 35" descr="http://extras.mnginteractive.com/live/media/site36/2009/0129/20090129__DOWNTOWN_CM01~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xtras.mnginteractive.com/live/media/site36/2009/0129/20090129__DOWNTOWN_CM01~p1.jpg">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18085"/>
                          <a:stretch/>
                        </pic:blipFill>
                        <pic:spPr bwMode="auto">
                          <a:xfrm>
                            <a:off x="0" y="0"/>
                            <a:ext cx="1600200" cy="1152744"/>
                          </a:xfrm>
                          <a:prstGeom prst="rect">
                            <a:avLst/>
                          </a:prstGeom>
                          <a:noFill/>
                          <a:ln>
                            <a:noFill/>
                          </a:ln>
                          <a:extLst>
                            <a:ext uri="{53640926-AAD7-44D8-BBD7-CCE9431645EC}">
                              <a14:shadowObscured xmlns:a14="http://schemas.microsoft.com/office/drawing/2010/main"/>
                            </a:ext>
                          </a:extLst>
                        </pic:spPr>
                      </pic:pic>
                    </a:graphicData>
                  </a:graphic>
                </wp:inline>
              </w:drawing>
            </w:r>
            <w:r w:rsidRPr="00793375">
              <w:rPr>
                <w:noProof/>
                <w:lang w:eastAsia="en-US"/>
              </w:rPr>
              <w:drawing>
                <wp:inline distT="0" distB="0" distL="0" distR="0" wp14:anchorId="3823BA98" wp14:editId="3EDFF2D6">
                  <wp:extent cx="1600200" cy="1060418"/>
                  <wp:effectExtent l="0" t="0" r="0" b="6985"/>
                  <wp:docPr id="126" name="Picture 2" descr="colorado-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olorado-flag.jp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600200" cy="1060418"/>
                          </a:xfrm>
                          <a:prstGeom prst="rect">
                            <a:avLst/>
                          </a:prstGeom>
                        </pic:spPr>
                      </pic:pic>
                    </a:graphicData>
                  </a:graphic>
                </wp:inline>
              </w:drawing>
            </w:r>
            <w:r>
              <w:rPr>
                <w:noProof/>
                <w:color w:val="0000FF"/>
                <w:lang w:eastAsia="en-US"/>
              </w:rPr>
              <w:drawing>
                <wp:inline distT="0" distB="0" distL="0" distR="0" wp14:anchorId="0633B04F" wp14:editId="751D2762">
                  <wp:extent cx="1600200" cy="1105860"/>
                  <wp:effectExtent l="0" t="0" r="0" b="12065"/>
                  <wp:docPr id="17" name="Picture 17" descr="http://www.nahrepslc.org/Resources/Pictures/SaltLake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hrepslc.org/Resources/Pictures/SaltLakeCity.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105860"/>
                          </a:xfrm>
                          <a:prstGeom prst="rect">
                            <a:avLst/>
                          </a:prstGeom>
                          <a:noFill/>
                          <a:ln>
                            <a:noFill/>
                          </a:ln>
                        </pic:spPr>
                      </pic:pic>
                    </a:graphicData>
                  </a:graphic>
                </wp:inline>
              </w:drawing>
            </w:r>
            <w:r w:rsidRPr="00793375">
              <w:rPr>
                <w:noProof/>
                <w:lang w:eastAsia="en-US"/>
              </w:rPr>
              <w:drawing>
                <wp:inline distT="0" distB="0" distL="0" distR="0" wp14:anchorId="7533D857" wp14:editId="153D2715">
                  <wp:extent cx="1600200" cy="1198522"/>
                  <wp:effectExtent l="0" t="0" r="0" b="0"/>
                  <wp:docPr id="127" name="Picture 3" descr="Utah 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Utah Flag.GIF"/>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00200" cy="1198522"/>
                          </a:xfrm>
                          <a:prstGeom prst="rect">
                            <a:avLst/>
                          </a:prstGeom>
                        </pic:spPr>
                      </pic:pic>
                    </a:graphicData>
                  </a:graphic>
                </wp:inline>
              </w:drawing>
            </w:r>
          </w:p>
          <w:p w14:paraId="66A5ED49" w14:textId="53E04C35" w:rsidR="00552BF9" w:rsidRDefault="00552BF9" w:rsidP="00552BF9">
            <w:pPr>
              <w:pStyle w:val="CoverPageFirstLine"/>
              <w:spacing w:after="0" w:line="240" w:lineRule="auto"/>
              <w:jc w:val="center"/>
            </w:pPr>
            <w:r>
              <w:rPr>
                <w:noProof/>
                <w:color w:val="0000FF"/>
                <w:lang w:eastAsia="en-US"/>
              </w:rPr>
              <w:drawing>
                <wp:inline distT="0" distB="0" distL="0" distR="0" wp14:anchorId="5ED863A5" wp14:editId="0E27AA8A">
                  <wp:extent cx="1600200" cy="1163829"/>
                  <wp:effectExtent l="0" t="0" r="0" b="5080"/>
                  <wp:docPr id="23" name="Picture 23" descr="http://t2.gstatic.com/images?q=tbn:ANd9GcTiWyKMQy1f6qdUtlC4h3RcXR894AGLyZEvnDYfBAlBfchPYY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TiWyKMQy1f6qdUtlC4h3RcXR894AGLyZEvnDYfBAlBfchPYY8a">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163829"/>
                          </a:xfrm>
                          <a:prstGeom prst="rect">
                            <a:avLst/>
                          </a:prstGeom>
                          <a:noFill/>
                          <a:ln>
                            <a:noFill/>
                          </a:ln>
                        </pic:spPr>
                      </pic:pic>
                    </a:graphicData>
                  </a:graphic>
                </wp:inline>
              </w:drawing>
            </w:r>
            <w:r w:rsidRPr="00793375">
              <w:rPr>
                <w:noProof/>
                <w:lang w:eastAsia="en-US"/>
              </w:rPr>
              <w:drawing>
                <wp:inline distT="0" distB="0" distL="0" distR="0" wp14:anchorId="70D8EE23" wp14:editId="4FBCCC95">
                  <wp:extent cx="1600200" cy="1119534"/>
                  <wp:effectExtent l="0" t="0" r="0" b="0"/>
                  <wp:docPr id="128" name="Picture 4" descr="nunst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nunst083.gif"/>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600200" cy="1119534"/>
                          </a:xfrm>
                          <a:prstGeom prst="rect">
                            <a:avLst/>
                          </a:prstGeom>
                        </pic:spPr>
                      </pic:pic>
                    </a:graphicData>
                  </a:graphic>
                </wp:inline>
              </w:drawing>
            </w:r>
          </w:p>
          <w:p w14:paraId="58A3D029" w14:textId="33C06877" w:rsidR="005832AF" w:rsidRDefault="005832AF" w:rsidP="00552BF9">
            <w:pPr>
              <w:pStyle w:val="CoverPageFirstLine"/>
              <w:spacing w:after="0" w:line="240" w:lineRule="auto"/>
              <w:jc w:val="center"/>
            </w:pPr>
          </w:p>
        </w:tc>
      </w:tr>
    </w:tbl>
    <w:p w14:paraId="76257EAB" w14:textId="77777777" w:rsidR="004F488E" w:rsidRPr="00E44658" w:rsidRDefault="004F488E" w:rsidP="00126F03">
      <w:pPr>
        <w:jc w:val="center"/>
        <w:rPr>
          <w:b/>
        </w:rPr>
      </w:pPr>
    </w:p>
    <w:p w14:paraId="17795BE9" w14:textId="77777777" w:rsidR="002530B1" w:rsidRDefault="002530B1" w:rsidP="005832AF">
      <w:pPr>
        <w:framePr w:w="7920" w:wrap="auto" w:hAnchor="text"/>
        <w:jc w:val="center"/>
        <w:rPr>
          <w:b/>
          <w:sz w:val="32"/>
          <w:szCs w:val="32"/>
        </w:rPr>
        <w:sectPr w:rsidR="002530B1" w:rsidSect="00185D97">
          <w:headerReference w:type="even" r:id="rId18"/>
          <w:headerReference w:type="default" r:id="rId19"/>
          <w:footerReference w:type="even" r:id="rId20"/>
          <w:footerReference w:type="default" r:id="rId21"/>
          <w:headerReference w:type="first" r:id="rId22"/>
          <w:footerReference w:type="first" r:id="rId23"/>
          <w:pgSz w:w="12240" w:h="15840" w:code="1"/>
          <w:pgMar w:top="360" w:right="1440" w:bottom="720" w:left="1440" w:header="720" w:footer="360" w:gutter="0"/>
          <w:cols w:space="720"/>
          <w:docGrid w:linePitch="360"/>
        </w:sectPr>
      </w:pPr>
    </w:p>
    <w:p w14:paraId="25C7C1CD" w14:textId="77777777" w:rsidR="00341E3C" w:rsidRDefault="00341E3C" w:rsidP="00BE3C10">
      <w:pPr>
        <w:pStyle w:val="TOC1"/>
      </w:pPr>
    </w:p>
    <w:p w14:paraId="7B62AC3C" w14:textId="77777777" w:rsidR="00EA6FE6" w:rsidRPr="00547F3C" w:rsidRDefault="00D01528" w:rsidP="00547F3C">
      <w:pPr>
        <w:spacing w:after="240"/>
        <w:rPr>
          <w:b/>
          <w:sz w:val="28"/>
          <w:szCs w:val="28"/>
        </w:rPr>
      </w:pPr>
      <w:r w:rsidRPr="00547F3C">
        <w:rPr>
          <w:b/>
          <w:sz w:val="28"/>
          <w:szCs w:val="28"/>
        </w:rPr>
        <w:t>CONTENTS</w:t>
      </w:r>
    </w:p>
    <w:p w14:paraId="23DDC1F6" w14:textId="3608D862" w:rsidR="00020756" w:rsidRPr="00853B71" w:rsidRDefault="00020756">
      <w:pPr>
        <w:pStyle w:val="TOC1"/>
        <w:rPr>
          <w:b w:val="0"/>
          <w:sz w:val="22"/>
          <w:szCs w:val="22"/>
          <w:lang w:eastAsia="en-US"/>
        </w:rPr>
      </w:pPr>
      <w:r>
        <w:rPr>
          <w:sz w:val="22"/>
          <w:szCs w:val="22"/>
        </w:rPr>
        <w:fldChar w:fldCharType="begin"/>
      </w:r>
      <w:r>
        <w:rPr>
          <w:sz w:val="22"/>
          <w:szCs w:val="22"/>
        </w:rPr>
        <w:instrText xml:space="preserve"> TOC \o "3-3" \h \z \t "Heading 1,1,Heading 2,2" </w:instrText>
      </w:r>
      <w:r>
        <w:rPr>
          <w:sz w:val="22"/>
          <w:szCs w:val="22"/>
        </w:rPr>
        <w:fldChar w:fldCharType="separate"/>
      </w:r>
      <w:hyperlink w:anchor="_Toc414956691" w:history="1">
        <w:r w:rsidRPr="00853B71">
          <w:rPr>
            <w:rStyle w:val="Hyperlink"/>
            <w:b w:val="0"/>
          </w:rPr>
          <w:t>TABLES</w:t>
        </w:r>
        <w:r w:rsidRPr="00853B71">
          <w:rPr>
            <w:b w:val="0"/>
            <w:webHidden/>
          </w:rPr>
          <w:tab/>
        </w:r>
        <w:r w:rsidRPr="00853B71">
          <w:rPr>
            <w:b w:val="0"/>
            <w:webHidden/>
          </w:rPr>
          <w:fldChar w:fldCharType="begin"/>
        </w:r>
        <w:r w:rsidRPr="00853B71">
          <w:rPr>
            <w:b w:val="0"/>
            <w:webHidden/>
          </w:rPr>
          <w:instrText xml:space="preserve"> PAGEREF _Toc414956691 \h </w:instrText>
        </w:r>
        <w:r w:rsidRPr="00853B71">
          <w:rPr>
            <w:b w:val="0"/>
            <w:webHidden/>
          </w:rPr>
        </w:r>
        <w:r w:rsidRPr="00853B71">
          <w:rPr>
            <w:b w:val="0"/>
            <w:webHidden/>
          </w:rPr>
          <w:fldChar w:fldCharType="separate"/>
        </w:r>
        <w:r w:rsidR="002D4855">
          <w:rPr>
            <w:b w:val="0"/>
            <w:webHidden/>
          </w:rPr>
          <w:t>ii</w:t>
        </w:r>
        <w:r w:rsidRPr="00853B71">
          <w:rPr>
            <w:b w:val="0"/>
            <w:webHidden/>
          </w:rPr>
          <w:fldChar w:fldCharType="end"/>
        </w:r>
      </w:hyperlink>
    </w:p>
    <w:p w14:paraId="0D66B4D1" w14:textId="0C61E5A5" w:rsidR="00020756" w:rsidRDefault="00236225">
      <w:pPr>
        <w:pStyle w:val="TOC1"/>
        <w:rPr>
          <w:b w:val="0"/>
          <w:sz w:val="22"/>
          <w:szCs w:val="22"/>
          <w:lang w:eastAsia="en-US"/>
        </w:rPr>
      </w:pPr>
      <w:hyperlink w:anchor="_Toc414956692" w:history="1">
        <w:r w:rsidR="00020756" w:rsidRPr="00853B71">
          <w:rPr>
            <w:rStyle w:val="Hyperlink"/>
            <w:b w:val="0"/>
          </w:rPr>
          <w:t>FIGURES</w:t>
        </w:r>
        <w:r w:rsidR="00020756" w:rsidRPr="00853B71">
          <w:rPr>
            <w:b w:val="0"/>
            <w:webHidden/>
          </w:rPr>
          <w:tab/>
        </w:r>
        <w:r w:rsidR="00020756" w:rsidRPr="00853B71">
          <w:rPr>
            <w:b w:val="0"/>
            <w:webHidden/>
          </w:rPr>
          <w:fldChar w:fldCharType="begin"/>
        </w:r>
        <w:r w:rsidR="00020756" w:rsidRPr="00853B71">
          <w:rPr>
            <w:b w:val="0"/>
            <w:webHidden/>
          </w:rPr>
          <w:instrText xml:space="preserve"> PAGEREF _Toc414956692 \h </w:instrText>
        </w:r>
        <w:r w:rsidR="00020756" w:rsidRPr="00853B71">
          <w:rPr>
            <w:b w:val="0"/>
            <w:webHidden/>
          </w:rPr>
        </w:r>
        <w:r w:rsidR="00020756" w:rsidRPr="00853B71">
          <w:rPr>
            <w:b w:val="0"/>
            <w:webHidden/>
          </w:rPr>
          <w:fldChar w:fldCharType="separate"/>
        </w:r>
        <w:r w:rsidR="002D4855">
          <w:rPr>
            <w:b w:val="0"/>
            <w:webHidden/>
          </w:rPr>
          <w:t>iii</w:t>
        </w:r>
        <w:r w:rsidR="00020756" w:rsidRPr="00853B71">
          <w:rPr>
            <w:b w:val="0"/>
            <w:webHidden/>
          </w:rPr>
          <w:fldChar w:fldCharType="end"/>
        </w:r>
      </w:hyperlink>
    </w:p>
    <w:p w14:paraId="38335D1D" w14:textId="77777777" w:rsidR="00020756" w:rsidRDefault="00236225">
      <w:pPr>
        <w:pStyle w:val="TOC1"/>
        <w:tabs>
          <w:tab w:val="left" w:pos="547"/>
        </w:tabs>
        <w:rPr>
          <w:b w:val="0"/>
          <w:sz w:val="22"/>
          <w:szCs w:val="22"/>
          <w:lang w:eastAsia="en-US"/>
        </w:rPr>
      </w:pPr>
      <w:hyperlink w:anchor="_Toc414956693" w:history="1">
        <w:r w:rsidR="00020756" w:rsidRPr="001202F1">
          <w:rPr>
            <w:rStyle w:val="Hyperlink"/>
          </w:rPr>
          <w:t>1</w:t>
        </w:r>
        <w:r w:rsidR="00020756">
          <w:rPr>
            <w:b w:val="0"/>
            <w:sz w:val="22"/>
            <w:szCs w:val="22"/>
            <w:lang w:eastAsia="en-US"/>
          </w:rPr>
          <w:tab/>
        </w:r>
        <w:r w:rsidR="00020756" w:rsidRPr="001202F1">
          <w:rPr>
            <w:rStyle w:val="Hyperlink"/>
          </w:rPr>
          <w:t>Executive Summary</w:t>
        </w:r>
        <w:r w:rsidR="00020756">
          <w:rPr>
            <w:webHidden/>
          </w:rPr>
          <w:tab/>
        </w:r>
        <w:r w:rsidR="00020756">
          <w:rPr>
            <w:webHidden/>
          </w:rPr>
          <w:fldChar w:fldCharType="begin"/>
        </w:r>
        <w:r w:rsidR="00020756">
          <w:rPr>
            <w:webHidden/>
          </w:rPr>
          <w:instrText xml:space="preserve"> PAGEREF _Toc414956693 \h </w:instrText>
        </w:r>
        <w:r w:rsidR="00020756">
          <w:rPr>
            <w:webHidden/>
          </w:rPr>
        </w:r>
        <w:r w:rsidR="00020756">
          <w:rPr>
            <w:webHidden/>
          </w:rPr>
          <w:fldChar w:fldCharType="separate"/>
        </w:r>
        <w:r w:rsidR="002D4855">
          <w:rPr>
            <w:webHidden/>
          </w:rPr>
          <w:t>1</w:t>
        </w:r>
        <w:r w:rsidR="00020756">
          <w:rPr>
            <w:webHidden/>
          </w:rPr>
          <w:fldChar w:fldCharType="end"/>
        </w:r>
      </w:hyperlink>
    </w:p>
    <w:p w14:paraId="2587FB4D" w14:textId="22B3ADB4" w:rsidR="00020756" w:rsidRDefault="00236225">
      <w:pPr>
        <w:pStyle w:val="TOC1"/>
        <w:tabs>
          <w:tab w:val="left" w:pos="547"/>
        </w:tabs>
        <w:rPr>
          <w:b w:val="0"/>
          <w:sz w:val="22"/>
          <w:szCs w:val="22"/>
          <w:lang w:eastAsia="en-US"/>
        </w:rPr>
      </w:pPr>
      <w:hyperlink w:anchor="_Toc414956694" w:history="1">
        <w:r w:rsidR="00020756" w:rsidRPr="001202F1">
          <w:rPr>
            <w:rStyle w:val="Hyperlink"/>
          </w:rPr>
          <w:t>2</w:t>
        </w:r>
        <w:r w:rsidR="00020756">
          <w:rPr>
            <w:b w:val="0"/>
            <w:sz w:val="22"/>
            <w:szCs w:val="22"/>
            <w:lang w:eastAsia="en-US"/>
          </w:rPr>
          <w:tab/>
        </w:r>
        <w:r w:rsidR="00020756" w:rsidRPr="001202F1">
          <w:rPr>
            <w:rStyle w:val="Hyperlink"/>
          </w:rPr>
          <w:t>Introduction</w:t>
        </w:r>
        <w:r w:rsidR="00020756">
          <w:rPr>
            <w:webHidden/>
          </w:rPr>
          <w:tab/>
        </w:r>
        <w:r w:rsidR="00020756">
          <w:rPr>
            <w:webHidden/>
          </w:rPr>
          <w:fldChar w:fldCharType="begin"/>
        </w:r>
        <w:r w:rsidR="00020756">
          <w:rPr>
            <w:webHidden/>
          </w:rPr>
          <w:instrText xml:space="preserve"> PAGEREF _Toc414956694 \h </w:instrText>
        </w:r>
        <w:r w:rsidR="00020756">
          <w:rPr>
            <w:webHidden/>
          </w:rPr>
        </w:r>
        <w:r w:rsidR="00020756">
          <w:rPr>
            <w:webHidden/>
          </w:rPr>
          <w:fldChar w:fldCharType="separate"/>
        </w:r>
        <w:r w:rsidR="002D4855">
          <w:rPr>
            <w:webHidden/>
          </w:rPr>
          <w:t>2</w:t>
        </w:r>
        <w:r w:rsidR="00020756">
          <w:rPr>
            <w:webHidden/>
          </w:rPr>
          <w:fldChar w:fldCharType="end"/>
        </w:r>
      </w:hyperlink>
    </w:p>
    <w:p w14:paraId="6CC083AC" w14:textId="621BA629" w:rsidR="00020756" w:rsidRDefault="00236225" w:rsidP="00020756">
      <w:pPr>
        <w:pStyle w:val="TOC2"/>
        <w:rPr>
          <w:lang w:eastAsia="en-US"/>
        </w:rPr>
      </w:pPr>
      <w:hyperlink w:anchor="_Toc414956695" w:history="1">
        <w:r w:rsidR="00020756" w:rsidRPr="001202F1">
          <w:rPr>
            <w:rStyle w:val="Hyperlink"/>
          </w:rPr>
          <w:t>2.1</w:t>
        </w:r>
        <w:r w:rsidR="00020756">
          <w:rPr>
            <w:lang w:eastAsia="en-US"/>
          </w:rPr>
          <w:tab/>
        </w:r>
        <w:r w:rsidR="00020756" w:rsidRPr="001202F1">
          <w:rPr>
            <w:rStyle w:val="Hyperlink"/>
          </w:rPr>
          <w:t>BACKGROUND</w:t>
        </w:r>
        <w:r w:rsidR="00020756">
          <w:rPr>
            <w:webHidden/>
          </w:rPr>
          <w:tab/>
        </w:r>
        <w:r w:rsidR="00020756">
          <w:rPr>
            <w:webHidden/>
          </w:rPr>
          <w:fldChar w:fldCharType="begin"/>
        </w:r>
        <w:r w:rsidR="00020756">
          <w:rPr>
            <w:webHidden/>
          </w:rPr>
          <w:instrText xml:space="preserve"> PAGEREF _Toc414956695 \h </w:instrText>
        </w:r>
        <w:r w:rsidR="00020756">
          <w:rPr>
            <w:webHidden/>
          </w:rPr>
        </w:r>
        <w:r w:rsidR="00020756">
          <w:rPr>
            <w:webHidden/>
          </w:rPr>
          <w:fldChar w:fldCharType="separate"/>
        </w:r>
        <w:r w:rsidR="002D4855">
          <w:rPr>
            <w:webHidden/>
          </w:rPr>
          <w:t>2</w:t>
        </w:r>
        <w:r w:rsidR="00020756">
          <w:rPr>
            <w:webHidden/>
          </w:rPr>
          <w:fldChar w:fldCharType="end"/>
        </w:r>
      </w:hyperlink>
    </w:p>
    <w:p w14:paraId="3088615C" w14:textId="59C24F94" w:rsidR="00020756" w:rsidRDefault="00236225" w:rsidP="00020756">
      <w:pPr>
        <w:pStyle w:val="TOC2"/>
        <w:rPr>
          <w:lang w:eastAsia="en-US"/>
        </w:rPr>
      </w:pPr>
      <w:hyperlink w:anchor="_Toc414956696" w:history="1">
        <w:r w:rsidR="00020756" w:rsidRPr="001202F1">
          <w:rPr>
            <w:rStyle w:val="Hyperlink"/>
          </w:rPr>
          <w:t>2.2</w:t>
        </w:r>
        <w:r w:rsidR="00020756">
          <w:rPr>
            <w:lang w:eastAsia="en-US"/>
          </w:rPr>
          <w:tab/>
        </w:r>
        <w:r w:rsidR="00020756" w:rsidRPr="001202F1">
          <w:rPr>
            <w:rStyle w:val="Hyperlink"/>
          </w:rPr>
          <w:t>OVERVIEW OF 2011 BASE CASE MODELING</w:t>
        </w:r>
        <w:r w:rsidR="00020756">
          <w:rPr>
            <w:webHidden/>
          </w:rPr>
          <w:tab/>
        </w:r>
        <w:r w:rsidR="00020756">
          <w:rPr>
            <w:webHidden/>
          </w:rPr>
          <w:fldChar w:fldCharType="begin"/>
        </w:r>
        <w:r w:rsidR="00020756">
          <w:rPr>
            <w:webHidden/>
          </w:rPr>
          <w:instrText xml:space="preserve"> PAGEREF _Toc414956696 \h </w:instrText>
        </w:r>
        <w:r w:rsidR="00020756">
          <w:rPr>
            <w:webHidden/>
          </w:rPr>
        </w:r>
        <w:r w:rsidR="00020756">
          <w:rPr>
            <w:webHidden/>
          </w:rPr>
          <w:fldChar w:fldCharType="separate"/>
        </w:r>
        <w:r w:rsidR="002D4855">
          <w:rPr>
            <w:webHidden/>
          </w:rPr>
          <w:t>2</w:t>
        </w:r>
        <w:r w:rsidR="00020756">
          <w:rPr>
            <w:webHidden/>
          </w:rPr>
          <w:fldChar w:fldCharType="end"/>
        </w:r>
      </w:hyperlink>
    </w:p>
    <w:p w14:paraId="7B0BD445" w14:textId="0E73D50F" w:rsidR="00020756" w:rsidRDefault="00236225" w:rsidP="00020756">
      <w:pPr>
        <w:pStyle w:val="TOC2"/>
        <w:rPr>
          <w:lang w:eastAsia="en-US"/>
        </w:rPr>
      </w:pPr>
      <w:hyperlink w:anchor="_Toc414956697" w:history="1">
        <w:r w:rsidR="00020756" w:rsidRPr="001202F1">
          <w:rPr>
            <w:rStyle w:val="Hyperlink"/>
          </w:rPr>
          <w:t>2.3</w:t>
        </w:r>
        <w:r w:rsidR="00020756">
          <w:rPr>
            <w:lang w:eastAsia="en-US"/>
          </w:rPr>
          <w:tab/>
        </w:r>
        <w:r w:rsidR="00020756" w:rsidRPr="001202F1">
          <w:rPr>
            <w:rStyle w:val="Hyperlink"/>
          </w:rPr>
          <w:t>PURPOSE OF SOURCE APPORTIONMENT MODELING PLAN</w:t>
        </w:r>
        <w:r w:rsidR="00020756">
          <w:rPr>
            <w:webHidden/>
          </w:rPr>
          <w:tab/>
        </w:r>
        <w:r w:rsidR="00020756">
          <w:rPr>
            <w:webHidden/>
          </w:rPr>
          <w:fldChar w:fldCharType="begin"/>
        </w:r>
        <w:r w:rsidR="00020756">
          <w:rPr>
            <w:webHidden/>
          </w:rPr>
          <w:instrText xml:space="preserve"> PAGEREF _Toc414956697 \h </w:instrText>
        </w:r>
        <w:r w:rsidR="00020756">
          <w:rPr>
            <w:webHidden/>
          </w:rPr>
        </w:r>
        <w:r w:rsidR="00020756">
          <w:rPr>
            <w:webHidden/>
          </w:rPr>
          <w:fldChar w:fldCharType="separate"/>
        </w:r>
        <w:r w:rsidR="002D4855">
          <w:rPr>
            <w:webHidden/>
          </w:rPr>
          <w:t>6</w:t>
        </w:r>
        <w:r w:rsidR="00020756">
          <w:rPr>
            <w:webHidden/>
          </w:rPr>
          <w:fldChar w:fldCharType="end"/>
        </w:r>
      </w:hyperlink>
    </w:p>
    <w:p w14:paraId="0FDB50B5" w14:textId="0CC15055" w:rsidR="00020756" w:rsidRDefault="00236225" w:rsidP="00020756">
      <w:pPr>
        <w:pStyle w:val="TOC2"/>
        <w:rPr>
          <w:lang w:eastAsia="en-US"/>
        </w:rPr>
      </w:pPr>
      <w:hyperlink w:anchor="_Toc414956698" w:history="1">
        <w:r w:rsidR="00020756" w:rsidRPr="001202F1">
          <w:rPr>
            <w:rStyle w:val="Hyperlink"/>
          </w:rPr>
          <w:t>2.4</w:t>
        </w:r>
        <w:r w:rsidR="00020756">
          <w:rPr>
            <w:lang w:eastAsia="en-US"/>
          </w:rPr>
          <w:tab/>
        </w:r>
        <w:r w:rsidR="00020756" w:rsidRPr="001202F1">
          <w:rPr>
            <w:rStyle w:val="Hyperlink"/>
          </w:rPr>
          <w:t>OVERVIEW OF WSAQS SOURCE APPORTIONMENT MODELING APPROACH</w:t>
        </w:r>
        <w:r w:rsidR="00020756">
          <w:rPr>
            <w:webHidden/>
          </w:rPr>
          <w:tab/>
        </w:r>
        <w:r w:rsidR="00020756">
          <w:rPr>
            <w:webHidden/>
          </w:rPr>
          <w:fldChar w:fldCharType="begin"/>
        </w:r>
        <w:r w:rsidR="00020756">
          <w:rPr>
            <w:webHidden/>
          </w:rPr>
          <w:instrText xml:space="preserve"> PAGEREF _Toc414956698 \h </w:instrText>
        </w:r>
        <w:r w:rsidR="00020756">
          <w:rPr>
            <w:webHidden/>
          </w:rPr>
        </w:r>
        <w:r w:rsidR="00020756">
          <w:rPr>
            <w:webHidden/>
          </w:rPr>
          <w:fldChar w:fldCharType="separate"/>
        </w:r>
        <w:r w:rsidR="002D4855">
          <w:rPr>
            <w:webHidden/>
          </w:rPr>
          <w:t>6</w:t>
        </w:r>
        <w:r w:rsidR="00020756">
          <w:rPr>
            <w:webHidden/>
          </w:rPr>
          <w:fldChar w:fldCharType="end"/>
        </w:r>
      </w:hyperlink>
    </w:p>
    <w:p w14:paraId="6BB3E9F9" w14:textId="6F3382F9" w:rsidR="00020756" w:rsidRDefault="00236225">
      <w:pPr>
        <w:pStyle w:val="TOC1"/>
        <w:tabs>
          <w:tab w:val="left" w:pos="547"/>
        </w:tabs>
        <w:rPr>
          <w:b w:val="0"/>
          <w:sz w:val="22"/>
          <w:szCs w:val="22"/>
          <w:lang w:eastAsia="en-US"/>
        </w:rPr>
      </w:pPr>
      <w:hyperlink w:anchor="_Toc414956699" w:history="1">
        <w:r w:rsidR="00020756" w:rsidRPr="001202F1">
          <w:rPr>
            <w:rStyle w:val="Hyperlink"/>
          </w:rPr>
          <w:t>3</w:t>
        </w:r>
        <w:r w:rsidR="00020756">
          <w:rPr>
            <w:b w:val="0"/>
            <w:sz w:val="22"/>
            <w:szCs w:val="22"/>
            <w:lang w:eastAsia="en-US"/>
          </w:rPr>
          <w:tab/>
        </w:r>
        <w:r w:rsidR="00020756" w:rsidRPr="001202F1">
          <w:rPr>
            <w:rStyle w:val="Hyperlink"/>
          </w:rPr>
          <w:t>GEOGRAPHIC SOURCE APPORTIONMENT</w:t>
        </w:r>
        <w:r w:rsidR="00020756">
          <w:rPr>
            <w:webHidden/>
          </w:rPr>
          <w:tab/>
        </w:r>
        <w:r w:rsidR="00020756">
          <w:rPr>
            <w:webHidden/>
          </w:rPr>
          <w:fldChar w:fldCharType="begin"/>
        </w:r>
        <w:r w:rsidR="00020756">
          <w:rPr>
            <w:webHidden/>
          </w:rPr>
          <w:instrText xml:space="preserve"> PAGEREF _Toc414956699 \h </w:instrText>
        </w:r>
        <w:r w:rsidR="00020756">
          <w:rPr>
            <w:webHidden/>
          </w:rPr>
        </w:r>
        <w:r w:rsidR="00020756">
          <w:rPr>
            <w:webHidden/>
          </w:rPr>
          <w:fldChar w:fldCharType="separate"/>
        </w:r>
        <w:r w:rsidR="002D4855">
          <w:rPr>
            <w:webHidden/>
          </w:rPr>
          <w:t>8</w:t>
        </w:r>
        <w:r w:rsidR="00020756">
          <w:rPr>
            <w:webHidden/>
          </w:rPr>
          <w:fldChar w:fldCharType="end"/>
        </w:r>
      </w:hyperlink>
    </w:p>
    <w:p w14:paraId="7023D477" w14:textId="26349035" w:rsidR="00020756" w:rsidRDefault="00236225" w:rsidP="00020756">
      <w:pPr>
        <w:pStyle w:val="TOC2"/>
        <w:rPr>
          <w:lang w:eastAsia="en-US"/>
        </w:rPr>
      </w:pPr>
      <w:hyperlink w:anchor="_Toc414956700" w:history="1">
        <w:r w:rsidR="00020756" w:rsidRPr="001202F1">
          <w:rPr>
            <w:rStyle w:val="Hyperlink"/>
          </w:rPr>
          <w:t>3.1</w:t>
        </w:r>
        <w:r w:rsidR="00020756">
          <w:rPr>
            <w:lang w:eastAsia="en-US"/>
          </w:rPr>
          <w:tab/>
        </w:r>
        <w:r w:rsidR="00020756" w:rsidRPr="001202F1">
          <w:rPr>
            <w:rStyle w:val="Hyperlink"/>
          </w:rPr>
          <w:t>PURPOSE OF GEOGRAPHIC SOURCE APPORTIONMENT MODELING</w:t>
        </w:r>
        <w:r w:rsidR="00020756">
          <w:rPr>
            <w:webHidden/>
          </w:rPr>
          <w:tab/>
        </w:r>
        <w:r w:rsidR="00020756">
          <w:rPr>
            <w:webHidden/>
          </w:rPr>
          <w:fldChar w:fldCharType="begin"/>
        </w:r>
        <w:r w:rsidR="00020756">
          <w:rPr>
            <w:webHidden/>
          </w:rPr>
          <w:instrText xml:space="preserve"> PAGEREF _Toc414956700 \h </w:instrText>
        </w:r>
        <w:r w:rsidR="00020756">
          <w:rPr>
            <w:webHidden/>
          </w:rPr>
        </w:r>
        <w:r w:rsidR="00020756">
          <w:rPr>
            <w:webHidden/>
          </w:rPr>
          <w:fldChar w:fldCharType="separate"/>
        </w:r>
        <w:r w:rsidR="002D4855">
          <w:rPr>
            <w:webHidden/>
          </w:rPr>
          <w:t>8</w:t>
        </w:r>
        <w:r w:rsidR="00020756">
          <w:rPr>
            <w:webHidden/>
          </w:rPr>
          <w:fldChar w:fldCharType="end"/>
        </w:r>
      </w:hyperlink>
    </w:p>
    <w:p w14:paraId="299ABF5C" w14:textId="498CFD92" w:rsidR="00020756" w:rsidRDefault="00236225" w:rsidP="00020756">
      <w:pPr>
        <w:pStyle w:val="TOC2"/>
        <w:rPr>
          <w:lang w:eastAsia="en-US"/>
        </w:rPr>
      </w:pPr>
      <w:hyperlink w:anchor="_Toc414956701" w:history="1">
        <w:r w:rsidR="00020756" w:rsidRPr="001202F1">
          <w:rPr>
            <w:rStyle w:val="Hyperlink"/>
          </w:rPr>
          <w:t>3.2</w:t>
        </w:r>
        <w:r w:rsidR="00020756">
          <w:rPr>
            <w:lang w:eastAsia="en-US"/>
          </w:rPr>
          <w:tab/>
        </w:r>
        <w:r w:rsidR="00020756" w:rsidRPr="001202F1">
          <w:rPr>
            <w:rStyle w:val="Hyperlink"/>
          </w:rPr>
          <w:t>CAMx GEOGRAPHIC SOURCE APPORTIONMENT MODELING PROCEDURES</w:t>
        </w:r>
        <w:r w:rsidR="00020756">
          <w:rPr>
            <w:webHidden/>
          </w:rPr>
          <w:tab/>
        </w:r>
        <w:r w:rsidR="00020756">
          <w:rPr>
            <w:webHidden/>
          </w:rPr>
          <w:fldChar w:fldCharType="begin"/>
        </w:r>
        <w:r w:rsidR="00020756">
          <w:rPr>
            <w:webHidden/>
          </w:rPr>
          <w:instrText xml:space="preserve"> PAGEREF _Toc414956701 \h </w:instrText>
        </w:r>
        <w:r w:rsidR="00020756">
          <w:rPr>
            <w:webHidden/>
          </w:rPr>
        </w:r>
        <w:r w:rsidR="00020756">
          <w:rPr>
            <w:webHidden/>
          </w:rPr>
          <w:fldChar w:fldCharType="separate"/>
        </w:r>
        <w:r w:rsidR="002D4855">
          <w:rPr>
            <w:webHidden/>
          </w:rPr>
          <w:t>8</w:t>
        </w:r>
        <w:r w:rsidR="00020756">
          <w:rPr>
            <w:webHidden/>
          </w:rPr>
          <w:fldChar w:fldCharType="end"/>
        </w:r>
      </w:hyperlink>
    </w:p>
    <w:p w14:paraId="30ABF614" w14:textId="40E8AC58" w:rsidR="00020756" w:rsidRDefault="00236225" w:rsidP="00020756">
      <w:pPr>
        <w:pStyle w:val="TOC3"/>
        <w:rPr>
          <w:noProof/>
          <w:lang w:eastAsia="en-US"/>
        </w:rPr>
      </w:pPr>
      <w:hyperlink w:anchor="_Toc414956702" w:history="1">
        <w:r w:rsidR="00020756" w:rsidRPr="001202F1">
          <w:rPr>
            <w:rStyle w:val="Hyperlink"/>
            <w:noProof/>
          </w:rPr>
          <w:t>3.2.1</w:t>
        </w:r>
        <w:r w:rsidR="00020756">
          <w:rPr>
            <w:noProof/>
            <w:lang w:eastAsia="en-US"/>
          </w:rPr>
          <w:tab/>
        </w:r>
        <w:r w:rsidR="00020756" w:rsidRPr="001202F1">
          <w:rPr>
            <w:rStyle w:val="Hyperlink"/>
            <w:noProof/>
          </w:rPr>
          <w:t>Ozone State-Specific Source Apportionment Modeling</w:t>
        </w:r>
        <w:r w:rsidR="00020756">
          <w:rPr>
            <w:noProof/>
            <w:webHidden/>
          </w:rPr>
          <w:tab/>
        </w:r>
        <w:r w:rsidR="00020756">
          <w:rPr>
            <w:noProof/>
            <w:webHidden/>
          </w:rPr>
          <w:fldChar w:fldCharType="begin"/>
        </w:r>
        <w:r w:rsidR="00020756">
          <w:rPr>
            <w:noProof/>
            <w:webHidden/>
          </w:rPr>
          <w:instrText xml:space="preserve"> PAGEREF _Toc414956702 \h </w:instrText>
        </w:r>
        <w:r w:rsidR="00020756">
          <w:rPr>
            <w:noProof/>
            <w:webHidden/>
          </w:rPr>
        </w:r>
        <w:r w:rsidR="00020756">
          <w:rPr>
            <w:noProof/>
            <w:webHidden/>
          </w:rPr>
          <w:fldChar w:fldCharType="separate"/>
        </w:r>
        <w:r w:rsidR="002D4855">
          <w:rPr>
            <w:noProof/>
            <w:webHidden/>
          </w:rPr>
          <w:t>8</w:t>
        </w:r>
        <w:r w:rsidR="00020756">
          <w:rPr>
            <w:noProof/>
            <w:webHidden/>
          </w:rPr>
          <w:fldChar w:fldCharType="end"/>
        </w:r>
      </w:hyperlink>
    </w:p>
    <w:p w14:paraId="500C25F2" w14:textId="392891CC" w:rsidR="00020756" w:rsidRDefault="00236225" w:rsidP="00020756">
      <w:pPr>
        <w:pStyle w:val="TOC3"/>
        <w:rPr>
          <w:noProof/>
          <w:lang w:eastAsia="en-US"/>
        </w:rPr>
      </w:pPr>
      <w:hyperlink w:anchor="_Toc414956703" w:history="1">
        <w:r w:rsidR="00020756" w:rsidRPr="001202F1">
          <w:rPr>
            <w:rStyle w:val="Hyperlink"/>
            <w:noProof/>
          </w:rPr>
          <w:t>3.2.2</w:t>
        </w:r>
        <w:r w:rsidR="00020756">
          <w:rPr>
            <w:noProof/>
            <w:lang w:eastAsia="en-US"/>
          </w:rPr>
          <w:tab/>
        </w:r>
        <w:r w:rsidR="00020756" w:rsidRPr="001202F1">
          <w:rPr>
            <w:rStyle w:val="Hyperlink"/>
            <w:noProof/>
          </w:rPr>
          <w:t>Particulate State-Specific Source Apportionment Modeling</w:t>
        </w:r>
        <w:r w:rsidR="00020756">
          <w:rPr>
            <w:noProof/>
            <w:webHidden/>
          </w:rPr>
          <w:tab/>
        </w:r>
        <w:r w:rsidR="00020756">
          <w:rPr>
            <w:noProof/>
            <w:webHidden/>
          </w:rPr>
          <w:fldChar w:fldCharType="begin"/>
        </w:r>
        <w:r w:rsidR="00020756">
          <w:rPr>
            <w:noProof/>
            <w:webHidden/>
          </w:rPr>
          <w:instrText xml:space="preserve"> PAGEREF _Toc414956703 \h </w:instrText>
        </w:r>
        <w:r w:rsidR="00020756">
          <w:rPr>
            <w:noProof/>
            <w:webHidden/>
          </w:rPr>
        </w:r>
        <w:r w:rsidR="00020756">
          <w:rPr>
            <w:noProof/>
            <w:webHidden/>
          </w:rPr>
          <w:fldChar w:fldCharType="separate"/>
        </w:r>
        <w:r w:rsidR="002D4855">
          <w:rPr>
            <w:noProof/>
            <w:webHidden/>
          </w:rPr>
          <w:t>10</w:t>
        </w:r>
        <w:r w:rsidR="00020756">
          <w:rPr>
            <w:noProof/>
            <w:webHidden/>
          </w:rPr>
          <w:fldChar w:fldCharType="end"/>
        </w:r>
      </w:hyperlink>
    </w:p>
    <w:p w14:paraId="7D189618" w14:textId="646E132D" w:rsidR="00020756" w:rsidRDefault="00236225" w:rsidP="00020756">
      <w:pPr>
        <w:pStyle w:val="TOC2"/>
        <w:rPr>
          <w:lang w:eastAsia="en-US"/>
        </w:rPr>
      </w:pPr>
      <w:hyperlink w:anchor="_Toc414956704" w:history="1">
        <w:r w:rsidR="00020756" w:rsidRPr="001202F1">
          <w:rPr>
            <w:rStyle w:val="Hyperlink"/>
          </w:rPr>
          <w:t>3.3</w:t>
        </w:r>
        <w:r w:rsidR="00020756">
          <w:rPr>
            <w:lang w:eastAsia="en-US"/>
          </w:rPr>
          <w:tab/>
        </w:r>
        <w:r w:rsidR="00020756" w:rsidRPr="001202F1">
          <w:rPr>
            <w:rStyle w:val="Hyperlink"/>
          </w:rPr>
          <w:t>POST-PROCESSING OF CAMx 2011 STATE-SPECIFIC SOURCE APPORTIONMENT MODELING RESULTS</w:t>
        </w:r>
        <w:r w:rsidR="00020756">
          <w:rPr>
            <w:webHidden/>
          </w:rPr>
          <w:tab/>
        </w:r>
        <w:r w:rsidR="00020756">
          <w:rPr>
            <w:webHidden/>
          </w:rPr>
          <w:fldChar w:fldCharType="begin"/>
        </w:r>
        <w:r w:rsidR="00020756">
          <w:rPr>
            <w:webHidden/>
          </w:rPr>
          <w:instrText xml:space="preserve"> PAGEREF _Toc414956704 \h </w:instrText>
        </w:r>
        <w:r w:rsidR="00020756">
          <w:rPr>
            <w:webHidden/>
          </w:rPr>
        </w:r>
        <w:r w:rsidR="00020756">
          <w:rPr>
            <w:webHidden/>
          </w:rPr>
          <w:fldChar w:fldCharType="separate"/>
        </w:r>
        <w:r w:rsidR="002D4855">
          <w:rPr>
            <w:webHidden/>
          </w:rPr>
          <w:t>11</w:t>
        </w:r>
        <w:r w:rsidR="00020756">
          <w:rPr>
            <w:webHidden/>
          </w:rPr>
          <w:fldChar w:fldCharType="end"/>
        </w:r>
      </w:hyperlink>
    </w:p>
    <w:p w14:paraId="3343071D" w14:textId="6DE29DE8" w:rsidR="00020756" w:rsidRDefault="00236225" w:rsidP="00020756">
      <w:pPr>
        <w:pStyle w:val="TOC3"/>
        <w:rPr>
          <w:noProof/>
          <w:lang w:eastAsia="en-US"/>
        </w:rPr>
      </w:pPr>
      <w:hyperlink w:anchor="_Toc414956705" w:history="1">
        <w:r w:rsidR="00020756" w:rsidRPr="001202F1">
          <w:rPr>
            <w:rStyle w:val="Hyperlink"/>
            <w:noProof/>
          </w:rPr>
          <w:t>3.3.1</w:t>
        </w:r>
        <w:r w:rsidR="00020756">
          <w:rPr>
            <w:noProof/>
            <w:lang w:eastAsia="en-US"/>
          </w:rPr>
          <w:tab/>
        </w:r>
        <w:r w:rsidR="00020756" w:rsidRPr="001202F1">
          <w:rPr>
            <w:rStyle w:val="Hyperlink"/>
            <w:noProof/>
          </w:rPr>
          <w:t>CSAPR-Type Ozone and PM2.5 Analysis</w:t>
        </w:r>
        <w:r w:rsidR="00020756">
          <w:rPr>
            <w:noProof/>
            <w:webHidden/>
          </w:rPr>
          <w:tab/>
        </w:r>
        <w:r w:rsidR="00020756">
          <w:rPr>
            <w:noProof/>
            <w:webHidden/>
          </w:rPr>
          <w:fldChar w:fldCharType="begin"/>
        </w:r>
        <w:r w:rsidR="00020756">
          <w:rPr>
            <w:noProof/>
            <w:webHidden/>
          </w:rPr>
          <w:instrText xml:space="preserve"> PAGEREF _Toc414956705 \h </w:instrText>
        </w:r>
        <w:r w:rsidR="00020756">
          <w:rPr>
            <w:noProof/>
            <w:webHidden/>
          </w:rPr>
        </w:r>
        <w:r w:rsidR="00020756">
          <w:rPr>
            <w:noProof/>
            <w:webHidden/>
          </w:rPr>
          <w:fldChar w:fldCharType="separate"/>
        </w:r>
        <w:r w:rsidR="002D4855">
          <w:rPr>
            <w:noProof/>
            <w:webHidden/>
          </w:rPr>
          <w:t>11</w:t>
        </w:r>
        <w:r w:rsidR="00020756">
          <w:rPr>
            <w:noProof/>
            <w:webHidden/>
          </w:rPr>
          <w:fldChar w:fldCharType="end"/>
        </w:r>
      </w:hyperlink>
    </w:p>
    <w:p w14:paraId="2D74A8B2" w14:textId="29D0B116" w:rsidR="00020756" w:rsidRDefault="00236225" w:rsidP="00020756">
      <w:pPr>
        <w:pStyle w:val="TOC3"/>
        <w:rPr>
          <w:noProof/>
          <w:lang w:eastAsia="en-US"/>
        </w:rPr>
      </w:pPr>
      <w:hyperlink w:anchor="_Toc414956706" w:history="1">
        <w:r w:rsidR="00020756" w:rsidRPr="001202F1">
          <w:rPr>
            <w:rStyle w:val="Hyperlink"/>
            <w:noProof/>
          </w:rPr>
          <w:t>3.3.2</w:t>
        </w:r>
        <w:r w:rsidR="00020756">
          <w:rPr>
            <w:noProof/>
            <w:lang w:eastAsia="en-US"/>
          </w:rPr>
          <w:tab/>
        </w:r>
        <w:r w:rsidR="00020756" w:rsidRPr="001202F1">
          <w:rPr>
            <w:rStyle w:val="Hyperlink"/>
            <w:noProof/>
          </w:rPr>
          <w:t>Contributions to Ozone, PM</w:t>
        </w:r>
        <w:r w:rsidR="00020756" w:rsidRPr="001202F1">
          <w:rPr>
            <w:rStyle w:val="Hyperlink"/>
            <w:noProof/>
            <w:vertAlign w:val="subscript"/>
          </w:rPr>
          <w:t>2.5</w:t>
        </w:r>
        <w:r w:rsidR="00020756" w:rsidRPr="001202F1">
          <w:rPr>
            <w:rStyle w:val="Hyperlink"/>
            <w:noProof/>
          </w:rPr>
          <w:t>, Visibility and Deposition at Monitoring Sites</w:t>
        </w:r>
        <w:r w:rsidR="00020756">
          <w:rPr>
            <w:noProof/>
            <w:webHidden/>
          </w:rPr>
          <w:tab/>
        </w:r>
        <w:r w:rsidR="00020756">
          <w:rPr>
            <w:noProof/>
            <w:webHidden/>
          </w:rPr>
          <w:fldChar w:fldCharType="begin"/>
        </w:r>
        <w:r w:rsidR="00020756">
          <w:rPr>
            <w:noProof/>
            <w:webHidden/>
          </w:rPr>
          <w:instrText xml:space="preserve"> PAGEREF _Toc414956706 \h </w:instrText>
        </w:r>
        <w:r w:rsidR="00020756">
          <w:rPr>
            <w:noProof/>
            <w:webHidden/>
          </w:rPr>
        </w:r>
        <w:r w:rsidR="00020756">
          <w:rPr>
            <w:noProof/>
            <w:webHidden/>
          </w:rPr>
          <w:fldChar w:fldCharType="separate"/>
        </w:r>
        <w:r w:rsidR="002D4855">
          <w:rPr>
            <w:noProof/>
            <w:webHidden/>
          </w:rPr>
          <w:t>12</w:t>
        </w:r>
        <w:r w:rsidR="00020756">
          <w:rPr>
            <w:noProof/>
            <w:webHidden/>
          </w:rPr>
          <w:fldChar w:fldCharType="end"/>
        </w:r>
      </w:hyperlink>
    </w:p>
    <w:p w14:paraId="6F78813D" w14:textId="462670BC" w:rsidR="00020756" w:rsidRDefault="00236225" w:rsidP="00020756">
      <w:pPr>
        <w:pStyle w:val="TOC3"/>
        <w:rPr>
          <w:noProof/>
          <w:lang w:eastAsia="en-US"/>
        </w:rPr>
      </w:pPr>
      <w:hyperlink w:anchor="_Toc414956707" w:history="1">
        <w:r w:rsidR="00020756" w:rsidRPr="001202F1">
          <w:rPr>
            <w:rStyle w:val="Hyperlink"/>
            <w:noProof/>
          </w:rPr>
          <w:t>3.3.3</w:t>
        </w:r>
        <w:r w:rsidR="00020756">
          <w:rPr>
            <w:noProof/>
            <w:lang w:eastAsia="en-US"/>
          </w:rPr>
          <w:tab/>
        </w:r>
        <w:r w:rsidR="00020756" w:rsidRPr="001202F1">
          <w:rPr>
            <w:rStyle w:val="Hyperlink"/>
            <w:noProof/>
          </w:rPr>
          <w:t>Regional Haze Analysis</w:t>
        </w:r>
        <w:r w:rsidR="00020756">
          <w:rPr>
            <w:noProof/>
            <w:webHidden/>
          </w:rPr>
          <w:tab/>
        </w:r>
        <w:r w:rsidR="00020756">
          <w:rPr>
            <w:noProof/>
            <w:webHidden/>
          </w:rPr>
          <w:fldChar w:fldCharType="begin"/>
        </w:r>
        <w:r w:rsidR="00020756">
          <w:rPr>
            <w:noProof/>
            <w:webHidden/>
          </w:rPr>
          <w:instrText xml:space="preserve"> PAGEREF _Toc414956707 \h </w:instrText>
        </w:r>
        <w:r w:rsidR="00020756">
          <w:rPr>
            <w:noProof/>
            <w:webHidden/>
          </w:rPr>
        </w:r>
        <w:r w:rsidR="00020756">
          <w:rPr>
            <w:noProof/>
            <w:webHidden/>
          </w:rPr>
          <w:fldChar w:fldCharType="separate"/>
        </w:r>
        <w:r w:rsidR="002D4855">
          <w:rPr>
            <w:noProof/>
            <w:webHidden/>
          </w:rPr>
          <w:t>12</w:t>
        </w:r>
        <w:r w:rsidR="00020756">
          <w:rPr>
            <w:noProof/>
            <w:webHidden/>
          </w:rPr>
          <w:fldChar w:fldCharType="end"/>
        </w:r>
      </w:hyperlink>
    </w:p>
    <w:p w14:paraId="7D02F36C" w14:textId="4BBFAAAC" w:rsidR="00020756" w:rsidRDefault="00236225" w:rsidP="00020756">
      <w:pPr>
        <w:pStyle w:val="TOC3"/>
        <w:rPr>
          <w:noProof/>
          <w:lang w:eastAsia="en-US"/>
        </w:rPr>
      </w:pPr>
      <w:hyperlink w:anchor="_Toc414956708" w:history="1">
        <w:r w:rsidR="00020756" w:rsidRPr="001202F1">
          <w:rPr>
            <w:rStyle w:val="Hyperlink"/>
            <w:noProof/>
          </w:rPr>
          <w:t>3.3.4</w:t>
        </w:r>
        <w:r w:rsidR="00020756">
          <w:rPr>
            <w:noProof/>
            <w:lang w:eastAsia="en-US"/>
          </w:rPr>
          <w:tab/>
        </w:r>
        <w:r w:rsidR="00020756" w:rsidRPr="001202F1">
          <w:rPr>
            <w:rStyle w:val="Hyperlink"/>
            <w:noProof/>
          </w:rPr>
          <w:t>Spatial Maps of State Contributions</w:t>
        </w:r>
        <w:r w:rsidR="00020756">
          <w:rPr>
            <w:noProof/>
            <w:webHidden/>
          </w:rPr>
          <w:tab/>
        </w:r>
        <w:r w:rsidR="00020756">
          <w:rPr>
            <w:noProof/>
            <w:webHidden/>
          </w:rPr>
          <w:fldChar w:fldCharType="begin"/>
        </w:r>
        <w:r w:rsidR="00020756">
          <w:rPr>
            <w:noProof/>
            <w:webHidden/>
          </w:rPr>
          <w:instrText xml:space="preserve"> PAGEREF _Toc414956708 \h </w:instrText>
        </w:r>
        <w:r w:rsidR="00020756">
          <w:rPr>
            <w:noProof/>
            <w:webHidden/>
          </w:rPr>
        </w:r>
        <w:r w:rsidR="00020756">
          <w:rPr>
            <w:noProof/>
            <w:webHidden/>
          </w:rPr>
          <w:fldChar w:fldCharType="separate"/>
        </w:r>
        <w:r w:rsidR="002D4855">
          <w:rPr>
            <w:noProof/>
            <w:webHidden/>
          </w:rPr>
          <w:t>13</w:t>
        </w:r>
        <w:r w:rsidR="00020756">
          <w:rPr>
            <w:noProof/>
            <w:webHidden/>
          </w:rPr>
          <w:fldChar w:fldCharType="end"/>
        </w:r>
      </w:hyperlink>
    </w:p>
    <w:p w14:paraId="75417695" w14:textId="1303622D" w:rsidR="00020756" w:rsidRDefault="00236225">
      <w:pPr>
        <w:pStyle w:val="TOC1"/>
        <w:tabs>
          <w:tab w:val="left" w:pos="547"/>
        </w:tabs>
        <w:rPr>
          <w:b w:val="0"/>
          <w:sz w:val="22"/>
          <w:szCs w:val="22"/>
          <w:lang w:eastAsia="en-US"/>
        </w:rPr>
      </w:pPr>
      <w:hyperlink w:anchor="_Toc414956709" w:history="1">
        <w:r w:rsidR="00020756" w:rsidRPr="001202F1">
          <w:rPr>
            <w:rStyle w:val="Hyperlink"/>
          </w:rPr>
          <w:t>4</w:t>
        </w:r>
        <w:r w:rsidR="00020756">
          <w:rPr>
            <w:b w:val="0"/>
            <w:sz w:val="22"/>
            <w:szCs w:val="22"/>
            <w:lang w:eastAsia="en-US"/>
          </w:rPr>
          <w:tab/>
        </w:r>
        <w:r w:rsidR="00020756" w:rsidRPr="001202F1">
          <w:rPr>
            <w:rStyle w:val="Hyperlink"/>
          </w:rPr>
          <w:t>SOURCE SECTOR SOURCE APPORTIONMENT</w:t>
        </w:r>
        <w:r w:rsidR="00020756">
          <w:rPr>
            <w:webHidden/>
          </w:rPr>
          <w:tab/>
        </w:r>
        <w:r w:rsidR="00020756">
          <w:rPr>
            <w:webHidden/>
          </w:rPr>
          <w:fldChar w:fldCharType="begin"/>
        </w:r>
        <w:r w:rsidR="00020756">
          <w:rPr>
            <w:webHidden/>
          </w:rPr>
          <w:instrText xml:space="preserve"> PAGEREF _Toc414956709 \h </w:instrText>
        </w:r>
        <w:r w:rsidR="00020756">
          <w:rPr>
            <w:webHidden/>
          </w:rPr>
        </w:r>
        <w:r w:rsidR="00020756">
          <w:rPr>
            <w:webHidden/>
          </w:rPr>
          <w:fldChar w:fldCharType="separate"/>
        </w:r>
        <w:r w:rsidR="002D4855">
          <w:rPr>
            <w:webHidden/>
          </w:rPr>
          <w:t>14</w:t>
        </w:r>
        <w:r w:rsidR="00020756">
          <w:rPr>
            <w:webHidden/>
          </w:rPr>
          <w:fldChar w:fldCharType="end"/>
        </w:r>
      </w:hyperlink>
    </w:p>
    <w:p w14:paraId="6B6F382C" w14:textId="03DA1C16" w:rsidR="00020756" w:rsidRDefault="00236225" w:rsidP="00020756">
      <w:pPr>
        <w:pStyle w:val="TOC2"/>
        <w:rPr>
          <w:lang w:eastAsia="en-US"/>
        </w:rPr>
      </w:pPr>
      <w:hyperlink w:anchor="_Toc414956710" w:history="1">
        <w:r w:rsidR="00020756" w:rsidRPr="001202F1">
          <w:rPr>
            <w:rStyle w:val="Hyperlink"/>
          </w:rPr>
          <w:t>4.1</w:t>
        </w:r>
        <w:r w:rsidR="00020756">
          <w:rPr>
            <w:lang w:eastAsia="en-US"/>
          </w:rPr>
          <w:tab/>
        </w:r>
        <w:r w:rsidR="00020756" w:rsidRPr="001202F1">
          <w:rPr>
            <w:rStyle w:val="Hyperlink"/>
          </w:rPr>
          <w:t>Purpose of Source Sector Source Apportionment</w:t>
        </w:r>
        <w:r w:rsidR="00020756">
          <w:rPr>
            <w:webHidden/>
          </w:rPr>
          <w:tab/>
        </w:r>
        <w:r w:rsidR="00020756">
          <w:rPr>
            <w:webHidden/>
          </w:rPr>
          <w:fldChar w:fldCharType="begin"/>
        </w:r>
        <w:r w:rsidR="00020756">
          <w:rPr>
            <w:webHidden/>
          </w:rPr>
          <w:instrText xml:space="preserve"> PAGEREF _Toc414956710 \h </w:instrText>
        </w:r>
        <w:r w:rsidR="00020756">
          <w:rPr>
            <w:webHidden/>
          </w:rPr>
        </w:r>
        <w:r w:rsidR="00020756">
          <w:rPr>
            <w:webHidden/>
          </w:rPr>
          <w:fldChar w:fldCharType="separate"/>
        </w:r>
        <w:r w:rsidR="002D4855">
          <w:rPr>
            <w:webHidden/>
          </w:rPr>
          <w:t>14</w:t>
        </w:r>
        <w:r w:rsidR="00020756">
          <w:rPr>
            <w:webHidden/>
          </w:rPr>
          <w:fldChar w:fldCharType="end"/>
        </w:r>
      </w:hyperlink>
    </w:p>
    <w:p w14:paraId="24CAEE8A" w14:textId="61743342" w:rsidR="00020756" w:rsidRDefault="00236225" w:rsidP="00020756">
      <w:pPr>
        <w:pStyle w:val="TOC2"/>
        <w:rPr>
          <w:lang w:eastAsia="en-US"/>
        </w:rPr>
      </w:pPr>
      <w:hyperlink w:anchor="_Toc414956711" w:history="1">
        <w:r w:rsidR="00020756" w:rsidRPr="001202F1">
          <w:rPr>
            <w:rStyle w:val="Hyperlink"/>
          </w:rPr>
          <w:t>4.2</w:t>
        </w:r>
        <w:r w:rsidR="00020756">
          <w:rPr>
            <w:lang w:eastAsia="en-US"/>
          </w:rPr>
          <w:tab/>
        </w:r>
        <w:r w:rsidR="00020756" w:rsidRPr="001202F1">
          <w:rPr>
            <w:rStyle w:val="Hyperlink"/>
          </w:rPr>
          <w:t>CAMx SOURCE SECTOR SOURCE APPORTIONMENT MODELING PROCEDURES</w:t>
        </w:r>
        <w:r w:rsidR="00020756">
          <w:rPr>
            <w:webHidden/>
          </w:rPr>
          <w:tab/>
        </w:r>
        <w:r w:rsidR="00020756">
          <w:rPr>
            <w:webHidden/>
          </w:rPr>
          <w:fldChar w:fldCharType="begin"/>
        </w:r>
        <w:r w:rsidR="00020756">
          <w:rPr>
            <w:webHidden/>
          </w:rPr>
          <w:instrText xml:space="preserve"> PAGEREF _Toc414956711 \h </w:instrText>
        </w:r>
        <w:r w:rsidR="00020756">
          <w:rPr>
            <w:webHidden/>
          </w:rPr>
        </w:r>
        <w:r w:rsidR="00020756">
          <w:rPr>
            <w:webHidden/>
          </w:rPr>
          <w:fldChar w:fldCharType="separate"/>
        </w:r>
        <w:r w:rsidR="002D4855">
          <w:rPr>
            <w:webHidden/>
          </w:rPr>
          <w:t>14</w:t>
        </w:r>
        <w:r w:rsidR="00020756">
          <w:rPr>
            <w:webHidden/>
          </w:rPr>
          <w:fldChar w:fldCharType="end"/>
        </w:r>
      </w:hyperlink>
    </w:p>
    <w:p w14:paraId="182DF608" w14:textId="41DF5ED1" w:rsidR="00020756" w:rsidRDefault="00236225" w:rsidP="00020756">
      <w:pPr>
        <w:pStyle w:val="TOC2"/>
        <w:rPr>
          <w:lang w:eastAsia="en-US"/>
        </w:rPr>
      </w:pPr>
      <w:hyperlink w:anchor="_Toc414956712" w:history="1">
        <w:r w:rsidR="00020756" w:rsidRPr="001202F1">
          <w:rPr>
            <w:rStyle w:val="Hyperlink"/>
          </w:rPr>
          <w:t>4.3</w:t>
        </w:r>
        <w:r w:rsidR="00020756">
          <w:rPr>
            <w:lang w:eastAsia="en-US"/>
          </w:rPr>
          <w:tab/>
        </w:r>
        <w:r w:rsidR="00020756" w:rsidRPr="001202F1">
          <w:rPr>
            <w:rStyle w:val="Hyperlink"/>
          </w:rPr>
          <w:t>POST-PROCESSING OF SOURCE-SECTOR SOURCE APPORTIONMENT MODELING</w:t>
        </w:r>
        <w:r w:rsidR="00020756">
          <w:rPr>
            <w:webHidden/>
          </w:rPr>
          <w:tab/>
        </w:r>
        <w:r w:rsidR="00020756">
          <w:rPr>
            <w:webHidden/>
          </w:rPr>
          <w:fldChar w:fldCharType="begin"/>
        </w:r>
        <w:r w:rsidR="00020756">
          <w:rPr>
            <w:webHidden/>
          </w:rPr>
          <w:instrText xml:space="preserve"> PAGEREF _Toc414956712 \h </w:instrText>
        </w:r>
        <w:r w:rsidR="00020756">
          <w:rPr>
            <w:webHidden/>
          </w:rPr>
        </w:r>
        <w:r w:rsidR="00020756">
          <w:rPr>
            <w:webHidden/>
          </w:rPr>
          <w:fldChar w:fldCharType="separate"/>
        </w:r>
        <w:r w:rsidR="002D4855">
          <w:rPr>
            <w:webHidden/>
          </w:rPr>
          <w:t>15</w:t>
        </w:r>
        <w:r w:rsidR="00020756">
          <w:rPr>
            <w:webHidden/>
          </w:rPr>
          <w:fldChar w:fldCharType="end"/>
        </w:r>
      </w:hyperlink>
    </w:p>
    <w:p w14:paraId="364458D7" w14:textId="31454AB9" w:rsidR="00020756" w:rsidRDefault="00236225">
      <w:pPr>
        <w:pStyle w:val="TOC1"/>
        <w:tabs>
          <w:tab w:val="left" w:pos="547"/>
        </w:tabs>
        <w:rPr>
          <w:b w:val="0"/>
          <w:sz w:val="22"/>
          <w:szCs w:val="22"/>
          <w:lang w:eastAsia="en-US"/>
        </w:rPr>
      </w:pPr>
      <w:hyperlink w:anchor="_Toc414956713" w:history="1">
        <w:r w:rsidR="00020756" w:rsidRPr="001202F1">
          <w:rPr>
            <w:rStyle w:val="Hyperlink"/>
          </w:rPr>
          <w:t>5</w:t>
        </w:r>
        <w:r w:rsidR="00020756">
          <w:rPr>
            <w:b w:val="0"/>
            <w:sz w:val="22"/>
            <w:szCs w:val="22"/>
            <w:lang w:eastAsia="en-US"/>
          </w:rPr>
          <w:tab/>
        </w:r>
        <w:r w:rsidR="00020756" w:rsidRPr="001202F1">
          <w:rPr>
            <w:rStyle w:val="Hyperlink"/>
          </w:rPr>
          <w:t>DETAILED SOURCE APPORTIONMENT MODELING</w:t>
        </w:r>
        <w:r w:rsidR="00020756">
          <w:rPr>
            <w:webHidden/>
          </w:rPr>
          <w:tab/>
        </w:r>
        <w:r w:rsidR="00020756">
          <w:rPr>
            <w:webHidden/>
          </w:rPr>
          <w:fldChar w:fldCharType="begin"/>
        </w:r>
        <w:r w:rsidR="00020756">
          <w:rPr>
            <w:webHidden/>
          </w:rPr>
          <w:instrText xml:space="preserve"> PAGEREF _Toc414956713 \h </w:instrText>
        </w:r>
        <w:r w:rsidR="00020756">
          <w:rPr>
            <w:webHidden/>
          </w:rPr>
        </w:r>
        <w:r w:rsidR="00020756">
          <w:rPr>
            <w:webHidden/>
          </w:rPr>
          <w:fldChar w:fldCharType="separate"/>
        </w:r>
        <w:r w:rsidR="002D4855">
          <w:rPr>
            <w:webHidden/>
          </w:rPr>
          <w:t>16</w:t>
        </w:r>
        <w:r w:rsidR="00020756">
          <w:rPr>
            <w:webHidden/>
          </w:rPr>
          <w:fldChar w:fldCharType="end"/>
        </w:r>
      </w:hyperlink>
    </w:p>
    <w:p w14:paraId="7710F1F7" w14:textId="4A506A08" w:rsidR="00020756" w:rsidRDefault="00236225" w:rsidP="00020756">
      <w:pPr>
        <w:pStyle w:val="TOC2"/>
        <w:rPr>
          <w:lang w:eastAsia="en-US"/>
        </w:rPr>
      </w:pPr>
      <w:hyperlink w:anchor="_Toc414956714" w:history="1">
        <w:r w:rsidR="00020756" w:rsidRPr="001202F1">
          <w:rPr>
            <w:rStyle w:val="Hyperlink"/>
          </w:rPr>
          <w:t>5.1</w:t>
        </w:r>
        <w:r w:rsidR="00020756">
          <w:rPr>
            <w:lang w:eastAsia="en-US"/>
          </w:rPr>
          <w:tab/>
        </w:r>
        <w:r w:rsidR="00020756" w:rsidRPr="001202F1">
          <w:rPr>
            <w:rStyle w:val="Hyperlink"/>
          </w:rPr>
          <w:t>PURPOSE OF THE DETAILED SOURCE APPORTIONMENT MODELING</w:t>
        </w:r>
        <w:r w:rsidR="00020756">
          <w:rPr>
            <w:webHidden/>
          </w:rPr>
          <w:tab/>
        </w:r>
        <w:r w:rsidR="00020756">
          <w:rPr>
            <w:webHidden/>
          </w:rPr>
          <w:fldChar w:fldCharType="begin"/>
        </w:r>
        <w:r w:rsidR="00020756">
          <w:rPr>
            <w:webHidden/>
          </w:rPr>
          <w:instrText xml:space="preserve"> PAGEREF _Toc414956714 \h </w:instrText>
        </w:r>
        <w:r w:rsidR="00020756">
          <w:rPr>
            <w:webHidden/>
          </w:rPr>
        </w:r>
        <w:r w:rsidR="00020756">
          <w:rPr>
            <w:webHidden/>
          </w:rPr>
          <w:fldChar w:fldCharType="separate"/>
        </w:r>
        <w:r w:rsidR="002D4855">
          <w:rPr>
            <w:webHidden/>
          </w:rPr>
          <w:t>16</w:t>
        </w:r>
        <w:r w:rsidR="00020756">
          <w:rPr>
            <w:webHidden/>
          </w:rPr>
          <w:fldChar w:fldCharType="end"/>
        </w:r>
      </w:hyperlink>
    </w:p>
    <w:p w14:paraId="601F83F8" w14:textId="0A00920C" w:rsidR="00020756" w:rsidRDefault="00236225" w:rsidP="00020756">
      <w:pPr>
        <w:pStyle w:val="TOC2"/>
        <w:rPr>
          <w:lang w:eastAsia="en-US"/>
        </w:rPr>
      </w:pPr>
      <w:hyperlink w:anchor="_Toc414956715" w:history="1">
        <w:r w:rsidR="00020756" w:rsidRPr="001202F1">
          <w:rPr>
            <w:rStyle w:val="Hyperlink"/>
          </w:rPr>
          <w:t>5.2</w:t>
        </w:r>
        <w:r w:rsidR="00020756">
          <w:rPr>
            <w:lang w:eastAsia="en-US"/>
          </w:rPr>
          <w:tab/>
        </w:r>
        <w:r w:rsidR="00020756" w:rsidRPr="001202F1">
          <w:rPr>
            <w:rStyle w:val="Hyperlink"/>
          </w:rPr>
          <w:t>DETAILED SOURCE APPORTIONMENT MODELING PROCEDURES</w:t>
        </w:r>
        <w:r w:rsidR="00020756">
          <w:rPr>
            <w:webHidden/>
          </w:rPr>
          <w:tab/>
        </w:r>
        <w:r w:rsidR="00020756">
          <w:rPr>
            <w:webHidden/>
          </w:rPr>
          <w:fldChar w:fldCharType="begin"/>
        </w:r>
        <w:r w:rsidR="00020756">
          <w:rPr>
            <w:webHidden/>
          </w:rPr>
          <w:instrText xml:space="preserve"> PAGEREF _Toc414956715 \h </w:instrText>
        </w:r>
        <w:r w:rsidR="00020756">
          <w:rPr>
            <w:webHidden/>
          </w:rPr>
        </w:r>
        <w:r w:rsidR="00020756">
          <w:rPr>
            <w:webHidden/>
          </w:rPr>
          <w:fldChar w:fldCharType="separate"/>
        </w:r>
        <w:r w:rsidR="002D4855">
          <w:rPr>
            <w:webHidden/>
          </w:rPr>
          <w:t>16</w:t>
        </w:r>
        <w:r w:rsidR="00020756">
          <w:rPr>
            <w:webHidden/>
          </w:rPr>
          <w:fldChar w:fldCharType="end"/>
        </w:r>
      </w:hyperlink>
    </w:p>
    <w:p w14:paraId="3416A8DF" w14:textId="52EF815E" w:rsidR="00020756" w:rsidRDefault="00236225" w:rsidP="00020756">
      <w:pPr>
        <w:pStyle w:val="TOC3"/>
        <w:rPr>
          <w:noProof/>
          <w:lang w:eastAsia="en-US"/>
        </w:rPr>
      </w:pPr>
      <w:hyperlink w:anchor="_Toc414956716" w:history="1">
        <w:r w:rsidR="00020756" w:rsidRPr="001202F1">
          <w:rPr>
            <w:rStyle w:val="Hyperlink"/>
            <w:noProof/>
          </w:rPr>
          <w:t>5.2.1</w:t>
        </w:r>
        <w:r w:rsidR="00020756">
          <w:rPr>
            <w:noProof/>
            <w:lang w:eastAsia="en-US"/>
          </w:rPr>
          <w:tab/>
        </w:r>
        <w:r w:rsidR="00020756" w:rsidRPr="001202F1">
          <w:rPr>
            <w:rStyle w:val="Hyperlink"/>
            <w:noProof/>
          </w:rPr>
          <w:t>Summer Ozone Source Apportionment Modeling</w:t>
        </w:r>
        <w:r w:rsidR="00020756">
          <w:rPr>
            <w:noProof/>
            <w:webHidden/>
          </w:rPr>
          <w:tab/>
        </w:r>
        <w:r w:rsidR="00020756">
          <w:rPr>
            <w:noProof/>
            <w:webHidden/>
          </w:rPr>
          <w:fldChar w:fldCharType="begin"/>
        </w:r>
        <w:r w:rsidR="00020756">
          <w:rPr>
            <w:noProof/>
            <w:webHidden/>
          </w:rPr>
          <w:instrText xml:space="preserve"> PAGEREF _Toc414956716 \h </w:instrText>
        </w:r>
        <w:r w:rsidR="00020756">
          <w:rPr>
            <w:noProof/>
            <w:webHidden/>
          </w:rPr>
        </w:r>
        <w:r w:rsidR="00020756">
          <w:rPr>
            <w:noProof/>
            <w:webHidden/>
          </w:rPr>
          <w:fldChar w:fldCharType="separate"/>
        </w:r>
        <w:r w:rsidR="002D4855">
          <w:rPr>
            <w:noProof/>
            <w:webHidden/>
          </w:rPr>
          <w:t>16</w:t>
        </w:r>
        <w:r w:rsidR="00020756">
          <w:rPr>
            <w:noProof/>
            <w:webHidden/>
          </w:rPr>
          <w:fldChar w:fldCharType="end"/>
        </w:r>
      </w:hyperlink>
    </w:p>
    <w:p w14:paraId="64593C71" w14:textId="4942D707" w:rsidR="00020756" w:rsidRDefault="00236225" w:rsidP="00020756">
      <w:pPr>
        <w:pStyle w:val="TOC3"/>
        <w:rPr>
          <w:noProof/>
          <w:lang w:eastAsia="en-US"/>
        </w:rPr>
      </w:pPr>
      <w:hyperlink w:anchor="_Toc414956717" w:history="1">
        <w:r w:rsidR="00020756" w:rsidRPr="001202F1">
          <w:rPr>
            <w:rStyle w:val="Hyperlink"/>
            <w:noProof/>
          </w:rPr>
          <w:t>5.2.2</w:t>
        </w:r>
        <w:r w:rsidR="00020756">
          <w:rPr>
            <w:noProof/>
            <w:lang w:eastAsia="en-US"/>
          </w:rPr>
          <w:tab/>
        </w:r>
        <w:r w:rsidR="00020756" w:rsidRPr="001202F1">
          <w:rPr>
            <w:rStyle w:val="Hyperlink"/>
            <w:noProof/>
          </w:rPr>
          <w:t>Winter Ozone Source Apportionment Modeling</w:t>
        </w:r>
        <w:r w:rsidR="00020756">
          <w:rPr>
            <w:noProof/>
            <w:webHidden/>
          </w:rPr>
          <w:tab/>
        </w:r>
        <w:r w:rsidR="00020756">
          <w:rPr>
            <w:noProof/>
            <w:webHidden/>
          </w:rPr>
          <w:fldChar w:fldCharType="begin"/>
        </w:r>
        <w:r w:rsidR="00020756">
          <w:rPr>
            <w:noProof/>
            <w:webHidden/>
          </w:rPr>
          <w:instrText xml:space="preserve"> PAGEREF _Toc414956717 \h </w:instrText>
        </w:r>
        <w:r w:rsidR="00020756">
          <w:rPr>
            <w:noProof/>
            <w:webHidden/>
          </w:rPr>
        </w:r>
        <w:r w:rsidR="00020756">
          <w:rPr>
            <w:noProof/>
            <w:webHidden/>
          </w:rPr>
          <w:fldChar w:fldCharType="separate"/>
        </w:r>
        <w:r w:rsidR="002D4855">
          <w:rPr>
            <w:noProof/>
            <w:webHidden/>
          </w:rPr>
          <w:t>18</w:t>
        </w:r>
        <w:r w:rsidR="00020756">
          <w:rPr>
            <w:noProof/>
            <w:webHidden/>
          </w:rPr>
          <w:fldChar w:fldCharType="end"/>
        </w:r>
      </w:hyperlink>
    </w:p>
    <w:p w14:paraId="4E709530" w14:textId="24400641" w:rsidR="00020756" w:rsidRDefault="00236225" w:rsidP="00020756">
      <w:pPr>
        <w:pStyle w:val="TOC3"/>
        <w:rPr>
          <w:noProof/>
          <w:lang w:eastAsia="en-US"/>
        </w:rPr>
      </w:pPr>
      <w:hyperlink w:anchor="_Toc414956718" w:history="1">
        <w:r w:rsidR="00020756" w:rsidRPr="001202F1">
          <w:rPr>
            <w:rStyle w:val="Hyperlink"/>
            <w:noProof/>
          </w:rPr>
          <w:t>5.2.3</w:t>
        </w:r>
        <w:r w:rsidR="00020756">
          <w:rPr>
            <w:noProof/>
            <w:lang w:eastAsia="en-US"/>
          </w:rPr>
          <w:tab/>
        </w:r>
        <w:r w:rsidR="00020756" w:rsidRPr="001202F1">
          <w:rPr>
            <w:rStyle w:val="Hyperlink"/>
            <w:noProof/>
          </w:rPr>
          <w:t>Other Detailed Source Apportionment Modeling</w:t>
        </w:r>
        <w:r w:rsidR="00020756">
          <w:rPr>
            <w:noProof/>
            <w:webHidden/>
          </w:rPr>
          <w:tab/>
        </w:r>
        <w:r w:rsidR="00020756">
          <w:rPr>
            <w:noProof/>
            <w:webHidden/>
          </w:rPr>
          <w:fldChar w:fldCharType="begin"/>
        </w:r>
        <w:r w:rsidR="00020756">
          <w:rPr>
            <w:noProof/>
            <w:webHidden/>
          </w:rPr>
          <w:instrText xml:space="preserve"> PAGEREF _Toc414956718 \h </w:instrText>
        </w:r>
        <w:r w:rsidR="00020756">
          <w:rPr>
            <w:noProof/>
            <w:webHidden/>
          </w:rPr>
        </w:r>
        <w:r w:rsidR="00020756">
          <w:rPr>
            <w:noProof/>
            <w:webHidden/>
          </w:rPr>
          <w:fldChar w:fldCharType="separate"/>
        </w:r>
        <w:r w:rsidR="002D4855">
          <w:rPr>
            <w:noProof/>
            <w:webHidden/>
          </w:rPr>
          <w:t>18</w:t>
        </w:r>
        <w:r w:rsidR="00020756">
          <w:rPr>
            <w:noProof/>
            <w:webHidden/>
          </w:rPr>
          <w:fldChar w:fldCharType="end"/>
        </w:r>
      </w:hyperlink>
    </w:p>
    <w:p w14:paraId="50183FFB" w14:textId="473CB5DE" w:rsidR="00020756" w:rsidRDefault="00236225" w:rsidP="00020756">
      <w:pPr>
        <w:pStyle w:val="TOC3"/>
        <w:rPr>
          <w:noProof/>
          <w:lang w:eastAsia="en-US"/>
        </w:rPr>
      </w:pPr>
      <w:hyperlink w:anchor="_Toc414956719" w:history="1">
        <w:r w:rsidR="00020756" w:rsidRPr="001202F1">
          <w:rPr>
            <w:rStyle w:val="Hyperlink"/>
            <w:noProof/>
          </w:rPr>
          <w:t>5.2.4</w:t>
        </w:r>
        <w:r w:rsidR="00020756">
          <w:rPr>
            <w:noProof/>
            <w:lang w:eastAsia="en-US"/>
          </w:rPr>
          <w:tab/>
        </w:r>
        <w:r w:rsidR="00020756" w:rsidRPr="001202F1">
          <w:rPr>
            <w:rStyle w:val="Hyperlink"/>
            <w:noProof/>
          </w:rPr>
          <w:t>Future-Year Source Apportionment Modeling</w:t>
        </w:r>
        <w:r w:rsidR="00020756">
          <w:rPr>
            <w:noProof/>
            <w:webHidden/>
          </w:rPr>
          <w:tab/>
        </w:r>
        <w:r w:rsidR="00020756">
          <w:rPr>
            <w:noProof/>
            <w:webHidden/>
          </w:rPr>
          <w:fldChar w:fldCharType="begin"/>
        </w:r>
        <w:r w:rsidR="00020756">
          <w:rPr>
            <w:noProof/>
            <w:webHidden/>
          </w:rPr>
          <w:instrText xml:space="preserve"> PAGEREF _Toc414956719 \h </w:instrText>
        </w:r>
        <w:r w:rsidR="00020756">
          <w:rPr>
            <w:noProof/>
            <w:webHidden/>
          </w:rPr>
        </w:r>
        <w:r w:rsidR="00020756">
          <w:rPr>
            <w:noProof/>
            <w:webHidden/>
          </w:rPr>
          <w:fldChar w:fldCharType="separate"/>
        </w:r>
        <w:r w:rsidR="002D4855">
          <w:rPr>
            <w:noProof/>
            <w:webHidden/>
          </w:rPr>
          <w:t>18</w:t>
        </w:r>
        <w:r w:rsidR="00020756">
          <w:rPr>
            <w:noProof/>
            <w:webHidden/>
          </w:rPr>
          <w:fldChar w:fldCharType="end"/>
        </w:r>
      </w:hyperlink>
    </w:p>
    <w:p w14:paraId="4D5B6F74" w14:textId="7F19DFB5" w:rsidR="00020756" w:rsidRDefault="00236225">
      <w:pPr>
        <w:pStyle w:val="TOC1"/>
        <w:tabs>
          <w:tab w:val="left" w:pos="547"/>
        </w:tabs>
        <w:rPr>
          <w:b w:val="0"/>
          <w:sz w:val="22"/>
          <w:szCs w:val="22"/>
          <w:lang w:eastAsia="en-US"/>
        </w:rPr>
      </w:pPr>
      <w:hyperlink w:anchor="_Toc414956720" w:history="1">
        <w:r w:rsidR="00020756" w:rsidRPr="001202F1">
          <w:rPr>
            <w:rStyle w:val="Hyperlink"/>
          </w:rPr>
          <w:t>6</w:t>
        </w:r>
        <w:r w:rsidR="00020756">
          <w:rPr>
            <w:b w:val="0"/>
            <w:sz w:val="22"/>
            <w:szCs w:val="22"/>
            <w:lang w:eastAsia="en-US"/>
          </w:rPr>
          <w:tab/>
        </w:r>
        <w:r w:rsidR="00020756" w:rsidRPr="001202F1">
          <w:rPr>
            <w:rStyle w:val="Hyperlink"/>
          </w:rPr>
          <w:t>SOURCE APPORTIONMENT VISUALIZATION TOOL</w:t>
        </w:r>
        <w:r w:rsidR="00020756">
          <w:rPr>
            <w:webHidden/>
          </w:rPr>
          <w:tab/>
        </w:r>
        <w:r w:rsidR="00020756">
          <w:rPr>
            <w:webHidden/>
          </w:rPr>
          <w:fldChar w:fldCharType="begin"/>
        </w:r>
        <w:r w:rsidR="00020756">
          <w:rPr>
            <w:webHidden/>
          </w:rPr>
          <w:instrText xml:space="preserve"> PAGEREF _Toc414956720 \h </w:instrText>
        </w:r>
        <w:r w:rsidR="00020756">
          <w:rPr>
            <w:webHidden/>
          </w:rPr>
        </w:r>
        <w:r w:rsidR="00020756">
          <w:rPr>
            <w:webHidden/>
          </w:rPr>
          <w:fldChar w:fldCharType="separate"/>
        </w:r>
        <w:r w:rsidR="002D4855">
          <w:rPr>
            <w:webHidden/>
          </w:rPr>
          <w:t>19</w:t>
        </w:r>
        <w:r w:rsidR="00020756">
          <w:rPr>
            <w:webHidden/>
          </w:rPr>
          <w:fldChar w:fldCharType="end"/>
        </w:r>
      </w:hyperlink>
    </w:p>
    <w:p w14:paraId="47CF84DD" w14:textId="1EA82FB2" w:rsidR="00020756" w:rsidRDefault="00236225" w:rsidP="00020756">
      <w:pPr>
        <w:pStyle w:val="TOC2"/>
        <w:rPr>
          <w:lang w:eastAsia="en-US"/>
        </w:rPr>
      </w:pPr>
      <w:hyperlink w:anchor="_Toc414956721" w:history="1">
        <w:r w:rsidR="00020756" w:rsidRPr="001202F1">
          <w:rPr>
            <w:rStyle w:val="Hyperlink"/>
          </w:rPr>
          <w:t>6.1</w:t>
        </w:r>
        <w:r w:rsidR="00020756">
          <w:rPr>
            <w:lang w:eastAsia="en-US"/>
          </w:rPr>
          <w:tab/>
        </w:r>
        <w:r w:rsidR="00020756" w:rsidRPr="001202F1">
          <w:rPr>
            <w:rStyle w:val="Hyperlink"/>
          </w:rPr>
          <w:t>PROTOTYPE OF THE SOURCE APPORTINMENT VISUALIZATION TOOL</w:t>
        </w:r>
        <w:r w:rsidR="00020756">
          <w:rPr>
            <w:webHidden/>
          </w:rPr>
          <w:tab/>
        </w:r>
        <w:r w:rsidR="00020756">
          <w:rPr>
            <w:webHidden/>
          </w:rPr>
          <w:fldChar w:fldCharType="begin"/>
        </w:r>
        <w:r w:rsidR="00020756">
          <w:rPr>
            <w:webHidden/>
          </w:rPr>
          <w:instrText xml:space="preserve"> PAGEREF _Toc414956721 \h </w:instrText>
        </w:r>
        <w:r w:rsidR="00020756">
          <w:rPr>
            <w:webHidden/>
          </w:rPr>
        </w:r>
        <w:r w:rsidR="00020756">
          <w:rPr>
            <w:webHidden/>
          </w:rPr>
          <w:fldChar w:fldCharType="separate"/>
        </w:r>
        <w:r w:rsidR="002D4855">
          <w:rPr>
            <w:webHidden/>
          </w:rPr>
          <w:t>19</w:t>
        </w:r>
        <w:r w:rsidR="00020756">
          <w:rPr>
            <w:webHidden/>
          </w:rPr>
          <w:fldChar w:fldCharType="end"/>
        </w:r>
      </w:hyperlink>
    </w:p>
    <w:p w14:paraId="7F28F650" w14:textId="353A8CC4" w:rsidR="00020756" w:rsidRDefault="00236225" w:rsidP="00020756">
      <w:pPr>
        <w:pStyle w:val="TOC2"/>
        <w:rPr>
          <w:lang w:eastAsia="en-US"/>
        </w:rPr>
      </w:pPr>
      <w:hyperlink w:anchor="_Toc414956722" w:history="1">
        <w:r w:rsidR="00020756" w:rsidRPr="001202F1">
          <w:rPr>
            <w:rStyle w:val="Hyperlink"/>
          </w:rPr>
          <w:t>6.2</w:t>
        </w:r>
        <w:r w:rsidR="00020756">
          <w:rPr>
            <w:lang w:eastAsia="en-US"/>
          </w:rPr>
          <w:tab/>
        </w:r>
        <w:r w:rsidR="00020756" w:rsidRPr="001202F1">
          <w:rPr>
            <w:rStyle w:val="Hyperlink"/>
          </w:rPr>
          <w:t>NEXT STEPS IN DEVELOPING THE SOURCE APPORTIONMENT VISUALIZATION TOOL</w:t>
        </w:r>
        <w:r w:rsidR="00020756">
          <w:rPr>
            <w:webHidden/>
          </w:rPr>
          <w:tab/>
        </w:r>
        <w:r w:rsidR="00020756">
          <w:rPr>
            <w:webHidden/>
          </w:rPr>
          <w:fldChar w:fldCharType="begin"/>
        </w:r>
        <w:r w:rsidR="00020756">
          <w:rPr>
            <w:webHidden/>
          </w:rPr>
          <w:instrText xml:space="preserve"> PAGEREF _Toc414956722 \h </w:instrText>
        </w:r>
        <w:r w:rsidR="00020756">
          <w:rPr>
            <w:webHidden/>
          </w:rPr>
        </w:r>
        <w:r w:rsidR="00020756">
          <w:rPr>
            <w:webHidden/>
          </w:rPr>
          <w:fldChar w:fldCharType="separate"/>
        </w:r>
        <w:r w:rsidR="002D4855">
          <w:rPr>
            <w:webHidden/>
          </w:rPr>
          <w:t>22</w:t>
        </w:r>
        <w:r w:rsidR="00020756">
          <w:rPr>
            <w:webHidden/>
          </w:rPr>
          <w:fldChar w:fldCharType="end"/>
        </w:r>
      </w:hyperlink>
    </w:p>
    <w:p w14:paraId="617E47B5" w14:textId="22371186" w:rsidR="00020756" w:rsidRDefault="00236225">
      <w:pPr>
        <w:pStyle w:val="TOC1"/>
        <w:tabs>
          <w:tab w:val="left" w:pos="547"/>
        </w:tabs>
        <w:rPr>
          <w:b w:val="0"/>
          <w:sz w:val="22"/>
          <w:szCs w:val="22"/>
          <w:lang w:eastAsia="en-US"/>
        </w:rPr>
      </w:pPr>
      <w:hyperlink w:anchor="_Toc414956723" w:history="1">
        <w:r w:rsidR="00020756" w:rsidRPr="001202F1">
          <w:rPr>
            <w:rStyle w:val="Hyperlink"/>
          </w:rPr>
          <w:t>7</w:t>
        </w:r>
        <w:r w:rsidR="00020756">
          <w:rPr>
            <w:b w:val="0"/>
            <w:sz w:val="22"/>
            <w:szCs w:val="22"/>
            <w:lang w:eastAsia="en-US"/>
          </w:rPr>
          <w:tab/>
        </w:r>
        <w:r w:rsidR="00020756" w:rsidRPr="001202F1">
          <w:rPr>
            <w:rStyle w:val="Hyperlink"/>
          </w:rPr>
          <w:t>REFERENCES</w:t>
        </w:r>
        <w:r w:rsidR="00020756">
          <w:rPr>
            <w:webHidden/>
          </w:rPr>
          <w:tab/>
        </w:r>
        <w:r w:rsidR="00020756">
          <w:rPr>
            <w:webHidden/>
          </w:rPr>
          <w:fldChar w:fldCharType="begin"/>
        </w:r>
        <w:r w:rsidR="00020756">
          <w:rPr>
            <w:webHidden/>
          </w:rPr>
          <w:instrText xml:space="preserve"> PAGEREF _Toc414956723 \h </w:instrText>
        </w:r>
        <w:r w:rsidR="00020756">
          <w:rPr>
            <w:webHidden/>
          </w:rPr>
        </w:r>
        <w:r w:rsidR="00020756">
          <w:rPr>
            <w:webHidden/>
          </w:rPr>
          <w:fldChar w:fldCharType="separate"/>
        </w:r>
        <w:r w:rsidR="002D4855">
          <w:rPr>
            <w:webHidden/>
          </w:rPr>
          <w:t>23</w:t>
        </w:r>
        <w:r w:rsidR="00020756">
          <w:rPr>
            <w:webHidden/>
          </w:rPr>
          <w:fldChar w:fldCharType="end"/>
        </w:r>
      </w:hyperlink>
    </w:p>
    <w:p w14:paraId="4491D321" w14:textId="7E4289C3" w:rsidR="00020756" w:rsidRPr="00853B71" w:rsidRDefault="00236225">
      <w:pPr>
        <w:pStyle w:val="TOC1"/>
        <w:rPr>
          <w:b w:val="0"/>
          <w:sz w:val="22"/>
          <w:szCs w:val="22"/>
          <w:lang w:eastAsia="en-US"/>
        </w:rPr>
      </w:pPr>
      <w:hyperlink w:anchor="_Toc414956724" w:history="1">
        <w:r w:rsidR="00020756" w:rsidRPr="00853B71">
          <w:rPr>
            <w:rStyle w:val="Hyperlink"/>
            <w:b w:val="0"/>
          </w:rPr>
          <w:t>APPENDIX A:  DESCRIPTION OF THE CAMX SOURCE APPORTIONMENT TOOLS</w:t>
        </w:r>
        <w:r w:rsidR="00020756" w:rsidRPr="00853B71">
          <w:rPr>
            <w:b w:val="0"/>
            <w:webHidden/>
          </w:rPr>
          <w:tab/>
        </w:r>
        <w:r w:rsidR="00853B71">
          <w:rPr>
            <w:b w:val="0"/>
            <w:webHidden/>
          </w:rPr>
          <w:t>A-</w:t>
        </w:r>
        <w:r w:rsidR="00020756" w:rsidRPr="00853B71">
          <w:rPr>
            <w:b w:val="0"/>
            <w:webHidden/>
          </w:rPr>
          <w:fldChar w:fldCharType="begin"/>
        </w:r>
        <w:r w:rsidR="00020756" w:rsidRPr="00853B71">
          <w:rPr>
            <w:b w:val="0"/>
            <w:webHidden/>
          </w:rPr>
          <w:instrText xml:space="preserve"> PAGEREF _Toc414956724 \h </w:instrText>
        </w:r>
        <w:r w:rsidR="00020756" w:rsidRPr="00853B71">
          <w:rPr>
            <w:b w:val="0"/>
            <w:webHidden/>
          </w:rPr>
        </w:r>
        <w:r w:rsidR="00020756" w:rsidRPr="00853B71">
          <w:rPr>
            <w:b w:val="0"/>
            <w:webHidden/>
          </w:rPr>
          <w:fldChar w:fldCharType="separate"/>
        </w:r>
        <w:r w:rsidR="002D4855">
          <w:rPr>
            <w:b w:val="0"/>
            <w:webHidden/>
          </w:rPr>
          <w:t>1</w:t>
        </w:r>
        <w:r w:rsidR="00020756" w:rsidRPr="00853B71">
          <w:rPr>
            <w:b w:val="0"/>
            <w:webHidden/>
          </w:rPr>
          <w:fldChar w:fldCharType="end"/>
        </w:r>
      </w:hyperlink>
    </w:p>
    <w:p w14:paraId="5809F93D" w14:textId="77777777" w:rsidR="00020756" w:rsidRDefault="00020756" w:rsidP="00BE3C10">
      <w:pPr>
        <w:pStyle w:val="TOC1"/>
        <w:rPr>
          <w:sz w:val="22"/>
          <w:szCs w:val="22"/>
        </w:rPr>
      </w:pPr>
      <w:r>
        <w:rPr>
          <w:sz w:val="22"/>
          <w:szCs w:val="22"/>
        </w:rPr>
        <w:fldChar w:fldCharType="end"/>
      </w:r>
    </w:p>
    <w:p w14:paraId="32A1457B" w14:textId="53DAFDEA" w:rsidR="00341E3C" w:rsidRDefault="00341E3C" w:rsidP="00341E3C">
      <w:pPr>
        <w:spacing w:after="60"/>
        <w:jc w:val="center"/>
        <w:rPr>
          <w:rFonts w:ascii="Calibri" w:hAnsi="Calibri"/>
          <w:b/>
          <w:sz w:val="28"/>
          <w:szCs w:val="28"/>
        </w:rPr>
      </w:pPr>
    </w:p>
    <w:p w14:paraId="6FF34EBB" w14:textId="77777777" w:rsidR="00EA6FE6" w:rsidRPr="00EA6FE6" w:rsidRDefault="00EA6FE6" w:rsidP="007E442F">
      <w:pPr>
        <w:pStyle w:val="Heading1"/>
        <w:numPr>
          <w:ilvl w:val="0"/>
          <w:numId w:val="0"/>
        </w:numPr>
        <w:ind w:left="432"/>
      </w:pPr>
      <w:bookmarkStart w:id="0" w:name="_Toc414953470"/>
      <w:bookmarkStart w:id="1" w:name="_Toc414956691"/>
      <w:r w:rsidRPr="00EA6FE6">
        <w:t>TABLES</w:t>
      </w:r>
      <w:bookmarkEnd w:id="0"/>
      <w:bookmarkEnd w:id="1"/>
    </w:p>
    <w:p w14:paraId="2B747F44" w14:textId="35A7FEBF" w:rsidR="00377AF5" w:rsidRPr="00FB1F65" w:rsidRDefault="002A4256" w:rsidP="0065732C">
      <w:pPr>
        <w:pStyle w:val="TableofFigures"/>
        <w:tabs>
          <w:tab w:val="left" w:pos="1260"/>
          <w:tab w:val="right" w:leader="dot" w:pos="9350"/>
        </w:tabs>
        <w:rPr>
          <w:b w:val="0"/>
          <w:bCs w:val="0"/>
          <w:noProof/>
          <w:sz w:val="22"/>
          <w:szCs w:val="22"/>
          <w:lang w:eastAsia="en-US"/>
        </w:rPr>
      </w:pPr>
      <w:r w:rsidRPr="00FB1F65">
        <w:rPr>
          <w:b w:val="0"/>
        </w:rPr>
        <w:fldChar w:fldCharType="begin"/>
      </w:r>
      <w:r w:rsidRPr="00FB1F65">
        <w:rPr>
          <w:b w:val="0"/>
        </w:rPr>
        <w:instrText xml:space="preserve"> TOC \c "Table" </w:instrText>
      </w:r>
      <w:r w:rsidRPr="00FB1F65">
        <w:rPr>
          <w:b w:val="0"/>
        </w:rPr>
        <w:fldChar w:fldCharType="separate"/>
      </w:r>
      <w:r w:rsidR="00377AF5" w:rsidRPr="00FB1F65">
        <w:rPr>
          <w:b w:val="0"/>
          <w:noProof/>
        </w:rPr>
        <w:t>Table 2</w:t>
      </w:r>
      <w:r w:rsidR="00377AF5" w:rsidRPr="00FB1F65">
        <w:rPr>
          <w:b w:val="0"/>
          <w:noProof/>
        </w:rPr>
        <w:noBreakHyphen/>
        <w:t xml:space="preserve">1. </w:t>
      </w:r>
      <w:r w:rsidR="0065732C">
        <w:rPr>
          <w:b w:val="0"/>
          <w:noProof/>
        </w:rPr>
        <w:tab/>
      </w:r>
      <w:r w:rsidR="00377AF5" w:rsidRPr="00FB1F65">
        <w:rPr>
          <w:b w:val="0"/>
          <w:noProof/>
        </w:rPr>
        <w:t>Projection parameters for the WSAQS modeling domains.</w:t>
      </w:r>
      <w:r w:rsidR="00377AF5" w:rsidRPr="00FB1F65">
        <w:rPr>
          <w:b w:val="0"/>
          <w:noProof/>
        </w:rPr>
        <w:tab/>
      </w:r>
      <w:r w:rsidR="00377AF5" w:rsidRPr="00FB1F65">
        <w:rPr>
          <w:b w:val="0"/>
          <w:noProof/>
        </w:rPr>
        <w:fldChar w:fldCharType="begin"/>
      </w:r>
      <w:r w:rsidR="00377AF5" w:rsidRPr="00FB1F65">
        <w:rPr>
          <w:b w:val="0"/>
          <w:noProof/>
        </w:rPr>
        <w:instrText xml:space="preserve"> PAGEREF _Toc414953462 \h </w:instrText>
      </w:r>
      <w:r w:rsidR="00377AF5" w:rsidRPr="00FB1F65">
        <w:rPr>
          <w:b w:val="0"/>
          <w:noProof/>
        </w:rPr>
      </w:r>
      <w:r w:rsidR="00377AF5" w:rsidRPr="00FB1F65">
        <w:rPr>
          <w:b w:val="0"/>
          <w:noProof/>
        </w:rPr>
        <w:fldChar w:fldCharType="separate"/>
      </w:r>
      <w:r w:rsidR="002D4855">
        <w:rPr>
          <w:b w:val="0"/>
          <w:noProof/>
        </w:rPr>
        <w:t>3</w:t>
      </w:r>
      <w:r w:rsidR="00377AF5" w:rsidRPr="00FB1F65">
        <w:rPr>
          <w:b w:val="0"/>
          <w:noProof/>
        </w:rPr>
        <w:fldChar w:fldCharType="end"/>
      </w:r>
    </w:p>
    <w:p w14:paraId="2F4324ED" w14:textId="08E4C0A7" w:rsidR="00377AF5" w:rsidRPr="00FB1F65" w:rsidRDefault="00377AF5" w:rsidP="0065732C">
      <w:pPr>
        <w:pStyle w:val="TableofFigures"/>
        <w:tabs>
          <w:tab w:val="left" w:pos="1260"/>
          <w:tab w:val="right" w:leader="dot" w:pos="9350"/>
        </w:tabs>
        <w:rPr>
          <w:b w:val="0"/>
          <w:bCs w:val="0"/>
          <w:noProof/>
          <w:sz w:val="22"/>
          <w:szCs w:val="22"/>
          <w:lang w:eastAsia="en-US"/>
        </w:rPr>
      </w:pPr>
      <w:r w:rsidRPr="00FB1F65">
        <w:rPr>
          <w:b w:val="0"/>
          <w:noProof/>
        </w:rPr>
        <w:t>Table 2</w:t>
      </w:r>
      <w:r w:rsidRPr="00FB1F65">
        <w:rPr>
          <w:b w:val="0"/>
          <w:noProof/>
        </w:rPr>
        <w:noBreakHyphen/>
        <w:t xml:space="preserve">2. </w:t>
      </w:r>
      <w:r w:rsidR="0065732C">
        <w:rPr>
          <w:b w:val="0"/>
          <w:noProof/>
        </w:rPr>
        <w:tab/>
      </w:r>
      <w:r w:rsidRPr="00FB1F65">
        <w:rPr>
          <w:b w:val="0"/>
          <w:noProof/>
        </w:rPr>
        <w:t>CAMx model configurations for WSAQS 2011a base case simulation</w:t>
      </w:r>
      <w:r w:rsidRPr="00FB1F65">
        <w:rPr>
          <w:b w:val="0"/>
          <w:noProof/>
        </w:rPr>
        <w:tab/>
      </w:r>
      <w:r w:rsidRPr="00FB1F65">
        <w:rPr>
          <w:b w:val="0"/>
          <w:noProof/>
        </w:rPr>
        <w:fldChar w:fldCharType="begin"/>
      </w:r>
      <w:r w:rsidRPr="00FB1F65">
        <w:rPr>
          <w:b w:val="0"/>
          <w:noProof/>
        </w:rPr>
        <w:instrText xml:space="preserve"> PAGEREF _Toc414953463 \h </w:instrText>
      </w:r>
      <w:r w:rsidRPr="00FB1F65">
        <w:rPr>
          <w:b w:val="0"/>
          <w:noProof/>
        </w:rPr>
      </w:r>
      <w:r w:rsidRPr="00FB1F65">
        <w:rPr>
          <w:b w:val="0"/>
          <w:noProof/>
        </w:rPr>
        <w:fldChar w:fldCharType="separate"/>
      </w:r>
      <w:r w:rsidR="002D4855">
        <w:rPr>
          <w:b w:val="0"/>
          <w:noProof/>
        </w:rPr>
        <w:t>5</w:t>
      </w:r>
      <w:r w:rsidRPr="00FB1F65">
        <w:rPr>
          <w:b w:val="0"/>
          <w:noProof/>
        </w:rPr>
        <w:fldChar w:fldCharType="end"/>
      </w:r>
    </w:p>
    <w:p w14:paraId="71BA1EB1" w14:textId="47F9B8D4" w:rsidR="00C93F4E" w:rsidRDefault="002A4256" w:rsidP="002A4256">
      <w:pPr>
        <w:pStyle w:val="TableofFigures"/>
      </w:pPr>
      <w:r w:rsidRPr="00FB1F65">
        <w:rPr>
          <w:b w:val="0"/>
        </w:rPr>
        <w:fldChar w:fldCharType="end"/>
      </w:r>
    </w:p>
    <w:p w14:paraId="5234744E" w14:textId="77777777" w:rsidR="00C93F4E" w:rsidRDefault="00C93F4E">
      <w:pPr>
        <w:rPr>
          <w:b/>
          <w:bCs/>
          <w:szCs w:val="20"/>
        </w:rPr>
      </w:pPr>
      <w:r>
        <w:br w:type="page"/>
      </w:r>
    </w:p>
    <w:p w14:paraId="4BD86724" w14:textId="77777777" w:rsidR="002A4256" w:rsidRDefault="002A4256" w:rsidP="002A4256">
      <w:pPr>
        <w:pStyle w:val="TableofFigures"/>
      </w:pPr>
    </w:p>
    <w:p w14:paraId="6F873ED3" w14:textId="6D79B8F9" w:rsidR="00EA6FE6" w:rsidRPr="00EA6FE6" w:rsidRDefault="002A4256" w:rsidP="007E442F">
      <w:pPr>
        <w:pStyle w:val="Heading1"/>
        <w:numPr>
          <w:ilvl w:val="0"/>
          <w:numId w:val="0"/>
        </w:numPr>
        <w:ind w:left="432"/>
      </w:pPr>
      <w:bookmarkStart w:id="2" w:name="_Toc414953471"/>
      <w:bookmarkStart w:id="3" w:name="_Toc414956692"/>
      <w:r>
        <w:t>F</w:t>
      </w:r>
      <w:r w:rsidR="00EA6FE6" w:rsidRPr="00EA6FE6">
        <w:t>IGURES</w:t>
      </w:r>
      <w:bookmarkEnd w:id="2"/>
      <w:bookmarkEnd w:id="3"/>
    </w:p>
    <w:p w14:paraId="05A337A2" w14:textId="4ABF8349" w:rsidR="00377AF5" w:rsidRPr="0065732C" w:rsidRDefault="00377AF5" w:rsidP="0065732C">
      <w:pPr>
        <w:pStyle w:val="TableofFigures"/>
        <w:tabs>
          <w:tab w:val="left" w:pos="1260"/>
          <w:tab w:val="right" w:leader="dot" w:pos="9350"/>
        </w:tabs>
        <w:ind w:left="1152" w:right="1152" w:hanging="1152"/>
        <w:rPr>
          <w:b w:val="0"/>
          <w:noProof/>
        </w:rPr>
      </w:pPr>
      <w:r w:rsidRPr="0065732C">
        <w:rPr>
          <w:b w:val="0"/>
          <w:noProof/>
        </w:rPr>
        <w:fldChar w:fldCharType="begin"/>
      </w:r>
      <w:r w:rsidRPr="0065732C">
        <w:rPr>
          <w:b w:val="0"/>
          <w:noProof/>
        </w:rPr>
        <w:instrText xml:space="preserve"> TOC \h \z \t "Report Figure Caption,1" </w:instrText>
      </w:r>
      <w:r w:rsidRPr="0065732C">
        <w:rPr>
          <w:b w:val="0"/>
          <w:noProof/>
        </w:rPr>
        <w:fldChar w:fldCharType="separate"/>
      </w:r>
      <w:hyperlink w:anchor="_Toc414953453" w:history="1">
        <w:r w:rsidRPr="0065732C">
          <w:rPr>
            <w:b w:val="0"/>
            <w:noProof/>
          </w:rPr>
          <w:t>Figure 2</w:t>
        </w:r>
        <w:r w:rsidRPr="0065732C">
          <w:rPr>
            <w:b w:val="0"/>
            <w:noProof/>
          </w:rPr>
          <w:noBreakHyphen/>
          <w:t xml:space="preserve">1. </w:t>
        </w:r>
        <w:r w:rsidR="0065732C">
          <w:rPr>
            <w:b w:val="0"/>
            <w:noProof/>
          </w:rPr>
          <w:tab/>
        </w:r>
        <w:r w:rsidRPr="0065732C">
          <w:rPr>
            <w:b w:val="0"/>
            <w:noProof/>
          </w:rPr>
          <w:t>36 km CONUS, 12 km WESTUS, and 4 km Three-State modeling domains used for developing PGM emission inputs.</w:t>
        </w:r>
        <w:r w:rsidRPr="0065732C">
          <w:rPr>
            <w:b w:val="0"/>
            <w:noProof/>
            <w:webHidden/>
          </w:rPr>
          <w:tab/>
        </w:r>
        <w:r w:rsidRPr="0065732C">
          <w:rPr>
            <w:b w:val="0"/>
            <w:noProof/>
            <w:webHidden/>
          </w:rPr>
          <w:fldChar w:fldCharType="begin"/>
        </w:r>
        <w:r w:rsidRPr="0065732C">
          <w:rPr>
            <w:b w:val="0"/>
            <w:noProof/>
            <w:webHidden/>
          </w:rPr>
          <w:instrText xml:space="preserve"> PAGEREF _Toc414953453 \h </w:instrText>
        </w:r>
        <w:r w:rsidRPr="0065732C">
          <w:rPr>
            <w:b w:val="0"/>
            <w:noProof/>
            <w:webHidden/>
          </w:rPr>
        </w:r>
        <w:r w:rsidRPr="0065732C">
          <w:rPr>
            <w:b w:val="0"/>
            <w:noProof/>
            <w:webHidden/>
          </w:rPr>
          <w:fldChar w:fldCharType="separate"/>
        </w:r>
        <w:r w:rsidR="002D4855">
          <w:rPr>
            <w:b w:val="0"/>
            <w:noProof/>
            <w:webHidden/>
          </w:rPr>
          <w:t>3</w:t>
        </w:r>
        <w:r w:rsidRPr="0065732C">
          <w:rPr>
            <w:b w:val="0"/>
            <w:noProof/>
            <w:webHidden/>
          </w:rPr>
          <w:fldChar w:fldCharType="end"/>
        </w:r>
      </w:hyperlink>
    </w:p>
    <w:p w14:paraId="6199F9E5" w14:textId="301C5F56" w:rsidR="00377AF5" w:rsidRPr="0065732C" w:rsidRDefault="00236225" w:rsidP="0065732C">
      <w:pPr>
        <w:pStyle w:val="TableofFigures"/>
        <w:tabs>
          <w:tab w:val="left" w:pos="1260"/>
          <w:tab w:val="right" w:leader="dot" w:pos="9350"/>
        </w:tabs>
        <w:ind w:left="1152" w:right="1152" w:hanging="1152"/>
        <w:rPr>
          <w:b w:val="0"/>
          <w:noProof/>
        </w:rPr>
      </w:pPr>
      <w:hyperlink w:anchor="_Toc414953454" w:history="1">
        <w:r w:rsidR="00377AF5" w:rsidRPr="0065732C">
          <w:rPr>
            <w:b w:val="0"/>
            <w:noProof/>
          </w:rPr>
          <w:t>Figure 3-1.  Source Regions used in the WSAQS state-specific APCA ozone and PSAT particulate matter 2011 source apportionment modeling.</w:t>
        </w:r>
        <w:r w:rsidR="00377AF5" w:rsidRPr="0065732C">
          <w:rPr>
            <w:b w:val="0"/>
            <w:noProof/>
            <w:webHidden/>
          </w:rPr>
          <w:tab/>
        </w:r>
        <w:r w:rsidR="00377AF5" w:rsidRPr="0065732C">
          <w:rPr>
            <w:b w:val="0"/>
            <w:noProof/>
            <w:webHidden/>
          </w:rPr>
          <w:fldChar w:fldCharType="begin"/>
        </w:r>
        <w:r w:rsidR="00377AF5" w:rsidRPr="0065732C">
          <w:rPr>
            <w:b w:val="0"/>
            <w:noProof/>
            <w:webHidden/>
          </w:rPr>
          <w:instrText xml:space="preserve"> PAGEREF _Toc414953454 \h </w:instrText>
        </w:r>
        <w:r w:rsidR="00377AF5" w:rsidRPr="0065732C">
          <w:rPr>
            <w:b w:val="0"/>
            <w:noProof/>
            <w:webHidden/>
          </w:rPr>
        </w:r>
        <w:r w:rsidR="00377AF5" w:rsidRPr="0065732C">
          <w:rPr>
            <w:b w:val="0"/>
            <w:noProof/>
            <w:webHidden/>
          </w:rPr>
          <w:fldChar w:fldCharType="separate"/>
        </w:r>
        <w:r w:rsidR="002D4855">
          <w:rPr>
            <w:b w:val="0"/>
            <w:noProof/>
            <w:webHidden/>
          </w:rPr>
          <w:t>10</w:t>
        </w:r>
        <w:r w:rsidR="00377AF5" w:rsidRPr="0065732C">
          <w:rPr>
            <w:b w:val="0"/>
            <w:noProof/>
            <w:webHidden/>
          </w:rPr>
          <w:fldChar w:fldCharType="end"/>
        </w:r>
      </w:hyperlink>
    </w:p>
    <w:p w14:paraId="6B14C14C" w14:textId="4B823B96" w:rsidR="00377AF5" w:rsidRPr="0065732C" w:rsidRDefault="00236225" w:rsidP="0065732C">
      <w:pPr>
        <w:pStyle w:val="TableofFigures"/>
        <w:tabs>
          <w:tab w:val="left" w:pos="1260"/>
          <w:tab w:val="right" w:leader="dot" w:pos="9350"/>
        </w:tabs>
        <w:ind w:left="1152" w:right="1152" w:hanging="1152"/>
        <w:rPr>
          <w:b w:val="0"/>
          <w:noProof/>
        </w:rPr>
      </w:pPr>
      <w:hyperlink w:anchor="_Toc414953455" w:history="1">
        <w:r w:rsidR="00377AF5" w:rsidRPr="0065732C">
          <w:rPr>
            <w:b w:val="0"/>
            <w:noProof/>
          </w:rPr>
          <w:t>Figure 4-1.  Five source regions used in the CAMx 36/12 km source-sector APCA ozone and PSAT particulate matter source apportionment simulation.</w:t>
        </w:r>
        <w:r w:rsidR="00377AF5" w:rsidRPr="0065732C">
          <w:rPr>
            <w:b w:val="0"/>
            <w:noProof/>
            <w:webHidden/>
          </w:rPr>
          <w:tab/>
        </w:r>
        <w:r w:rsidR="00377AF5" w:rsidRPr="0065732C">
          <w:rPr>
            <w:b w:val="0"/>
            <w:noProof/>
            <w:webHidden/>
          </w:rPr>
          <w:fldChar w:fldCharType="begin"/>
        </w:r>
        <w:r w:rsidR="00377AF5" w:rsidRPr="0065732C">
          <w:rPr>
            <w:b w:val="0"/>
            <w:noProof/>
            <w:webHidden/>
          </w:rPr>
          <w:instrText xml:space="preserve"> PAGEREF _Toc414953455 \h </w:instrText>
        </w:r>
        <w:r w:rsidR="00377AF5" w:rsidRPr="0065732C">
          <w:rPr>
            <w:b w:val="0"/>
            <w:noProof/>
            <w:webHidden/>
          </w:rPr>
        </w:r>
        <w:r w:rsidR="00377AF5" w:rsidRPr="0065732C">
          <w:rPr>
            <w:b w:val="0"/>
            <w:noProof/>
            <w:webHidden/>
          </w:rPr>
          <w:fldChar w:fldCharType="separate"/>
        </w:r>
        <w:r w:rsidR="002D4855">
          <w:rPr>
            <w:b w:val="0"/>
            <w:noProof/>
            <w:webHidden/>
          </w:rPr>
          <w:t>15</w:t>
        </w:r>
        <w:r w:rsidR="00377AF5" w:rsidRPr="0065732C">
          <w:rPr>
            <w:b w:val="0"/>
            <w:noProof/>
            <w:webHidden/>
          </w:rPr>
          <w:fldChar w:fldCharType="end"/>
        </w:r>
      </w:hyperlink>
    </w:p>
    <w:p w14:paraId="16486B29" w14:textId="5E34BF0F" w:rsidR="00377AF5" w:rsidRPr="0065732C" w:rsidRDefault="00236225" w:rsidP="0065732C">
      <w:pPr>
        <w:pStyle w:val="TableofFigures"/>
        <w:tabs>
          <w:tab w:val="left" w:pos="1260"/>
          <w:tab w:val="right" w:leader="dot" w:pos="9350"/>
        </w:tabs>
        <w:ind w:left="1152" w:right="1152" w:hanging="1152"/>
        <w:rPr>
          <w:b w:val="0"/>
          <w:noProof/>
        </w:rPr>
      </w:pPr>
      <w:hyperlink w:anchor="_Toc414953456" w:history="1">
        <w:r w:rsidR="00377AF5" w:rsidRPr="0065732C">
          <w:rPr>
            <w:b w:val="0"/>
            <w:noProof/>
          </w:rPr>
          <w:t>Figure 5-1.  Three-State 4 km modeling domain to be used in the detailed source apportionment modeling.</w:t>
        </w:r>
        <w:r w:rsidR="00377AF5" w:rsidRPr="0065732C">
          <w:rPr>
            <w:b w:val="0"/>
            <w:noProof/>
            <w:webHidden/>
          </w:rPr>
          <w:tab/>
        </w:r>
        <w:r w:rsidR="00377AF5" w:rsidRPr="0065732C">
          <w:rPr>
            <w:b w:val="0"/>
            <w:noProof/>
            <w:webHidden/>
          </w:rPr>
          <w:fldChar w:fldCharType="begin"/>
        </w:r>
        <w:r w:rsidR="00377AF5" w:rsidRPr="0065732C">
          <w:rPr>
            <w:b w:val="0"/>
            <w:noProof/>
            <w:webHidden/>
          </w:rPr>
          <w:instrText xml:space="preserve"> PAGEREF _Toc414953456 \h </w:instrText>
        </w:r>
        <w:r w:rsidR="00377AF5" w:rsidRPr="0065732C">
          <w:rPr>
            <w:b w:val="0"/>
            <w:noProof/>
            <w:webHidden/>
          </w:rPr>
        </w:r>
        <w:r w:rsidR="00377AF5" w:rsidRPr="0065732C">
          <w:rPr>
            <w:b w:val="0"/>
            <w:noProof/>
            <w:webHidden/>
          </w:rPr>
          <w:fldChar w:fldCharType="separate"/>
        </w:r>
        <w:r w:rsidR="002D4855">
          <w:rPr>
            <w:b w:val="0"/>
            <w:noProof/>
            <w:webHidden/>
          </w:rPr>
          <w:t>17</w:t>
        </w:r>
        <w:r w:rsidR="00377AF5" w:rsidRPr="0065732C">
          <w:rPr>
            <w:b w:val="0"/>
            <w:noProof/>
            <w:webHidden/>
          </w:rPr>
          <w:fldChar w:fldCharType="end"/>
        </w:r>
      </w:hyperlink>
    </w:p>
    <w:p w14:paraId="7343C29B" w14:textId="28928CED" w:rsidR="00377AF5" w:rsidRPr="0065732C" w:rsidRDefault="00236225" w:rsidP="0065732C">
      <w:pPr>
        <w:pStyle w:val="TableofFigures"/>
        <w:tabs>
          <w:tab w:val="left" w:pos="1260"/>
          <w:tab w:val="right" w:leader="dot" w:pos="9350"/>
        </w:tabs>
        <w:ind w:left="1152" w:right="1152" w:hanging="1152"/>
        <w:rPr>
          <w:b w:val="0"/>
          <w:noProof/>
        </w:rPr>
      </w:pPr>
      <w:hyperlink w:anchor="_Toc414953457" w:history="1">
        <w:r w:rsidR="00377AF5" w:rsidRPr="0065732C">
          <w:rPr>
            <w:b w:val="0"/>
            <w:noProof/>
          </w:rPr>
          <w:t>Figure 6-1.  Example screen shot from prototype web-based visualization tool after selecteing 3rd highest modeled DMA8 ozone day (July 9, 2008) at Rocky Flats monitoring site in Jefferson County, Colorado (08-059-0006).</w:t>
        </w:r>
        <w:r w:rsidR="00377AF5" w:rsidRPr="0065732C">
          <w:rPr>
            <w:b w:val="0"/>
            <w:noProof/>
            <w:webHidden/>
          </w:rPr>
          <w:tab/>
        </w:r>
        <w:r w:rsidR="00377AF5" w:rsidRPr="0065732C">
          <w:rPr>
            <w:b w:val="0"/>
            <w:noProof/>
            <w:webHidden/>
          </w:rPr>
          <w:fldChar w:fldCharType="begin"/>
        </w:r>
        <w:r w:rsidR="00377AF5" w:rsidRPr="0065732C">
          <w:rPr>
            <w:b w:val="0"/>
            <w:noProof/>
            <w:webHidden/>
          </w:rPr>
          <w:instrText xml:space="preserve"> PAGEREF _Toc414953457 \h </w:instrText>
        </w:r>
        <w:r w:rsidR="00377AF5" w:rsidRPr="0065732C">
          <w:rPr>
            <w:b w:val="0"/>
            <w:noProof/>
            <w:webHidden/>
          </w:rPr>
        </w:r>
        <w:r w:rsidR="00377AF5" w:rsidRPr="0065732C">
          <w:rPr>
            <w:b w:val="0"/>
            <w:noProof/>
            <w:webHidden/>
          </w:rPr>
          <w:fldChar w:fldCharType="separate"/>
        </w:r>
        <w:r w:rsidR="002D4855">
          <w:rPr>
            <w:b w:val="0"/>
            <w:noProof/>
            <w:webHidden/>
          </w:rPr>
          <w:t>20</w:t>
        </w:r>
        <w:r w:rsidR="00377AF5" w:rsidRPr="0065732C">
          <w:rPr>
            <w:b w:val="0"/>
            <w:noProof/>
            <w:webHidden/>
          </w:rPr>
          <w:fldChar w:fldCharType="end"/>
        </w:r>
      </w:hyperlink>
    </w:p>
    <w:p w14:paraId="098DB5CA" w14:textId="193517D9" w:rsidR="00377AF5" w:rsidRPr="0065732C" w:rsidRDefault="00236225" w:rsidP="0065732C">
      <w:pPr>
        <w:pStyle w:val="TableofFigures"/>
        <w:tabs>
          <w:tab w:val="left" w:pos="1260"/>
          <w:tab w:val="right" w:leader="dot" w:pos="9350"/>
        </w:tabs>
        <w:ind w:left="1152" w:right="1152" w:hanging="1152"/>
        <w:rPr>
          <w:b w:val="0"/>
          <w:noProof/>
        </w:rPr>
      </w:pPr>
      <w:hyperlink w:anchor="_Toc414953458" w:history="1">
        <w:r w:rsidR="00377AF5" w:rsidRPr="0065732C">
          <w:rPr>
            <w:b w:val="0"/>
            <w:noProof/>
          </w:rPr>
          <w:t>Figure 6-2.  Screen shot from prototype web-based visualization tool after selecting “expand all” from Figure 6-1.</w:t>
        </w:r>
        <w:r w:rsidR="00377AF5" w:rsidRPr="0065732C">
          <w:rPr>
            <w:b w:val="0"/>
            <w:noProof/>
            <w:webHidden/>
          </w:rPr>
          <w:tab/>
        </w:r>
        <w:r w:rsidR="00377AF5" w:rsidRPr="0065732C">
          <w:rPr>
            <w:b w:val="0"/>
            <w:noProof/>
            <w:webHidden/>
          </w:rPr>
          <w:fldChar w:fldCharType="begin"/>
        </w:r>
        <w:r w:rsidR="00377AF5" w:rsidRPr="0065732C">
          <w:rPr>
            <w:b w:val="0"/>
            <w:noProof/>
            <w:webHidden/>
          </w:rPr>
          <w:instrText xml:space="preserve"> PAGEREF _Toc414953458 \h </w:instrText>
        </w:r>
        <w:r w:rsidR="00377AF5" w:rsidRPr="0065732C">
          <w:rPr>
            <w:b w:val="0"/>
            <w:noProof/>
            <w:webHidden/>
          </w:rPr>
        </w:r>
        <w:r w:rsidR="00377AF5" w:rsidRPr="0065732C">
          <w:rPr>
            <w:b w:val="0"/>
            <w:noProof/>
            <w:webHidden/>
          </w:rPr>
          <w:fldChar w:fldCharType="separate"/>
        </w:r>
        <w:r w:rsidR="002D4855">
          <w:rPr>
            <w:b w:val="0"/>
            <w:noProof/>
            <w:webHidden/>
          </w:rPr>
          <w:t>21</w:t>
        </w:r>
        <w:r w:rsidR="00377AF5" w:rsidRPr="0065732C">
          <w:rPr>
            <w:b w:val="0"/>
            <w:noProof/>
            <w:webHidden/>
          </w:rPr>
          <w:fldChar w:fldCharType="end"/>
        </w:r>
      </w:hyperlink>
    </w:p>
    <w:p w14:paraId="1C83B511" w14:textId="24E098B4" w:rsidR="00377AF5" w:rsidRPr="0065732C" w:rsidRDefault="00236225" w:rsidP="0065732C">
      <w:pPr>
        <w:pStyle w:val="TableofFigures"/>
        <w:tabs>
          <w:tab w:val="left" w:pos="1260"/>
          <w:tab w:val="right" w:leader="dot" w:pos="9350"/>
        </w:tabs>
        <w:ind w:left="1152" w:right="1152" w:hanging="1152"/>
        <w:rPr>
          <w:b w:val="0"/>
          <w:noProof/>
        </w:rPr>
      </w:pPr>
      <w:hyperlink w:anchor="_Toc414953459" w:history="1">
        <w:r w:rsidR="00377AF5" w:rsidRPr="0065732C">
          <w:rPr>
            <w:b w:val="0"/>
            <w:noProof/>
          </w:rPr>
          <w:t>Figure 6-3.  Screen shot from prototype web-based visualization tool after clicking on the CO slice in top pie chart in Figure 6-1 so that bottom pie chart shows contributions of Colorado Source Categories.</w:t>
        </w:r>
        <w:r w:rsidR="00377AF5" w:rsidRPr="0065732C">
          <w:rPr>
            <w:b w:val="0"/>
            <w:noProof/>
            <w:webHidden/>
          </w:rPr>
          <w:tab/>
        </w:r>
        <w:r w:rsidR="00377AF5" w:rsidRPr="0065732C">
          <w:rPr>
            <w:b w:val="0"/>
            <w:noProof/>
            <w:webHidden/>
          </w:rPr>
          <w:fldChar w:fldCharType="begin"/>
        </w:r>
        <w:r w:rsidR="00377AF5" w:rsidRPr="0065732C">
          <w:rPr>
            <w:b w:val="0"/>
            <w:noProof/>
            <w:webHidden/>
          </w:rPr>
          <w:instrText xml:space="preserve"> PAGEREF _Toc414953459 \h </w:instrText>
        </w:r>
        <w:r w:rsidR="00377AF5" w:rsidRPr="0065732C">
          <w:rPr>
            <w:b w:val="0"/>
            <w:noProof/>
            <w:webHidden/>
          </w:rPr>
        </w:r>
        <w:r w:rsidR="00377AF5" w:rsidRPr="0065732C">
          <w:rPr>
            <w:b w:val="0"/>
            <w:noProof/>
            <w:webHidden/>
          </w:rPr>
          <w:fldChar w:fldCharType="separate"/>
        </w:r>
        <w:r w:rsidR="002D4855">
          <w:rPr>
            <w:b w:val="0"/>
            <w:noProof/>
            <w:webHidden/>
          </w:rPr>
          <w:t>22</w:t>
        </w:r>
        <w:r w:rsidR="00377AF5" w:rsidRPr="0065732C">
          <w:rPr>
            <w:b w:val="0"/>
            <w:noProof/>
            <w:webHidden/>
          </w:rPr>
          <w:fldChar w:fldCharType="end"/>
        </w:r>
      </w:hyperlink>
    </w:p>
    <w:p w14:paraId="3281AEA9" w14:textId="6D9939E7" w:rsidR="00C93F4E" w:rsidRPr="00020756" w:rsidRDefault="00377AF5" w:rsidP="0065732C">
      <w:pPr>
        <w:pStyle w:val="TableofFigures"/>
        <w:tabs>
          <w:tab w:val="left" w:pos="1260"/>
          <w:tab w:val="right" w:leader="dot" w:pos="9350"/>
        </w:tabs>
        <w:rPr>
          <w:b w:val="0"/>
        </w:rPr>
      </w:pPr>
      <w:r w:rsidRPr="0065732C">
        <w:rPr>
          <w:b w:val="0"/>
          <w:noProof/>
        </w:rPr>
        <w:fldChar w:fldCharType="end"/>
      </w:r>
    </w:p>
    <w:p w14:paraId="6BD07D8A" w14:textId="77777777" w:rsidR="00EA6FE6" w:rsidRPr="00D92CC2" w:rsidRDefault="00EA6FE6" w:rsidP="002A4256">
      <w:pPr>
        <w:pStyle w:val="TableofFigures"/>
      </w:pPr>
    </w:p>
    <w:p w14:paraId="3B40B1E0" w14:textId="024179CA" w:rsidR="009526C6" w:rsidRPr="00917774" w:rsidRDefault="009526C6" w:rsidP="00917774">
      <w:pPr>
        <w:rPr>
          <w:rFonts w:ascii="Calibri" w:hAnsi="Calibri"/>
        </w:rPr>
      </w:pPr>
    </w:p>
    <w:p w14:paraId="096F077B" w14:textId="77777777" w:rsidR="00917774" w:rsidRDefault="00917774" w:rsidP="009C2109">
      <w:pPr>
        <w:jc w:val="center"/>
        <w:rPr>
          <w:rFonts w:ascii="Calibri" w:hAnsi="Calibri"/>
        </w:rPr>
      </w:pPr>
    </w:p>
    <w:p w14:paraId="037EBD93" w14:textId="77777777" w:rsidR="00917774" w:rsidRDefault="00917774" w:rsidP="009C2109">
      <w:pPr>
        <w:jc w:val="center"/>
        <w:rPr>
          <w:rFonts w:ascii="Calibri" w:hAnsi="Calibri"/>
        </w:rPr>
        <w:sectPr w:rsidR="00917774" w:rsidSect="00836CE7">
          <w:headerReference w:type="default" r:id="rId24"/>
          <w:footerReference w:type="default" r:id="rId25"/>
          <w:pgSz w:w="12240" w:h="15840" w:code="1"/>
          <w:pgMar w:top="1440" w:right="1440" w:bottom="1440" w:left="1440" w:header="720" w:footer="360" w:gutter="0"/>
          <w:pgNumType w:fmt="lowerRoman" w:start="1"/>
          <w:cols w:space="720"/>
          <w:docGrid w:linePitch="360"/>
        </w:sectPr>
      </w:pPr>
    </w:p>
    <w:p w14:paraId="3355A2D8" w14:textId="77777777" w:rsidR="009D7B6B" w:rsidRDefault="009D7B6B" w:rsidP="009D7B6B">
      <w:bookmarkStart w:id="4" w:name="_Toc283114524"/>
    </w:p>
    <w:p w14:paraId="5F3045F7" w14:textId="59F90532" w:rsidR="009B3208" w:rsidRPr="00A33C85" w:rsidRDefault="009B3208" w:rsidP="007E442F">
      <w:pPr>
        <w:pStyle w:val="Heading1"/>
      </w:pPr>
      <w:bookmarkStart w:id="5" w:name="_Toc414953472"/>
      <w:bookmarkStart w:id="6" w:name="_Toc414956693"/>
      <w:r w:rsidRPr="009D7B6B">
        <w:t>Executive</w:t>
      </w:r>
      <w:r w:rsidRPr="00A33C85">
        <w:t xml:space="preserve"> Summary</w:t>
      </w:r>
      <w:bookmarkEnd w:id="5"/>
      <w:bookmarkEnd w:id="6"/>
    </w:p>
    <w:p w14:paraId="73C2C756" w14:textId="5155CC00" w:rsidR="00EA728A" w:rsidRPr="00EA728A" w:rsidRDefault="00C75989" w:rsidP="00F016E4">
      <w:pPr>
        <w:pStyle w:val="ReportBodyText"/>
      </w:pPr>
      <w:r w:rsidRPr="00EA728A">
        <w:t xml:space="preserve">The </w:t>
      </w:r>
      <w:r w:rsidR="00535E09">
        <w:t>Western States</w:t>
      </w:r>
      <w:r w:rsidR="003B2F1D" w:rsidRPr="00EA728A">
        <w:t xml:space="preserve"> Air Quality Study (</w:t>
      </w:r>
      <w:r w:rsidR="00535E09">
        <w:t>W</w:t>
      </w:r>
      <w:r w:rsidRPr="00EA728A">
        <w:t>SAQS</w:t>
      </w:r>
      <w:r w:rsidR="00535E09">
        <w:rPr>
          <w:rStyle w:val="FootnoteReference"/>
        </w:rPr>
        <w:footnoteReference w:id="1"/>
      </w:r>
      <w:r w:rsidR="003B2F1D" w:rsidRPr="00EA728A">
        <w:t>)</w:t>
      </w:r>
      <w:r w:rsidRPr="00EA728A">
        <w:t xml:space="preserve"> </w:t>
      </w:r>
      <w:r w:rsidR="00535E09">
        <w:t xml:space="preserve">is </w:t>
      </w:r>
      <w:r w:rsidRPr="00EA728A">
        <w:t>perform</w:t>
      </w:r>
      <w:r w:rsidR="00535E09">
        <w:t>ing</w:t>
      </w:r>
      <w:r w:rsidRPr="00EA728A">
        <w:t xml:space="preserve"> photochemical grid modeli</w:t>
      </w:r>
      <w:r w:rsidR="003B2F1D" w:rsidRPr="00EA728A">
        <w:t>ng for the year 2011</w:t>
      </w:r>
      <w:r w:rsidRPr="00EA728A">
        <w:t xml:space="preserve"> using the Comprehensive Air Quality Model with Extensions (CAMx) version </w:t>
      </w:r>
      <w:r w:rsidR="003B2F1D" w:rsidRPr="00EA728A">
        <w:t>6.10</w:t>
      </w:r>
      <w:r w:rsidR="00535E09">
        <w:t xml:space="preserve"> and </w:t>
      </w:r>
      <w:r w:rsidR="00CE550E">
        <w:t xml:space="preserve">6.20 and </w:t>
      </w:r>
      <w:r w:rsidR="00535E09">
        <w:t>the Community Multiscale Air Quality (CMAQ) modeling system version 5.0.2</w:t>
      </w:r>
      <w:r w:rsidRPr="00EA728A">
        <w:t xml:space="preserve">. The </w:t>
      </w:r>
      <w:r w:rsidR="00535E09">
        <w:t>W</w:t>
      </w:r>
      <w:r w:rsidRPr="00EA728A">
        <w:t>SAQS 20</w:t>
      </w:r>
      <w:r w:rsidR="003B2F1D" w:rsidRPr="00EA728A">
        <w:t>11</w:t>
      </w:r>
      <w:r w:rsidRPr="00EA728A">
        <w:t xml:space="preserve"> Modeling Protocol </w:t>
      </w:r>
      <w:r w:rsidR="00CE550E">
        <w:t xml:space="preserve">(UNC and ENVIRON, 2014a) </w:t>
      </w:r>
      <w:r w:rsidRPr="00EA728A">
        <w:t xml:space="preserve">details the CAMx </w:t>
      </w:r>
      <w:r w:rsidR="00535E09">
        <w:t xml:space="preserve">and CMAQ </w:t>
      </w:r>
      <w:r w:rsidRPr="00EA728A">
        <w:t>configuration</w:t>
      </w:r>
      <w:r w:rsidR="00535E09">
        <w:t>s</w:t>
      </w:r>
      <w:r w:rsidRPr="00EA728A">
        <w:t xml:space="preserve"> and justification for why </w:t>
      </w:r>
      <w:r w:rsidR="00535E09">
        <w:t>they were</w:t>
      </w:r>
      <w:r w:rsidRPr="00EA728A">
        <w:t xml:space="preserve"> chosen for the </w:t>
      </w:r>
      <w:r w:rsidR="00535E09">
        <w:t>W</w:t>
      </w:r>
      <w:r w:rsidRPr="00EA728A">
        <w:t>SAQS.</w:t>
      </w:r>
      <w:r w:rsidR="00535E09">
        <w:t xml:space="preserve">  The development of a 2011 36/12/4 km modeling database and model performance evaluation of CAMx and CMAQ is presented in several reports </w:t>
      </w:r>
      <w:r w:rsidR="00CE550E">
        <w:t xml:space="preserve">(e.g., Adelman, Shanker, Yang and Morris, 2014) </w:t>
      </w:r>
      <w:r w:rsidR="00535E09">
        <w:t>and products that are available on the Western Air Quality Data Warehouse (WAQDW</w:t>
      </w:r>
      <w:r w:rsidR="00535E09">
        <w:rPr>
          <w:rStyle w:val="FootnoteReference"/>
        </w:rPr>
        <w:footnoteReference w:id="2"/>
      </w:r>
      <w:r w:rsidR="00535E09">
        <w:t xml:space="preserve">).  </w:t>
      </w:r>
      <w:r w:rsidRPr="00EA728A">
        <w:t xml:space="preserve">This document presents </w:t>
      </w:r>
      <w:r w:rsidR="00535E09">
        <w:t>a Modeling Plan for conducting source apportionment modeling using the 2011 modeling database and the CAMx and CMAQ photochemical grid models (PGMs).</w:t>
      </w:r>
    </w:p>
    <w:p w14:paraId="73493408" w14:textId="77777777" w:rsidR="006D1025" w:rsidRDefault="006D1025" w:rsidP="00F016E4">
      <w:pPr>
        <w:pStyle w:val="ReportBodyText"/>
      </w:pPr>
      <w:r>
        <w:t>The WSAQS proposes to perform three types of ozone and particulate matter (PM) source apportionment simulations:</w:t>
      </w:r>
    </w:p>
    <w:p w14:paraId="5DF8339F" w14:textId="1A5E9CCD" w:rsidR="00540D9B" w:rsidRDefault="006D1025" w:rsidP="006D1025">
      <w:pPr>
        <w:pStyle w:val="ReportNormal"/>
        <w:numPr>
          <w:ilvl w:val="0"/>
          <w:numId w:val="31"/>
        </w:numPr>
      </w:pPr>
      <w:r>
        <w:t xml:space="preserve">Geographic source apportionment </w:t>
      </w:r>
      <w:r w:rsidR="001D0F4A">
        <w:t xml:space="preserve">modeling </w:t>
      </w:r>
      <w:r>
        <w:t>to obtain the separate contribution of each western s</w:t>
      </w:r>
      <w:r w:rsidR="001D0F4A">
        <w:t>tate’s anthropogenic emissions</w:t>
      </w:r>
      <w:r>
        <w:t xml:space="preserve"> to ozone and PM concentrations, visibility impairment and sulfur and nitrogen deposition.</w:t>
      </w:r>
    </w:p>
    <w:p w14:paraId="77A5E3E1" w14:textId="213073EE" w:rsidR="006D1025" w:rsidRDefault="006D1025" w:rsidP="006D1025">
      <w:pPr>
        <w:pStyle w:val="ReportNormal"/>
        <w:numPr>
          <w:ilvl w:val="0"/>
          <w:numId w:val="31"/>
        </w:numPr>
      </w:pPr>
      <w:r>
        <w:t>Source-Sector source apportionment to obtain separate contribution of each major source category to ozone and PM concentrations, visibility impairment and sulfur and nitrogen deposition.</w:t>
      </w:r>
    </w:p>
    <w:p w14:paraId="3EAD80BC" w14:textId="497A19C5" w:rsidR="006D1025" w:rsidRDefault="006D1025" w:rsidP="006D1025">
      <w:pPr>
        <w:pStyle w:val="ReportNormal"/>
        <w:numPr>
          <w:ilvl w:val="0"/>
          <w:numId w:val="31"/>
        </w:numPr>
      </w:pPr>
      <w:r>
        <w:t>Detailed source apportionment to obtain the contributions of subregions and subcategories of sources to ozone and PM concentrations, visibility impairment and sulfur and nitrogen deposition within the 4 km Three-State modeling domain.</w:t>
      </w:r>
    </w:p>
    <w:p w14:paraId="74482F94" w14:textId="6D8DEDC2" w:rsidR="006D1025" w:rsidRDefault="006D1025" w:rsidP="00F016E4">
      <w:pPr>
        <w:pStyle w:val="ReportBodyText"/>
      </w:pPr>
      <w:r>
        <w:t>The Geographic and Source-Sector source apportionment modeling will be performed using the CAMx model for the 2011 base case on the 36 km CONUS a</w:t>
      </w:r>
      <w:r w:rsidR="001D0F4A">
        <w:t xml:space="preserve">nd 12 km WESTUS modeling domains </w:t>
      </w:r>
      <w:r>
        <w:t xml:space="preserve">using two-way grid nesting.  </w:t>
      </w:r>
      <w:r w:rsidR="00CE550E">
        <w:t>For t</w:t>
      </w:r>
      <w:r>
        <w:t xml:space="preserve">he Detailed source apportionment </w:t>
      </w:r>
      <w:r w:rsidR="001D0F4A">
        <w:t xml:space="preserve">modeling </w:t>
      </w:r>
      <w:r>
        <w:t>w</w:t>
      </w:r>
      <w:r w:rsidR="00CE550E">
        <w:t>e intend to</w:t>
      </w:r>
      <w:r>
        <w:t xml:space="preserve"> use both CAMx and CMAQ </w:t>
      </w:r>
      <w:r w:rsidR="00CE550E">
        <w:t>models for</w:t>
      </w:r>
      <w:r>
        <w:t xml:space="preserve"> the 4 km Three-State domain for portions of 2011</w:t>
      </w:r>
      <w:r w:rsidR="00CE550E">
        <w:t xml:space="preserve"> as resources are available</w:t>
      </w:r>
      <w:r>
        <w:t>.  Results from the WSAQS source apportionment modeling will be implemented in a web-based source apportionment visualization tool that will be available on the WAQDW.</w:t>
      </w:r>
    </w:p>
    <w:p w14:paraId="5C9A536E" w14:textId="77777777" w:rsidR="00767680" w:rsidRDefault="00767680">
      <w:r>
        <w:br w:type="page"/>
      </w:r>
    </w:p>
    <w:p w14:paraId="7755160D" w14:textId="77777777" w:rsidR="009D7B6B" w:rsidRDefault="009D7B6B" w:rsidP="009D7B6B"/>
    <w:p w14:paraId="206034E3" w14:textId="44100B81" w:rsidR="001D7F43" w:rsidRPr="00A33C85" w:rsidRDefault="001D7F43" w:rsidP="007E442F">
      <w:pPr>
        <w:pStyle w:val="Heading1"/>
      </w:pPr>
      <w:bookmarkStart w:id="7" w:name="_Toc414953473"/>
      <w:bookmarkStart w:id="8" w:name="_Toc414956694"/>
      <w:r w:rsidRPr="009D7B6B">
        <w:t>I</w:t>
      </w:r>
      <w:bookmarkEnd w:id="4"/>
      <w:r w:rsidR="00815958" w:rsidRPr="009D7B6B">
        <w:t>ntroduction</w:t>
      </w:r>
      <w:bookmarkEnd w:id="7"/>
      <w:bookmarkEnd w:id="8"/>
    </w:p>
    <w:p w14:paraId="25D99E44" w14:textId="55B2B039" w:rsidR="001D7F43" w:rsidRPr="00C3696E" w:rsidRDefault="001D7F43" w:rsidP="009A58FE">
      <w:pPr>
        <w:pStyle w:val="Heading2"/>
      </w:pPr>
      <w:bookmarkStart w:id="9" w:name="_Toc283114525"/>
      <w:bookmarkStart w:id="10" w:name="_Toc414953474"/>
      <w:bookmarkStart w:id="11" w:name="_Toc414956695"/>
      <w:r w:rsidRPr="00C3696E">
        <w:t>B</w:t>
      </w:r>
      <w:r w:rsidR="00426951">
        <w:t>ACKGROUND</w:t>
      </w:r>
      <w:bookmarkEnd w:id="9"/>
      <w:bookmarkEnd w:id="10"/>
      <w:bookmarkEnd w:id="11"/>
    </w:p>
    <w:p w14:paraId="28995A37" w14:textId="17FCE457" w:rsidR="00C736BD" w:rsidRPr="00960853" w:rsidRDefault="00C736BD" w:rsidP="00D77899">
      <w:pPr>
        <w:pStyle w:val="ReportBodyText"/>
      </w:pPr>
      <w:r>
        <w:t>Th</w:t>
      </w:r>
      <w:r w:rsidRPr="00960853">
        <w:t xml:space="preserve">e </w:t>
      </w:r>
      <w:r w:rsidR="00535E09">
        <w:t xml:space="preserve">Western </w:t>
      </w:r>
      <w:r w:rsidRPr="00960853">
        <w:t>State</w:t>
      </w:r>
      <w:r w:rsidR="00535E09">
        <w:t>s</w:t>
      </w:r>
      <w:r>
        <w:t xml:space="preserve"> Air Quality </w:t>
      </w:r>
      <w:r w:rsidRPr="00960853">
        <w:t>Study</w:t>
      </w:r>
      <w:r>
        <w:t xml:space="preserve"> (</w:t>
      </w:r>
      <w:r w:rsidR="00535E09">
        <w:t>W</w:t>
      </w:r>
      <w:r>
        <w:t xml:space="preserve">SAQS) includes cooperators from </w:t>
      </w:r>
      <w:r w:rsidR="00C3197E">
        <w:t>U.S. Environmental Protection Agency (</w:t>
      </w:r>
      <w:r>
        <w:t>EPA</w:t>
      </w:r>
      <w:r w:rsidR="00C3197E">
        <w:t>)</w:t>
      </w:r>
      <w:r w:rsidR="00655147">
        <w:t xml:space="preserve"> Region 8</w:t>
      </w:r>
      <w:r>
        <w:t xml:space="preserve">, </w:t>
      </w:r>
      <w:r w:rsidR="00C3197E">
        <w:t>United States Forest Service (</w:t>
      </w:r>
      <w:r>
        <w:t>USFS</w:t>
      </w:r>
      <w:r w:rsidR="00C3197E">
        <w:t>)</w:t>
      </w:r>
      <w:r>
        <w:t xml:space="preserve">, </w:t>
      </w:r>
      <w:r w:rsidR="00C3197E">
        <w:t>Bureau of Land Management (</w:t>
      </w:r>
      <w:r>
        <w:t>BLM</w:t>
      </w:r>
      <w:r w:rsidR="00C3197E">
        <w:t>)</w:t>
      </w:r>
      <w:r>
        <w:t xml:space="preserve">, </w:t>
      </w:r>
      <w:r w:rsidR="002B6E12">
        <w:t>National Park S</w:t>
      </w:r>
      <w:r w:rsidR="00C3197E">
        <w:t>ervice (</w:t>
      </w:r>
      <w:r>
        <w:t>NPS</w:t>
      </w:r>
      <w:r w:rsidR="00C3197E">
        <w:t>)</w:t>
      </w:r>
      <w:r>
        <w:t xml:space="preserve"> and state air quality management agencies</w:t>
      </w:r>
      <w:r w:rsidR="00535E09">
        <w:t xml:space="preserve"> (including</w:t>
      </w:r>
      <w:r>
        <w:t xml:space="preserve"> Colorado, Utah, and Wyoming</w:t>
      </w:r>
      <w:r w:rsidR="00535E09">
        <w:t>)</w:t>
      </w:r>
      <w:r>
        <w:t xml:space="preserve">.  The </w:t>
      </w:r>
      <w:r w:rsidR="00535E09">
        <w:t>W</w:t>
      </w:r>
      <w:r>
        <w:t>SAQS</w:t>
      </w:r>
      <w:r w:rsidRPr="00960853">
        <w:t xml:space="preserve"> is intended to facilitate air</w:t>
      </w:r>
      <w:r>
        <w:t xml:space="preserve"> resource</w:t>
      </w:r>
      <w:r w:rsidRPr="00960853">
        <w:t xml:space="preserve"> analyses</w:t>
      </w:r>
      <w:r>
        <w:t xml:space="preserve"> for federal and state agencies in the </w:t>
      </w:r>
      <w:r w:rsidR="00535E09">
        <w:t>intermountain western U.S.</w:t>
      </w:r>
      <w:r w:rsidRPr="00960853">
        <w:t xml:space="preserve"> toward improved information for the public and</w:t>
      </w:r>
      <w:r>
        <w:t xml:space="preserve"> </w:t>
      </w:r>
      <w:r w:rsidRPr="00960853">
        <w:t>s</w:t>
      </w:r>
      <w:r>
        <w:t xml:space="preserve">takeholders as a part of </w:t>
      </w:r>
      <w:r w:rsidR="00535E09">
        <w:t xml:space="preserve">air quality planning including those undertaken under </w:t>
      </w:r>
      <w:r>
        <w:t>the National Environmental Policy Act (NEPA)</w:t>
      </w:r>
      <w:r w:rsidR="00D77899">
        <w:t xml:space="preserve"> a</w:t>
      </w:r>
      <w:r w:rsidR="00535E09">
        <w:t xml:space="preserve">s well as </w:t>
      </w:r>
      <w:r w:rsidR="00D77899">
        <w:t>other studies</w:t>
      </w:r>
      <w:r>
        <w:t xml:space="preserve">. </w:t>
      </w:r>
      <w:r w:rsidRPr="00960853">
        <w:t xml:space="preserve"> </w:t>
      </w:r>
      <w:r>
        <w:t xml:space="preserve">Funded by the </w:t>
      </w:r>
      <w:r w:rsidR="009526C6">
        <w:t>EPA</w:t>
      </w:r>
      <w:r>
        <w:t xml:space="preserve">, </w:t>
      </w:r>
      <w:r w:rsidR="009526C6">
        <w:t>BLM</w:t>
      </w:r>
      <w:r>
        <w:t>,</w:t>
      </w:r>
      <w:r w:rsidRPr="00960853">
        <w:t xml:space="preserve"> </w:t>
      </w:r>
      <w:r>
        <w:t xml:space="preserve">and the </w:t>
      </w:r>
      <w:r w:rsidRPr="00960853">
        <w:t>USFS</w:t>
      </w:r>
      <w:r w:rsidR="009526C6">
        <w:t xml:space="preserve">, </w:t>
      </w:r>
      <w:r w:rsidRPr="00960853">
        <w:t xml:space="preserve">and </w:t>
      </w:r>
      <w:r>
        <w:t xml:space="preserve">with </w:t>
      </w:r>
      <w:r w:rsidRPr="00960853">
        <w:t xml:space="preserve">in-kind support </w:t>
      </w:r>
      <w:r>
        <w:t xml:space="preserve">from the NPS and Colorado, Utah, and Wyoming state air agencies, by </w:t>
      </w:r>
      <w:r w:rsidRPr="00960853">
        <w:t>working closely with cooperators and overseeing the various agreements</w:t>
      </w:r>
      <w:r>
        <w:t>, t</w:t>
      </w:r>
      <w:r w:rsidRPr="00960853">
        <w:t xml:space="preserve">he main focus </w:t>
      </w:r>
      <w:r>
        <w:t xml:space="preserve">of the study </w:t>
      </w:r>
      <w:r w:rsidRPr="00960853">
        <w:t xml:space="preserve">is on </w:t>
      </w:r>
      <w:r>
        <w:t>assessing the environmental impacts of</w:t>
      </w:r>
      <w:r w:rsidRPr="00960853">
        <w:t xml:space="preserve"> sources related to oil and gas development and production.</w:t>
      </w:r>
      <w:r>
        <w:t xml:space="preserve">  In particular, the cooperators will use photochemical grid models (PGMs) to quantify the impacts of proposed oil and gas development projects within the </w:t>
      </w:r>
      <w:r w:rsidR="00535E09">
        <w:t>W</w:t>
      </w:r>
      <w:r>
        <w:t xml:space="preserve">SAQS region on current and future air quality, including </w:t>
      </w:r>
      <w:r w:rsidR="009D7B6B">
        <w:t>ozone and visibility levels in</w:t>
      </w:r>
      <w:r>
        <w:t xml:space="preserve"> National Parks and Wilderness Areas.</w:t>
      </w:r>
    </w:p>
    <w:p w14:paraId="1E26BCB6" w14:textId="23F4E15B" w:rsidR="00C736BD" w:rsidRDefault="00C736BD" w:rsidP="00D77899">
      <w:pPr>
        <w:pStyle w:val="ReportBodyText"/>
      </w:pPr>
      <w:r>
        <w:t xml:space="preserve">Air pollutant emissions data analysis and modeling expertise and skills are an integral need of the </w:t>
      </w:r>
      <w:r w:rsidR="00535E09">
        <w:t>W</w:t>
      </w:r>
      <w:r>
        <w:t>SAQS</w:t>
      </w:r>
      <w:r w:rsidRPr="00107A01">
        <w:t xml:space="preserve"> participants </w:t>
      </w:r>
      <w:r>
        <w:t>to support</w:t>
      </w:r>
      <w:r w:rsidRPr="00107A01">
        <w:t xml:space="preserve"> routine </w:t>
      </w:r>
      <w:r>
        <w:t xml:space="preserve">application of PGMs </w:t>
      </w:r>
      <w:r w:rsidR="00A4170F">
        <w:t>during</w:t>
      </w:r>
      <w:r w:rsidRPr="00107A01">
        <w:t xml:space="preserve"> 2013</w:t>
      </w:r>
      <w:r w:rsidR="00A4170F">
        <w:t xml:space="preserve"> and 2014</w:t>
      </w:r>
      <w:r w:rsidRPr="00107A01">
        <w:t xml:space="preserve">.  </w:t>
      </w:r>
      <w:r>
        <w:t xml:space="preserve">The </w:t>
      </w:r>
      <w:r w:rsidR="00535E09">
        <w:t>W</w:t>
      </w:r>
      <w:r>
        <w:t xml:space="preserve">SAQS </w:t>
      </w:r>
      <w:r w:rsidR="00426951">
        <w:t>c</w:t>
      </w:r>
      <w:r w:rsidR="00562BB9">
        <w:t xml:space="preserve">ooperators </w:t>
      </w:r>
      <w:r>
        <w:t>ha</w:t>
      </w:r>
      <w:r w:rsidR="00562BB9">
        <w:t>ve</w:t>
      </w:r>
      <w:r>
        <w:t xml:space="preserve"> hired </w:t>
      </w:r>
      <w:r w:rsidR="00426951">
        <w:t xml:space="preserve">a modeling team that consists of </w:t>
      </w:r>
      <w:r>
        <w:t>the University of North Carolina (UNC) at Chapel Hill</w:t>
      </w:r>
      <w:r w:rsidR="00562BB9">
        <w:t xml:space="preserve"> and </w:t>
      </w:r>
      <w:r>
        <w:t>ENVIRON International Corporation (ENVIRON)</w:t>
      </w:r>
      <w:r w:rsidR="004775B2">
        <w:t xml:space="preserve"> to assist in developing the technical data needed to perform the </w:t>
      </w:r>
      <w:r w:rsidR="00535E09">
        <w:t>W</w:t>
      </w:r>
      <w:r w:rsidR="004775B2">
        <w:t>SAQS as</w:t>
      </w:r>
      <w:r w:rsidR="003E5321">
        <w:t xml:space="preserve"> well as populate the</w:t>
      </w:r>
      <w:r>
        <w:t xml:space="preserve"> </w:t>
      </w:r>
      <w:r w:rsidR="00535E09">
        <w:t>Western Air Quality</w:t>
      </w:r>
      <w:r>
        <w:t xml:space="preserve"> Data Warehouse (</w:t>
      </w:r>
      <w:r w:rsidR="00535E09">
        <w:t>WAQD</w:t>
      </w:r>
      <w:r>
        <w:t>W)</w:t>
      </w:r>
      <w:r w:rsidR="003E5321">
        <w:t xml:space="preserve">.  </w:t>
      </w:r>
      <w:r w:rsidR="00535E09">
        <w:t xml:space="preserve">Under the </w:t>
      </w:r>
      <w:r w:rsidR="00426951">
        <w:t xml:space="preserve">technical </w:t>
      </w:r>
      <w:r w:rsidR="00535E09">
        <w:t xml:space="preserve">direction of the Western Regional Air Partnership (WRAP), </w:t>
      </w:r>
      <w:r w:rsidR="003E5321">
        <w:t>UNC/ENVIRON</w:t>
      </w:r>
      <w:r>
        <w:t xml:space="preserve"> </w:t>
      </w:r>
      <w:r w:rsidR="00767680">
        <w:t>is</w:t>
      </w:r>
      <w:r>
        <w:t xml:space="preserve"> work</w:t>
      </w:r>
      <w:r w:rsidR="00767680">
        <w:t>ing</w:t>
      </w:r>
      <w:r>
        <w:t xml:space="preserve"> closely with the </w:t>
      </w:r>
      <w:r w:rsidR="003E5321">
        <w:t>cooperat</w:t>
      </w:r>
      <w:r w:rsidR="00535E09">
        <w:t>ing agencies</w:t>
      </w:r>
      <w:r w:rsidR="003E5321">
        <w:t xml:space="preserve"> </w:t>
      </w:r>
      <w:r>
        <w:t>to develop technical capacity and expertise.</w:t>
      </w:r>
    </w:p>
    <w:p w14:paraId="2D8B97C0" w14:textId="26804E17" w:rsidR="00815958" w:rsidRDefault="00815958" w:rsidP="00E0789D">
      <w:pPr>
        <w:pStyle w:val="Heading2"/>
      </w:pPr>
      <w:bookmarkStart w:id="12" w:name="_Toc271483401"/>
      <w:bookmarkStart w:id="13" w:name="_Toc414953475"/>
      <w:bookmarkStart w:id="14" w:name="_Toc414956696"/>
      <w:r>
        <w:t>O</w:t>
      </w:r>
      <w:r w:rsidR="00426951">
        <w:t>VERVIEW OF 2011 BASE CASE MODELING</w:t>
      </w:r>
      <w:bookmarkEnd w:id="12"/>
      <w:bookmarkEnd w:id="13"/>
      <w:bookmarkEnd w:id="14"/>
    </w:p>
    <w:p w14:paraId="51EE91F1" w14:textId="3D2C926C" w:rsidR="00F66224" w:rsidRPr="00A4170F" w:rsidRDefault="00F66224" w:rsidP="00F016E4">
      <w:pPr>
        <w:pStyle w:val="ReportBodyText"/>
      </w:pPr>
      <w:r>
        <w:t>The WSAQS developed 2011 annual CAMx modeling inputs for the 36</w:t>
      </w:r>
      <w:r w:rsidR="00CE550E">
        <w:t xml:space="preserve"> </w:t>
      </w:r>
      <w:r>
        <w:t>km continental U.S. (CONUS), 12</w:t>
      </w:r>
      <w:r w:rsidR="00CE550E">
        <w:t xml:space="preserve"> </w:t>
      </w:r>
      <w:r>
        <w:t>km western U.S. (WESTUS), and 4</w:t>
      </w:r>
      <w:r w:rsidR="00CE550E">
        <w:t xml:space="preserve"> </w:t>
      </w:r>
      <w:r>
        <w:t xml:space="preserve">km </w:t>
      </w:r>
      <w:r w:rsidR="00426951">
        <w:t>Three</w:t>
      </w:r>
      <w:r>
        <w:t>-State (</w:t>
      </w:r>
      <w:r w:rsidR="00426951">
        <w:t>CO-UT-WY</w:t>
      </w:r>
      <w:r>
        <w:t xml:space="preserve">) domains as shown in </w:t>
      </w:r>
      <w:r>
        <w:fldChar w:fldCharType="begin"/>
      </w:r>
      <w:r>
        <w:instrText xml:space="preserve"> REF _Ref276500104 \h </w:instrText>
      </w:r>
      <w:r>
        <w:fldChar w:fldCharType="separate"/>
      </w:r>
      <w:r w:rsidR="002D4855">
        <w:t>Figure 2</w:t>
      </w:r>
      <w:r w:rsidR="002D4855">
        <w:noBreakHyphen/>
      </w:r>
      <w:r w:rsidR="002D4855">
        <w:rPr>
          <w:noProof/>
        </w:rPr>
        <w:t>1</w:t>
      </w:r>
      <w:r>
        <w:fldChar w:fldCharType="end"/>
      </w:r>
      <w:r>
        <w:t xml:space="preserve"> using Lambert Conformal Conic Projection (LCP) parameters defined in </w:t>
      </w:r>
      <w:r>
        <w:fldChar w:fldCharType="begin"/>
      </w:r>
      <w:r>
        <w:instrText xml:space="preserve"> REF _Ref276500139 \h </w:instrText>
      </w:r>
      <w:r>
        <w:fldChar w:fldCharType="separate"/>
      </w:r>
      <w:r w:rsidR="002D4855">
        <w:t>Table 2</w:t>
      </w:r>
      <w:r w:rsidR="002D4855">
        <w:noBreakHyphen/>
      </w:r>
      <w:r w:rsidR="002D4855">
        <w:rPr>
          <w:noProof/>
        </w:rPr>
        <w:t>1</w:t>
      </w:r>
      <w:r>
        <w:fldChar w:fldCharType="end"/>
      </w:r>
      <w:r>
        <w:t xml:space="preserve">. </w:t>
      </w:r>
      <w:r w:rsidR="00CE550E">
        <w:t xml:space="preserve"> </w:t>
      </w:r>
      <w:r>
        <w:t xml:space="preserve">The </w:t>
      </w:r>
      <w:r w:rsidR="00CE550E">
        <w:t>W</w:t>
      </w:r>
      <w:r>
        <w:t>SAQS performed 2011 annual CAMx simulations on all three grids using two-way grid nesting</w:t>
      </w:r>
      <w:r w:rsidR="00655147">
        <w:t xml:space="preserve"> (Adelman, Shankar, Yang and Morris, 2014)</w:t>
      </w:r>
      <w:r>
        <w:t>.</w:t>
      </w:r>
    </w:p>
    <w:p w14:paraId="4861AE35" w14:textId="77777777" w:rsidR="00F66224" w:rsidRPr="00E0789D" w:rsidRDefault="00F66224" w:rsidP="00F66224"/>
    <w:tbl>
      <w:tblPr>
        <w:tblStyle w:val="TableGrid"/>
        <w:tblW w:w="0" w:type="auto"/>
        <w:jc w:val="center"/>
        <w:tblLook w:val="04A0" w:firstRow="1" w:lastRow="0" w:firstColumn="1" w:lastColumn="0" w:noHBand="0" w:noVBand="1"/>
      </w:tblPr>
      <w:tblGrid>
        <w:gridCol w:w="8118"/>
      </w:tblGrid>
      <w:tr w:rsidR="00F66224" w14:paraId="4980A311" w14:textId="77777777" w:rsidTr="00F66224">
        <w:trPr>
          <w:jc w:val="center"/>
        </w:trPr>
        <w:tc>
          <w:tcPr>
            <w:tcW w:w="8118" w:type="dxa"/>
          </w:tcPr>
          <w:p w14:paraId="6664F10E" w14:textId="77777777" w:rsidR="00F66224" w:rsidRDefault="00F66224" w:rsidP="00F66224">
            <w:pPr>
              <w:pStyle w:val="ReportBodyText"/>
              <w:tabs>
                <w:tab w:val="left" w:pos="3060"/>
              </w:tabs>
              <w:jc w:val="center"/>
            </w:pPr>
            <w:r>
              <w:rPr>
                <w:noProof/>
                <w:lang w:eastAsia="en-US"/>
              </w:rPr>
              <w:lastRenderedPageBreak/>
              <w:drawing>
                <wp:inline distT="0" distB="0" distL="0" distR="0" wp14:anchorId="11FA2472" wp14:editId="4454E1D6">
                  <wp:extent cx="5001887" cy="411480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SAQS_CAMx_domains.png"/>
                          <pic:cNvPicPr/>
                        </pic:nvPicPr>
                        <pic:blipFill rotWithShape="1">
                          <a:blip r:embed="rId26">
                            <a:extLst>
                              <a:ext uri="{28A0092B-C50C-407E-A947-70E740481C1C}">
                                <a14:useLocalDpi xmlns:a14="http://schemas.microsoft.com/office/drawing/2010/main" val="0"/>
                              </a:ext>
                            </a:extLst>
                          </a:blip>
                          <a:srcRect t="9189" b="8547"/>
                          <a:stretch/>
                        </pic:blipFill>
                        <pic:spPr bwMode="auto">
                          <a:xfrm>
                            <a:off x="0" y="0"/>
                            <a:ext cx="5001887" cy="411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6FC9C1D" w14:textId="184DE2C8" w:rsidR="00F66224" w:rsidRDefault="00F66224" w:rsidP="009E108B">
      <w:pPr>
        <w:pStyle w:val="ReportFigureCaption"/>
        <w:spacing w:after="360"/>
      </w:pPr>
      <w:bookmarkStart w:id="15" w:name="_Ref276500104"/>
      <w:bookmarkStart w:id="16" w:name="_Toc414953404"/>
      <w:bookmarkStart w:id="17" w:name="_Toc414953453"/>
      <w:r>
        <w:t>Figure 2</w:t>
      </w:r>
      <w:r>
        <w:noBreakHyphen/>
      </w:r>
      <w:fldSimple w:instr=" SEQ Figure \* ARABIC \s 1 ">
        <w:r w:rsidR="002D4855">
          <w:rPr>
            <w:noProof/>
          </w:rPr>
          <w:t>1</w:t>
        </w:r>
      </w:fldSimple>
      <w:bookmarkEnd w:id="15"/>
      <w:r>
        <w:t>. 36 km CONUS, 12 km WESTUS, and 4 km Three-State modeling domains used for developing PGM emission inputs.</w:t>
      </w:r>
      <w:bookmarkEnd w:id="16"/>
      <w:bookmarkEnd w:id="17"/>
    </w:p>
    <w:p w14:paraId="03FDF5AE" w14:textId="511B8EDF" w:rsidR="00F66224" w:rsidRDefault="00F66224" w:rsidP="00C224A0">
      <w:pPr>
        <w:pStyle w:val="ReportTableCaption"/>
      </w:pPr>
      <w:bookmarkStart w:id="18" w:name="_Ref276500139"/>
      <w:bookmarkStart w:id="19" w:name="_Toc271375071"/>
      <w:bookmarkStart w:id="20" w:name="_Toc414953462"/>
      <w:r>
        <w:t>Table 2</w:t>
      </w:r>
      <w:r>
        <w:noBreakHyphen/>
      </w:r>
      <w:fldSimple w:instr=" SEQ Table \* ARABIC \s 1 ">
        <w:r w:rsidR="002D4855">
          <w:rPr>
            <w:noProof/>
          </w:rPr>
          <w:t>1</w:t>
        </w:r>
      </w:fldSimple>
      <w:bookmarkEnd w:id="18"/>
      <w:r>
        <w:t xml:space="preserve">. </w:t>
      </w:r>
      <w:r w:rsidRPr="00610748">
        <w:t xml:space="preserve">Projection parameters for the </w:t>
      </w:r>
      <w:r>
        <w:t>WSAQS</w:t>
      </w:r>
      <w:r w:rsidRPr="00610748">
        <w:t xml:space="preserve"> modeling domains.</w:t>
      </w:r>
      <w:bookmarkEnd w:id="19"/>
      <w:bookmarkEnd w:id="20"/>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5"/>
        <w:gridCol w:w="2520"/>
      </w:tblGrid>
      <w:tr w:rsidR="00F66224" w:rsidRPr="006D4786" w14:paraId="0AB3028A" w14:textId="77777777" w:rsidTr="00F66224">
        <w:trPr>
          <w:jc w:val="center"/>
        </w:trPr>
        <w:tc>
          <w:tcPr>
            <w:tcW w:w="2225" w:type="dxa"/>
            <w:shd w:val="clear" w:color="auto" w:fill="E6E6E6"/>
          </w:tcPr>
          <w:p w14:paraId="40C6D254" w14:textId="77777777" w:rsidR="00F66224" w:rsidRPr="006D4786" w:rsidRDefault="00F66224" w:rsidP="00F66224">
            <w:pPr>
              <w:pStyle w:val="ReportTableHeading"/>
            </w:pPr>
            <w:r w:rsidRPr="006D4786">
              <w:t>Parameter</w:t>
            </w:r>
          </w:p>
        </w:tc>
        <w:tc>
          <w:tcPr>
            <w:tcW w:w="2520" w:type="dxa"/>
            <w:shd w:val="clear" w:color="auto" w:fill="E6E6E6"/>
          </w:tcPr>
          <w:p w14:paraId="267FAA3F" w14:textId="77777777" w:rsidR="00F66224" w:rsidRPr="006D4786" w:rsidRDefault="00F66224" w:rsidP="00F66224">
            <w:pPr>
              <w:pStyle w:val="ReportTableHeading"/>
            </w:pPr>
            <w:r w:rsidRPr="006D4786">
              <w:t>Value</w:t>
            </w:r>
          </w:p>
        </w:tc>
      </w:tr>
      <w:tr w:rsidR="00F66224" w:rsidRPr="006D4786" w14:paraId="62612FA8" w14:textId="77777777" w:rsidTr="00F66224">
        <w:trPr>
          <w:jc w:val="center"/>
        </w:trPr>
        <w:tc>
          <w:tcPr>
            <w:tcW w:w="2225" w:type="dxa"/>
          </w:tcPr>
          <w:p w14:paraId="10751ED5" w14:textId="77777777" w:rsidR="00F66224" w:rsidRPr="00610748" w:rsidRDefault="00F66224" w:rsidP="00F66224">
            <w:pPr>
              <w:pStyle w:val="ReportTableBodyText"/>
              <w:jc w:val="center"/>
            </w:pPr>
            <w:r w:rsidRPr="00610748">
              <w:t>Projection</w:t>
            </w:r>
          </w:p>
        </w:tc>
        <w:tc>
          <w:tcPr>
            <w:tcW w:w="2520" w:type="dxa"/>
          </w:tcPr>
          <w:p w14:paraId="782C9BC8" w14:textId="77777777" w:rsidR="00F66224" w:rsidRPr="00610748" w:rsidRDefault="00F66224" w:rsidP="00F66224">
            <w:pPr>
              <w:pStyle w:val="ReportTableBodyText"/>
              <w:jc w:val="center"/>
            </w:pPr>
            <w:r w:rsidRPr="00610748">
              <w:t>Lambert-Conformal</w:t>
            </w:r>
          </w:p>
        </w:tc>
      </w:tr>
      <w:tr w:rsidR="00F66224" w:rsidRPr="006D4786" w14:paraId="23425168" w14:textId="77777777" w:rsidTr="00F66224">
        <w:trPr>
          <w:jc w:val="center"/>
        </w:trPr>
        <w:tc>
          <w:tcPr>
            <w:tcW w:w="2225" w:type="dxa"/>
          </w:tcPr>
          <w:p w14:paraId="456E1E5E" w14:textId="77777777" w:rsidR="00F66224" w:rsidRPr="00610748" w:rsidRDefault="00F66224" w:rsidP="00F66224">
            <w:pPr>
              <w:pStyle w:val="ReportTableBodyText"/>
              <w:jc w:val="center"/>
            </w:pPr>
            <w:r w:rsidRPr="00610748">
              <w:t>1st True Latitude</w:t>
            </w:r>
          </w:p>
        </w:tc>
        <w:tc>
          <w:tcPr>
            <w:tcW w:w="2520" w:type="dxa"/>
          </w:tcPr>
          <w:p w14:paraId="2C8FC9ED" w14:textId="77777777" w:rsidR="00F66224" w:rsidRPr="00610748" w:rsidRDefault="00F66224" w:rsidP="00F66224">
            <w:pPr>
              <w:pStyle w:val="ReportTableBodyText"/>
              <w:jc w:val="center"/>
            </w:pPr>
            <w:r w:rsidRPr="00610748">
              <w:t>33 degrees N</w:t>
            </w:r>
          </w:p>
        </w:tc>
      </w:tr>
      <w:tr w:rsidR="00F66224" w:rsidRPr="006D4786" w14:paraId="2BD35AD8" w14:textId="77777777" w:rsidTr="00F66224">
        <w:trPr>
          <w:jc w:val="center"/>
        </w:trPr>
        <w:tc>
          <w:tcPr>
            <w:tcW w:w="2225" w:type="dxa"/>
          </w:tcPr>
          <w:p w14:paraId="4239C11F" w14:textId="77777777" w:rsidR="00F66224" w:rsidRPr="00610748" w:rsidRDefault="00F66224" w:rsidP="00F66224">
            <w:pPr>
              <w:pStyle w:val="ReportTableBodyText"/>
              <w:jc w:val="center"/>
            </w:pPr>
            <w:r w:rsidRPr="00610748">
              <w:t>2nd True Latitude</w:t>
            </w:r>
          </w:p>
        </w:tc>
        <w:tc>
          <w:tcPr>
            <w:tcW w:w="2520" w:type="dxa"/>
          </w:tcPr>
          <w:p w14:paraId="3CB2A0E6" w14:textId="77777777" w:rsidR="00F66224" w:rsidRPr="00610748" w:rsidRDefault="00F66224" w:rsidP="00F66224">
            <w:pPr>
              <w:pStyle w:val="ReportTableBodyText"/>
              <w:jc w:val="center"/>
            </w:pPr>
            <w:r w:rsidRPr="00610748">
              <w:t>45 degrees N</w:t>
            </w:r>
          </w:p>
        </w:tc>
      </w:tr>
      <w:tr w:rsidR="00F66224" w:rsidRPr="006D4786" w14:paraId="336A0D8B" w14:textId="77777777" w:rsidTr="00F66224">
        <w:trPr>
          <w:jc w:val="center"/>
        </w:trPr>
        <w:tc>
          <w:tcPr>
            <w:tcW w:w="2225" w:type="dxa"/>
          </w:tcPr>
          <w:p w14:paraId="6650C84A" w14:textId="77777777" w:rsidR="00F66224" w:rsidRPr="00610748" w:rsidRDefault="00F66224" w:rsidP="00F66224">
            <w:pPr>
              <w:pStyle w:val="ReportTableBodyText"/>
              <w:jc w:val="center"/>
            </w:pPr>
            <w:r w:rsidRPr="00610748">
              <w:t>Central Longitude</w:t>
            </w:r>
          </w:p>
        </w:tc>
        <w:tc>
          <w:tcPr>
            <w:tcW w:w="2520" w:type="dxa"/>
          </w:tcPr>
          <w:p w14:paraId="4420A516" w14:textId="77777777" w:rsidR="00F66224" w:rsidRPr="00610748" w:rsidRDefault="00F66224" w:rsidP="00F66224">
            <w:pPr>
              <w:pStyle w:val="ReportTableBodyText"/>
              <w:jc w:val="center"/>
            </w:pPr>
            <w:r w:rsidRPr="00610748">
              <w:t>-97 degrees W</w:t>
            </w:r>
          </w:p>
        </w:tc>
      </w:tr>
      <w:tr w:rsidR="00F66224" w:rsidRPr="006D4786" w14:paraId="6DAE3C9D" w14:textId="77777777" w:rsidTr="00F66224">
        <w:trPr>
          <w:jc w:val="center"/>
        </w:trPr>
        <w:tc>
          <w:tcPr>
            <w:tcW w:w="2225" w:type="dxa"/>
          </w:tcPr>
          <w:p w14:paraId="06964B17" w14:textId="77777777" w:rsidR="00F66224" w:rsidRPr="00610748" w:rsidRDefault="00F66224" w:rsidP="00F66224">
            <w:pPr>
              <w:pStyle w:val="ReportTableBodyText"/>
              <w:jc w:val="center"/>
            </w:pPr>
            <w:r w:rsidRPr="00610748">
              <w:t>Central Latitude</w:t>
            </w:r>
          </w:p>
        </w:tc>
        <w:tc>
          <w:tcPr>
            <w:tcW w:w="2520" w:type="dxa"/>
          </w:tcPr>
          <w:p w14:paraId="4ECB70AB" w14:textId="77777777" w:rsidR="00F66224" w:rsidRPr="00610748" w:rsidRDefault="00F66224" w:rsidP="00F66224">
            <w:pPr>
              <w:pStyle w:val="ReportTableBodyText"/>
              <w:jc w:val="center"/>
            </w:pPr>
            <w:r w:rsidRPr="00610748">
              <w:t>40 degrees N</w:t>
            </w:r>
          </w:p>
        </w:tc>
      </w:tr>
    </w:tbl>
    <w:p w14:paraId="505853D6" w14:textId="77777777" w:rsidR="00F66224" w:rsidRDefault="00F66224" w:rsidP="00F66224">
      <w:pPr>
        <w:pStyle w:val="ReportBodyText"/>
      </w:pPr>
    </w:p>
    <w:p w14:paraId="67951BDF" w14:textId="410B23F4" w:rsidR="00F66224" w:rsidRPr="00621E8B" w:rsidRDefault="00F66224" w:rsidP="00F66224">
      <w:pPr>
        <w:pStyle w:val="ReportBodyText"/>
      </w:pPr>
      <w:r>
        <w:fldChar w:fldCharType="begin"/>
      </w:r>
      <w:r>
        <w:instrText xml:space="preserve"> REF _Ref269031906 \h </w:instrText>
      </w:r>
      <w:r>
        <w:fldChar w:fldCharType="separate"/>
      </w:r>
      <w:r w:rsidR="002D4855">
        <w:t>Table 2</w:t>
      </w:r>
      <w:r w:rsidR="002D4855">
        <w:noBreakHyphen/>
      </w:r>
      <w:r w:rsidR="002D4855">
        <w:rPr>
          <w:noProof/>
        </w:rPr>
        <w:t>2</w:t>
      </w:r>
      <w:r>
        <w:fldChar w:fldCharType="end"/>
      </w:r>
      <w:r w:rsidRPr="00621E8B">
        <w:t xml:space="preserve"> summarizes the CAMx </w:t>
      </w:r>
      <w:r>
        <w:t xml:space="preserve">version 6.1 (released April 2014) science </w:t>
      </w:r>
      <w:r w:rsidRPr="00621E8B">
        <w:t>configuration</w:t>
      </w:r>
      <w:r>
        <w:t>s and options</w:t>
      </w:r>
      <w:r w:rsidRPr="00621E8B">
        <w:t xml:space="preserve"> used</w:t>
      </w:r>
      <w:r>
        <w:t xml:space="preserve"> for the WSAQS 2011a </w:t>
      </w:r>
      <w:r w:rsidR="00CE550E">
        <w:t xml:space="preserve">base case </w:t>
      </w:r>
      <w:r>
        <w:t>modeling.</w:t>
      </w:r>
      <w:r w:rsidRPr="00621E8B">
        <w:t xml:space="preserve">  </w:t>
      </w:r>
      <w:r>
        <w:t>CAMx v6.1 included several updates that were used in the WSAQS, such as t</w:t>
      </w:r>
      <w:r w:rsidRPr="00621E8B">
        <w:t xml:space="preserve">he </w:t>
      </w:r>
      <w:r>
        <w:t>CB6r2</w:t>
      </w:r>
      <w:r w:rsidRPr="00621E8B">
        <w:t xml:space="preserve"> chemical mechanism</w:t>
      </w:r>
      <w:r>
        <w:t xml:space="preserve"> and the capability to simulate active methane emissions sources</w:t>
      </w:r>
      <w:r w:rsidRPr="00621E8B">
        <w:t xml:space="preserve">.  </w:t>
      </w:r>
      <w:r>
        <w:t xml:space="preserve">CAMx was configured to predict ozone, </w:t>
      </w:r>
      <w:r w:rsidRPr="00621E8B">
        <w:t>PM species</w:t>
      </w:r>
      <w:r>
        <w:t xml:space="preserve"> and wet/dry deposition</w:t>
      </w:r>
      <w:r w:rsidRPr="00621E8B">
        <w:t>.</w:t>
      </w:r>
      <w:r>
        <w:t xml:space="preserve"> </w:t>
      </w:r>
    </w:p>
    <w:p w14:paraId="5E5B1FC3" w14:textId="22390BE3" w:rsidR="00F66224" w:rsidRPr="00621E8B" w:rsidRDefault="00F66224" w:rsidP="00F66224">
      <w:pPr>
        <w:pStyle w:val="ReportBodyText"/>
      </w:pPr>
      <w:r>
        <w:t>We configured CAMx with t</w:t>
      </w:r>
      <w:r w:rsidRPr="00621E8B">
        <w:t xml:space="preserve">he </w:t>
      </w:r>
      <w:r>
        <w:t>Piecewise Parabolic Method (</w:t>
      </w:r>
      <w:r w:rsidRPr="00621E8B">
        <w:t>PPM</w:t>
      </w:r>
      <w:r>
        <w:t>)</w:t>
      </w:r>
      <w:r w:rsidRPr="00621E8B">
        <w:t xml:space="preserve"> advection solver </w:t>
      </w:r>
      <w:r>
        <w:t xml:space="preserve">for horizontal transport (Colella and Woodward, 1984) </w:t>
      </w:r>
      <w:r w:rsidRPr="00621E8B">
        <w:t xml:space="preserve">along with the spatially varying (Smagorinsky) horizontal diffusion approach.  </w:t>
      </w:r>
      <w:r>
        <w:t xml:space="preserve">We also used </w:t>
      </w:r>
      <w:r w:rsidRPr="00621E8B">
        <w:t>K-theory for vertical diffusion</w:t>
      </w:r>
      <w:r>
        <w:t xml:space="preserve"> using the CMAQ-like vertical diffusivities from WRFCAMx</w:t>
      </w:r>
      <w:r w:rsidRPr="00621E8B">
        <w:t xml:space="preserve">.  The </w:t>
      </w:r>
      <w:r>
        <w:t xml:space="preserve">CB6r2 gas-phase chemical mechanism was </w:t>
      </w:r>
      <w:r w:rsidRPr="00621E8B">
        <w:t xml:space="preserve">selected </w:t>
      </w:r>
      <w:r>
        <w:t xml:space="preserve">for CAMx </w:t>
      </w:r>
      <w:r>
        <w:lastRenderedPageBreak/>
        <w:t xml:space="preserve">because it includes newer chemical kinetic rates, </w:t>
      </w:r>
      <w:r w:rsidRPr="00621E8B">
        <w:t xml:space="preserve">represents improvements over the </w:t>
      </w:r>
      <w:r>
        <w:t xml:space="preserve">other alternative </w:t>
      </w:r>
      <w:r w:rsidRPr="00621E8B">
        <w:t>CB05 and SAPRC</w:t>
      </w:r>
      <w:r>
        <w:t>99</w:t>
      </w:r>
      <w:r w:rsidRPr="00621E8B">
        <w:t xml:space="preserve"> chemical mechanisms</w:t>
      </w:r>
      <w:r>
        <w:t>, and includes an active methane emissions species</w:t>
      </w:r>
      <w:r w:rsidRPr="00621E8B">
        <w:t>.</w:t>
      </w:r>
      <w:r>
        <w:t xml:space="preserve"> </w:t>
      </w:r>
      <w:r w:rsidR="00426951">
        <w:t xml:space="preserve">Details on the CAMx 2011a 36/12/4 km base case simulation are </w:t>
      </w:r>
      <w:r w:rsidR="009D7B6B">
        <w:t xml:space="preserve">contained in the CAMx 2011 Modeling Protocol and </w:t>
      </w:r>
      <w:r w:rsidR="00CE550E">
        <w:t xml:space="preserve">preliminary </w:t>
      </w:r>
      <w:r w:rsidR="009D7B6B">
        <w:t>Model Performance Evaluation reports (UNC and ENVIRON, 2014a</w:t>
      </w:r>
      <w:r w:rsidR="00CE550E">
        <w:t>; Adelman, Shanker, Yang and Morris, 2014</w:t>
      </w:r>
      <w:r w:rsidR="009D7B6B">
        <w:t xml:space="preserve">) and are summarized </w:t>
      </w:r>
      <w:r w:rsidR="00426951">
        <w:t>as follows</w:t>
      </w:r>
      <w:r w:rsidRPr="00621E8B">
        <w:t>:</w:t>
      </w:r>
    </w:p>
    <w:p w14:paraId="68DE6F4D" w14:textId="7DAB6579" w:rsidR="00F66224" w:rsidRPr="00621E8B" w:rsidRDefault="00F66224" w:rsidP="00F66224">
      <w:pPr>
        <w:pStyle w:val="ReportBodyText"/>
        <w:ind w:left="720"/>
      </w:pPr>
      <w:r w:rsidRPr="006D694A">
        <w:rPr>
          <w:u w:val="single"/>
        </w:rPr>
        <w:t>Meteorological Inputs:</w:t>
      </w:r>
      <w:r w:rsidRPr="00621E8B">
        <w:t xml:space="preserve"> </w:t>
      </w:r>
      <w:r w:rsidR="00426951">
        <w:t xml:space="preserve"> </w:t>
      </w:r>
      <w:r w:rsidRPr="00621E8B">
        <w:t xml:space="preserve">The WRF-derived meteorological fields </w:t>
      </w:r>
      <w:r>
        <w:t>were</w:t>
      </w:r>
      <w:r w:rsidRPr="00621E8B">
        <w:t xml:space="preserve"> pr</w:t>
      </w:r>
      <w:r>
        <w:t>ocessed</w:t>
      </w:r>
      <w:r w:rsidRPr="00621E8B">
        <w:t xml:space="preserve"> </w:t>
      </w:r>
      <w:r>
        <w:t>to generate</w:t>
      </w:r>
      <w:r w:rsidRPr="00621E8B">
        <w:t xml:space="preserve"> CAMx </w:t>
      </w:r>
      <w:r>
        <w:t>meteorological inputs using</w:t>
      </w:r>
      <w:r w:rsidRPr="00621E8B">
        <w:t xml:space="preserve"> </w:t>
      </w:r>
      <w:r>
        <w:t xml:space="preserve">the </w:t>
      </w:r>
      <w:r w:rsidRPr="00621E8B">
        <w:t>WRFCAMx</w:t>
      </w:r>
      <w:r>
        <w:t xml:space="preserve"> processor</w:t>
      </w:r>
      <w:r w:rsidRPr="00621E8B">
        <w:t xml:space="preserve">.  </w:t>
      </w:r>
      <w:r>
        <w:t>Details of the 3SAQS 2011 WRF meteorology data are available in UNC and ENVIRON (2014c)</w:t>
      </w:r>
    </w:p>
    <w:p w14:paraId="3860D9A7" w14:textId="2167021D" w:rsidR="00F66224" w:rsidRPr="00621E8B" w:rsidRDefault="00F66224" w:rsidP="00F66224">
      <w:pPr>
        <w:pStyle w:val="ReportBodyText"/>
        <w:ind w:left="720"/>
      </w:pPr>
      <w:r w:rsidRPr="006D694A">
        <w:rPr>
          <w:u w:val="single"/>
        </w:rPr>
        <w:t>Initial/Boundary Conditions:</w:t>
      </w:r>
      <w:r w:rsidRPr="00621E8B">
        <w:t xml:space="preserve"> </w:t>
      </w:r>
      <w:r w:rsidR="00426951">
        <w:t xml:space="preserve"> </w:t>
      </w:r>
      <w:r>
        <w:t>For the 2011a base case t</w:t>
      </w:r>
      <w:r w:rsidRPr="00621E8B">
        <w:t xml:space="preserve">he boundary conditions (BCs) for the 36 km CONUS domain </w:t>
      </w:r>
      <w:r>
        <w:t xml:space="preserve">were </w:t>
      </w:r>
      <w:r w:rsidRPr="00621E8B">
        <w:t>based on the</w:t>
      </w:r>
      <w:r>
        <w:t xml:space="preserve"> MOZART</w:t>
      </w:r>
      <w:r w:rsidRPr="006C70E7">
        <w:rPr>
          <w:rStyle w:val="FootnoteReference"/>
        </w:rPr>
        <w:footnoteReference w:id="3"/>
      </w:r>
      <w:r>
        <w:t xml:space="preserve"> </w:t>
      </w:r>
      <w:r w:rsidRPr="00621E8B">
        <w:t>global chemistry model</w:t>
      </w:r>
      <w:r>
        <w:t xml:space="preserve">. </w:t>
      </w:r>
      <w:r w:rsidR="00426951">
        <w:t xml:space="preserve"> </w:t>
      </w:r>
      <w:r w:rsidRPr="00621E8B">
        <w:t xml:space="preserve">Existing programs </w:t>
      </w:r>
      <w:r>
        <w:t>were</w:t>
      </w:r>
      <w:r w:rsidRPr="00621E8B">
        <w:t xml:space="preserve"> used to interpolate from the MOZART</w:t>
      </w:r>
      <w:r>
        <w:t xml:space="preserve"> </w:t>
      </w:r>
      <w:r w:rsidRPr="00621E8B">
        <w:t xml:space="preserve">horizontal and vertical coordinate system to the CAMx LCP coordinate system and vertical layer structure and to map the MOZART chemical species to the </w:t>
      </w:r>
      <w:r>
        <w:t xml:space="preserve">CB6r2 </w:t>
      </w:r>
      <w:r w:rsidRPr="00621E8B">
        <w:t>chemical mechanism</w:t>
      </w:r>
      <w:r>
        <w:t xml:space="preserve"> being used by CAMx.</w:t>
      </w:r>
    </w:p>
    <w:p w14:paraId="768ABF18" w14:textId="3F0A741D" w:rsidR="00F66224" w:rsidRPr="00621E8B" w:rsidRDefault="00F66224" w:rsidP="00F66224">
      <w:pPr>
        <w:pStyle w:val="ReportBodyText"/>
        <w:ind w:left="720"/>
      </w:pPr>
      <w:r w:rsidRPr="006D694A">
        <w:rPr>
          <w:u w:val="single"/>
        </w:rPr>
        <w:t>Photolysis Rates:</w:t>
      </w:r>
      <w:r w:rsidRPr="00621E8B">
        <w:t xml:space="preserve"> </w:t>
      </w:r>
      <w:r w:rsidR="00426951">
        <w:t xml:space="preserve"> </w:t>
      </w:r>
      <w:r>
        <w:t>Day-specific ozone column data were</w:t>
      </w:r>
      <w:r w:rsidRPr="00621E8B">
        <w:t xml:space="preserve"> based on </w:t>
      </w:r>
      <w:r>
        <w:t xml:space="preserve">the </w:t>
      </w:r>
      <w:r w:rsidRPr="00621E8B">
        <w:t>Total Ozone Mapping Spectrometer (TOMS) data</w:t>
      </w:r>
      <w:r>
        <w:t xml:space="preserve"> measured using the satellite-based Ozone Monitoring Instrument (OMI</w:t>
      </w:r>
      <w:r w:rsidRPr="00C43CDA">
        <w:rPr>
          <w:rStyle w:val="FootnoteReference"/>
        </w:rPr>
        <w:footnoteReference w:id="4"/>
      </w:r>
      <w:r>
        <w:t>).</w:t>
      </w:r>
      <w:r w:rsidRPr="00621E8B">
        <w:t xml:space="preserve">  </w:t>
      </w:r>
      <w:r>
        <w:t xml:space="preserve">Albedo was based on land use data.  For CAMx there is an ancillary snow cover input that overrode the land use based albedo input.  </w:t>
      </w:r>
      <w:r w:rsidRPr="00621E8B">
        <w:t>For CAMx</w:t>
      </w:r>
      <w:r>
        <w:t>,</w:t>
      </w:r>
      <w:r w:rsidRPr="00621E8B">
        <w:t xml:space="preserve"> the TUV</w:t>
      </w:r>
      <w:r w:rsidRPr="00BE61B0">
        <w:rPr>
          <w:rStyle w:val="FootnoteReference"/>
        </w:rPr>
        <w:footnoteReference w:id="5"/>
      </w:r>
      <w:r w:rsidRPr="00BE61B0">
        <w:rPr>
          <w:vertAlign w:val="superscript"/>
        </w:rPr>
        <w:t xml:space="preserve"> </w:t>
      </w:r>
      <w:r w:rsidRPr="00114F77">
        <w:t>photolysis rate</w:t>
      </w:r>
      <w:r>
        <w:rPr>
          <w:vertAlign w:val="superscript"/>
        </w:rPr>
        <w:t xml:space="preserve"> </w:t>
      </w:r>
      <w:r w:rsidRPr="00621E8B">
        <w:t xml:space="preserve">processor </w:t>
      </w:r>
      <w:r>
        <w:t>was</w:t>
      </w:r>
      <w:r w:rsidRPr="00621E8B">
        <w:t xml:space="preserve"> used.  CAMx </w:t>
      </w:r>
      <w:r>
        <w:t>was</w:t>
      </w:r>
      <w:r w:rsidRPr="00621E8B">
        <w:t xml:space="preserve"> configured to use the in-line TUV to adjust for cloud cover</w:t>
      </w:r>
      <w:r>
        <w:t xml:space="preserve"> and account for the effects aerosol loadings have on photolysis rates. </w:t>
      </w:r>
    </w:p>
    <w:p w14:paraId="43D1FD58" w14:textId="31AA4EC6" w:rsidR="00F66224" w:rsidRPr="00621E8B" w:rsidRDefault="00F66224" w:rsidP="00F66224">
      <w:pPr>
        <w:pStyle w:val="ReportBodyText"/>
        <w:ind w:left="720"/>
      </w:pPr>
      <w:r w:rsidRPr="006D694A">
        <w:rPr>
          <w:u w:val="single"/>
        </w:rPr>
        <w:t>Landuse:</w:t>
      </w:r>
      <w:r w:rsidRPr="00621E8B">
        <w:t xml:space="preserve">  </w:t>
      </w:r>
      <w:r>
        <w:t xml:space="preserve">To make optimal use of the Zhang dry deposition scheme, the fractional coverage of each land use category within each grid cell is needed.  </w:t>
      </w:r>
    </w:p>
    <w:p w14:paraId="69F0FBF2" w14:textId="15E26918" w:rsidR="00F66224" w:rsidRPr="00621E8B" w:rsidRDefault="00F66224" w:rsidP="00F66224">
      <w:pPr>
        <w:pStyle w:val="ReportBodyText"/>
        <w:ind w:left="720"/>
      </w:pPr>
      <w:r w:rsidRPr="006D694A">
        <w:rPr>
          <w:u w:val="single"/>
        </w:rPr>
        <w:t>Spin-Up Initialization:</w:t>
      </w:r>
      <w:r w:rsidRPr="00621E8B">
        <w:t xml:space="preserve">  </w:t>
      </w:r>
      <w:r>
        <w:t xml:space="preserve">We </w:t>
      </w:r>
      <w:r w:rsidRPr="00621E8B">
        <w:t xml:space="preserve">used </w:t>
      </w:r>
      <w:r>
        <w:t xml:space="preserve">a 15-day spin-up period </w:t>
      </w:r>
      <w:r w:rsidRPr="00621E8B">
        <w:t>on the 36</w:t>
      </w:r>
      <w:r>
        <w:t xml:space="preserve"> </w:t>
      </w:r>
      <w:r w:rsidRPr="00621E8B">
        <w:t xml:space="preserve">km </w:t>
      </w:r>
      <w:r>
        <w:t>CONUS domain</w:t>
      </w:r>
      <w:r w:rsidRPr="00621E8B">
        <w:t xml:space="preserve"> before adding t</w:t>
      </w:r>
      <w:r>
        <w:t>he 12</w:t>
      </w:r>
      <w:r w:rsidR="00426951">
        <w:t xml:space="preserve"> </w:t>
      </w:r>
      <w:r>
        <w:t>and 4</w:t>
      </w:r>
      <w:r w:rsidR="00426951">
        <w:t xml:space="preserve"> </w:t>
      </w:r>
      <w:r>
        <w:t>km nested domains for the last two days of 2010 before the start of the 2011 calendar year (January 1, 2011).</w:t>
      </w:r>
    </w:p>
    <w:p w14:paraId="5CFE7118" w14:textId="77777777" w:rsidR="00F66224" w:rsidRPr="00621E8B" w:rsidRDefault="00F66224" w:rsidP="00F66224">
      <w:pPr>
        <w:pStyle w:val="ReportBodyText"/>
      </w:pPr>
    </w:p>
    <w:p w14:paraId="28457B10" w14:textId="77777777" w:rsidR="00F66224" w:rsidRPr="00621E8B" w:rsidRDefault="00F66224" w:rsidP="00F66224">
      <w:pPr>
        <w:pStyle w:val="ReportBodyText"/>
      </w:pPr>
    </w:p>
    <w:p w14:paraId="0C8EEA62" w14:textId="77777777" w:rsidR="00F66224" w:rsidRPr="00621E8B" w:rsidRDefault="00F66224" w:rsidP="00F66224">
      <w:pPr>
        <w:pStyle w:val="ReportBodyText"/>
        <w:sectPr w:rsidR="00F66224" w:rsidRPr="00621E8B" w:rsidSect="00C93F4E">
          <w:footerReference w:type="default" r:id="rId27"/>
          <w:pgSz w:w="12240" w:h="15840" w:code="1"/>
          <w:pgMar w:top="1440" w:right="1440" w:bottom="1440" w:left="1440" w:header="720" w:footer="360" w:gutter="0"/>
          <w:pgNumType w:start="1"/>
          <w:cols w:space="720"/>
          <w:docGrid w:linePitch="360"/>
        </w:sectPr>
      </w:pPr>
    </w:p>
    <w:p w14:paraId="61C275B6" w14:textId="579DBF83" w:rsidR="00F66224" w:rsidRDefault="00F66224" w:rsidP="00C224A0">
      <w:pPr>
        <w:pStyle w:val="ReportTableCaption"/>
      </w:pPr>
      <w:bookmarkStart w:id="21" w:name="_Ref269031906"/>
      <w:bookmarkStart w:id="22" w:name="_Toc271375072"/>
      <w:bookmarkStart w:id="23" w:name="_Toc414953463"/>
      <w:r>
        <w:lastRenderedPageBreak/>
        <w:t xml:space="preserve">Table </w:t>
      </w:r>
      <w:r w:rsidR="00C224A0">
        <w:t>2</w:t>
      </w:r>
      <w:r>
        <w:noBreakHyphen/>
      </w:r>
      <w:fldSimple w:instr=" SEQ Table \* ARABIC \s 1 ">
        <w:r w:rsidR="002D4855">
          <w:rPr>
            <w:noProof/>
          </w:rPr>
          <w:t>2</w:t>
        </w:r>
      </w:fldSimple>
      <w:bookmarkEnd w:id="21"/>
      <w:r>
        <w:t xml:space="preserve">. </w:t>
      </w:r>
      <w:r w:rsidRPr="00621E8B">
        <w:t>CAMx model configuration</w:t>
      </w:r>
      <w:r>
        <w:t xml:space="preserve">s for </w:t>
      </w:r>
      <w:r w:rsidR="00783A8D">
        <w:t>W</w:t>
      </w:r>
      <w:r w:rsidR="00426951">
        <w:t>S</w:t>
      </w:r>
      <w:r w:rsidR="00783A8D">
        <w:t>AQS 2011a base case simulation</w:t>
      </w:r>
      <w:bookmarkEnd w:id="22"/>
      <w:bookmarkEnd w:id="23"/>
      <w:r w:rsidR="00775EA1">
        <w:t>.</w:t>
      </w:r>
    </w:p>
    <w:tbl>
      <w:tblPr>
        <w:tblW w:w="13515" w:type="dxa"/>
        <w:jc w:val="center"/>
        <w:tblLook w:val="0000" w:firstRow="0" w:lastRow="0" w:firstColumn="0" w:lastColumn="0" w:noHBand="0" w:noVBand="0"/>
      </w:tblPr>
      <w:tblGrid>
        <w:gridCol w:w="3255"/>
        <w:gridCol w:w="4500"/>
        <w:gridCol w:w="5760"/>
      </w:tblGrid>
      <w:tr w:rsidR="00F66224" w:rsidRPr="006D4786" w14:paraId="72B183D0" w14:textId="77777777" w:rsidTr="00F66224">
        <w:trPr>
          <w:trHeight w:val="315"/>
          <w:tblHeader/>
          <w:jc w:val="center"/>
        </w:trPr>
        <w:tc>
          <w:tcPr>
            <w:tcW w:w="3255" w:type="dxa"/>
            <w:tcBorders>
              <w:top w:val="single" w:sz="4" w:space="0" w:color="auto"/>
              <w:left w:val="single" w:sz="4" w:space="0" w:color="auto"/>
              <w:bottom w:val="single" w:sz="4" w:space="0" w:color="auto"/>
              <w:right w:val="single" w:sz="4" w:space="0" w:color="auto"/>
            </w:tcBorders>
            <w:shd w:val="clear" w:color="auto" w:fill="E6E6E6"/>
            <w:noWrap/>
            <w:vAlign w:val="center"/>
          </w:tcPr>
          <w:p w14:paraId="7C2AA539" w14:textId="77777777" w:rsidR="00F66224" w:rsidRPr="006D4786" w:rsidRDefault="00F66224" w:rsidP="00F66224">
            <w:pPr>
              <w:pStyle w:val="ReportTableHeading"/>
            </w:pPr>
            <w:r w:rsidRPr="006D4786">
              <w:t>Science Options</w:t>
            </w:r>
          </w:p>
        </w:tc>
        <w:tc>
          <w:tcPr>
            <w:tcW w:w="4500" w:type="dxa"/>
            <w:tcBorders>
              <w:top w:val="single" w:sz="4" w:space="0" w:color="auto"/>
              <w:left w:val="nil"/>
              <w:bottom w:val="single" w:sz="4" w:space="0" w:color="auto"/>
              <w:right w:val="single" w:sz="4" w:space="0" w:color="auto"/>
            </w:tcBorders>
            <w:shd w:val="clear" w:color="auto" w:fill="E6E6E6"/>
            <w:noWrap/>
            <w:vAlign w:val="center"/>
          </w:tcPr>
          <w:p w14:paraId="0B11814F" w14:textId="77777777" w:rsidR="00F66224" w:rsidRPr="006D4786" w:rsidRDefault="00F66224" w:rsidP="00F66224">
            <w:pPr>
              <w:pStyle w:val="ReportTableHeading"/>
            </w:pPr>
            <w:r w:rsidRPr="006D4786">
              <w:t>Configuration</w:t>
            </w:r>
          </w:p>
        </w:tc>
        <w:tc>
          <w:tcPr>
            <w:tcW w:w="5760" w:type="dxa"/>
            <w:tcBorders>
              <w:top w:val="single" w:sz="4" w:space="0" w:color="auto"/>
              <w:left w:val="nil"/>
              <w:bottom w:val="single" w:sz="4" w:space="0" w:color="auto"/>
              <w:right w:val="single" w:sz="4" w:space="0" w:color="auto"/>
            </w:tcBorders>
            <w:shd w:val="clear" w:color="auto" w:fill="E6E6E6"/>
            <w:noWrap/>
            <w:vAlign w:val="center"/>
          </w:tcPr>
          <w:p w14:paraId="399A6215" w14:textId="6D9CC570" w:rsidR="00F66224" w:rsidRPr="006D4786" w:rsidRDefault="00F66224" w:rsidP="00F66224">
            <w:pPr>
              <w:pStyle w:val="ReportTableHeading"/>
            </w:pPr>
            <w:r w:rsidRPr="006D4786">
              <w:t>Details</w:t>
            </w:r>
            <w:r>
              <w:t>/Comments</w:t>
            </w:r>
          </w:p>
        </w:tc>
      </w:tr>
      <w:tr w:rsidR="00F66224" w:rsidRPr="006D4786" w14:paraId="07E5F158" w14:textId="77777777" w:rsidTr="00F66224">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1F1AA7A5" w14:textId="77777777" w:rsidR="00F66224" w:rsidRPr="00621E8B" w:rsidRDefault="00F66224" w:rsidP="00F66224">
            <w:pPr>
              <w:pStyle w:val="ReportTableBodyText"/>
            </w:pPr>
            <w:r w:rsidRPr="00621E8B">
              <w:t>Model Codes</w:t>
            </w:r>
          </w:p>
        </w:tc>
        <w:tc>
          <w:tcPr>
            <w:tcW w:w="4500" w:type="dxa"/>
            <w:tcBorders>
              <w:top w:val="nil"/>
              <w:left w:val="nil"/>
              <w:bottom w:val="single" w:sz="4" w:space="0" w:color="auto"/>
              <w:right w:val="single" w:sz="4" w:space="0" w:color="auto"/>
            </w:tcBorders>
            <w:noWrap/>
            <w:vAlign w:val="center"/>
          </w:tcPr>
          <w:p w14:paraId="384F5037" w14:textId="6624E5DD" w:rsidR="00F66224" w:rsidRPr="00621E8B" w:rsidRDefault="00F66224" w:rsidP="00C224A0">
            <w:pPr>
              <w:pStyle w:val="ReportTableBodyText"/>
            </w:pPr>
            <w:r w:rsidRPr="00621E8B">
              <w:t xml:space="preserve">CAMx </w:t>
            </w:r>
            <w:r>
              <w:t xml:space="preserve">v6.1 </w:t>
            </w:r>
            <w:r w:rsidRPr="00621E8B">
              <w:t xml:space="preserve">– </w:t>
            </w:r>
            <w:r>
              <w:t>April 2014</w:t>
            </w:r>
            <w:r w:rsidRPr="00621E8B">
              <w:t xml:space="preserve"> Release</w:t>
            </w:r>
          </w:p>
        </w:tc>
        <w:tc>
          <w:tcPr>
            <w:tcW w:w="5760" w:type="dxa"/>
            <w:tcBorders>
              <w:top w:val="nil"/>
              <w:left w:val="nil"/>
              <w:bottom w:val="single" w:sz="4" w:space="0" w:color="auto"/>
              <w:right w:val="single" w:sz="4" w:space="0" w:color="auto"/>
            </w:tcBorders>
            <w:noWrap/>
            <w:vAlign w:val="center"/>
          </w:tcPr>
          <w:p w14:paraId="55C529EB" w14:textId="079F63C1" w:rsidR="00F66224" w:rsidRPr="00621E8B" w:rsidRDefault="00F66224" w:rsidP="00CE550E">
            <w:pPr>
              <w:pStyle w:val="ReportTableBodyText"/>
            </w:pPr>
            <w:r>
              <w:t>Version 6.11 posted December 2014</w:t>
            </w:r>
            <w:r w:rsidR="00783A8D">
              <w:t xml:space="preserve"> with minor bug fixes</w:t>
            </w:r>
            <w:r w:rsidR="00CE550E">
              <w:t xml:space="preserve"> and Version 6.2 available in March 2015</w:t>
            </w:r>
          </w:p>
        </w:tc>
      </w:tr>
      <w:tr w:rsidR="00F66224" w:rsidRPr="006D4786" w14:paraId="5C0B5BCC" w14:textId="77777777" w:rsidTr="00F66224">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1B686FB3" w14:textId="77777777" w:rsidR="00F66224" w:rsidRPr="00621E8B" w:rsidRDefault="00F66224" w:rsidP="00F66224">
            <w:pPr>
              <w:pStyle w:val="ReportTableBodyText"/>
            </w:pPr>
            <w:r w:rsidRPr="00621E8B">
              <w:t>Horizontal Grid Mesh</w:t>
            </w:r>
          </w:p>
        </w:tc>
        <w:tc>
          <w:tcPr>
            <w:tcW w:w="4500" w:type="dxa"/>
            <w:tcBorders>
              <w:top w:val="nil"/>
              <w:left w:val="nil"/>
              <w:bottom w:val="single" w:sz="4" w:space="0" w:color="auto"/>
              <w:right w:val="single" w:sz="4" w:space="0" w:color="auto"/>
            </w:tcBorders>
            <w:noWrap/>
            <w:vAlign w:val="center"/>
          </w:tcPr>
          <w:p w14:paraId="1091D862" w14:textId="77777777" w:rsidR="00F66224" w:rsidRPr="00621E8B" w:rsidRDefault="00F66224" w:rsidP="00F66224">
            <w:pPr>
              <w:pStyle w:val="ReportTableBodyText"/>
            </w:pPr>
            <w:r>
              <w:t>36/12/4 km</w:t>
            </w:r>
          </w:p>
        </w:tc>
        <w:tc>
          <w:tcPr>
            <w:tcW w:w="5760" w:type="dxa"/>
            <w:tcBorders>
              <w:top w:val="nil"/>
              <w:left w:val="nil"/>
              <w:bottom w:val="single" w:sz="4" w:space="0" w:color="auto"/>
              <w:right w:val="single" w:sz="4" w:space="0" w:color="auto"/>
            </w:tcBorders>
            <w:noWrap/>
            <w:vAlign w:val="center"/>
          </w:tcPr>
          <w:p w14:paraId="4626DD7A" w14:textId="77777777" w:rsidR="00F66224" w:rsidRPr="00621E8B" w:rsidRDefault="00F66224" w:rsidP="00F66224">
            <w:pPr>
              <w:pStyle w:val="ReportTableBodyText"/>
            </w:pPr>
          </w:p>
        </w:tc>
      </w:tr>
      <w:tr w:rsidR="00F66224" w:rsidRPr="006D4786" w14:paraId="6097D39A" w14:textId="77777777" w:rsidTr="00F66224">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3ACD9014" w14:textId="77777777" w:rsidR="00F66224" w:rsidRPr="00621E8B" w:rsidRDefault="00F66224" w:rsidP="00F66224">
            <w:pPr>
              <w:pStyle w:val="ReportTableBodyText"/>
            </w:pPr>
            <w:r w:rsidRPr="00621E8B">
              <w:t xml:space="preserve">     36 km grid</w:t>
            </w:r>
          </w:p>
        </w:tc>
        <w:tc>
          <w:tcPr>
            <w:tcW w:w="4500" w:type="dxa"/>
            <w:tcBorders>
              <w:top w:val="nil"/>
              <w:left w:val="nil"/>
              <w:bottom w:val="single" w:sz="4" w:space="0" w:color="auto"/>
              <w:right w:val="single" w:sz="4" w:space="0" w:color="auto"/>
            </w:tcBorders>
            <w:noWrap/>
            <w:vAlign w:val="center"/>
          </w:tcPr>
          <w:p w14:paraId="7B1D297A" w14:textId="77777777" w:rsidR="00F66224" w:rsidRPr="00621E8B" w:rsidRDefault="00F66224" w:rsidP="00F66224">
            <w:pPr>
              <w:pStyle w:val="ReportTableBodyText"/>
            </w:pPr>
            <w:r w:rsidRPr="00621E8B">
              <w:t>148 x 112 cells</w:t>
            </w:r>
          </w:p>
        </w:tc>
        <w:tc>
          <w:tcPr>
            <w:tcW w:w="5760" w:type="dxa"/>
            <w:tcBorders>
              <w:top w:val="nil"/>
              <w:left w:val="nil"/>
              <w:bottom w:val="single" w:sz="4" w:space="0" w:color="auto"/>
              <w:right w:val="single" w:sz="4" w:space="0" w:color="auto"/>
            </w:tcBorders>
            <w:noWrap/>
            <w:vAlign w:val="center"/>
          </w:tcPr>
          <w:p w14:paraId="28CD21D6" w14:textId="77777777" w:rsidR="00F66224" w:rsidRPr="00621E8B" w:rsidRDefault="00F66224" w:rsidP="00F66224">
            <w:pPr>
              <w:pStyle w:val="ReportTableBodyText"/>
            </w:pPr>
            <w:r>
              <w:t>36 km CONUS domain</w:t>
            </w:r>
          </w:p>
        </w:tc>
      </w:tr>
      <w:tr w:rsidR="00F66224" w:rsidRPr="006D4786" w14:paraId="30219406" w14:textId="77777777" w:rsidTr="00F66224">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3B9D9203" w14:textId="77777777" w:rsidR="00F66224" w:rsidRPr="00621E8B" w:rsidRDefault="00F66224" w:rsidP="00F66224">
            <w:pPr>
              <w:pStyle w:val="ReportTableBodyText"/>
            </w:pPr>
            <w:r w:rsidRPr="00621E8B">
              <w:t xml:space="preserve">     12 km grid</w:t>
            </w:r>
          </w:p>
        </w:tc>
        <w:tc>
          <w:tcPr>
            <w:tcW w:w="4500" w:type="dxa"/>
            <w:tcBorders>
              <w:top w:val="nil"/>
              <w:left w:val="nil"/>
              <w:bottom w:val="single" w:sz="4" w:space="0" w:color="auto"/>
              <w:right w:val="single" w:sz="4" w:space="0" w:color="auto"/>
            </w:tcBorders>
            <w:noWrap/>
            <w:vAlign w:val="center"/>
          </w:tcPr>
          <w:p w14:paraId="26F7597A" w14:textId="77777777" w:rsidR="00F66224" w:rsidRPr="00621E8B" w:rsidRDefault="00F66224" w:rsidP="00F66224">
            <w:pPr>
              <w:pStyle w:val="ReportTableBodyText"/>
            </w:pPr>
            <w:r w:rsidRPr="00621E8B">
              <w:t>239 x 206 cells</w:t>
            </w:r>
          </w:p>
        </w:tc>
        <w:tc>
          <w:tcPr>
            <w:tcW w:w="5760" w:type="dxa"/>
            <w:tcBorders>
              <w:top w:val="nil"/>
              <w:left w:val="nil"/>
              <w:bottom w:val="single" w:sz="4" w:space="0" w:color="auto"/>
              <w:right w:val="single" w:sz="4" w:space="0" w:color="auto"/>
            </w:tcBorders>
            <w:noWrap/>
            <w:vAlign w:val="center"/>
          </w:tcPr>
          <w:p w14:paraId="7A3075BC" w14:textId="77777777" w:rsidR="00F66224" w:rsidRPr="00621E8B" w:rsidRDefault="00F66224" w:rsidP="00F66224">
            <w:pPr>
              <w:pStyle w:val="ReportTableBodyText"/>
            </w:pPr>
            <w:r>
              <w:t>12 km WESTUS domain</w:t>
            </w:r>
          </w:p>
        </w:tc>
      </w:tr>
      <w:tr w:rsidR="00F66224" w:rsidRPr="006D4786" w14:paraId="1E4FBB05" w14:textId="77777777" w:rsidTr="00F66224">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13388538" w14:textId="77777777" w:rsidR="00F66224" w:rsidRPr="00621E8B" w:rsidRDefault="00F66224" w:rsidP="00F66224">
            <w:pPr>
              <w:pStyle w:val="ReportTableBodyText"/>
            </w:pPr>
            <w:r>
              <w:t xml:space="preserve">       4 km grid</w:t>
            </w:r>
          </w:p>
        </w:tc>
        <w:tc>
          <w:tcPr>
            <w:tcW w:w="4500" w:type="dxa"/>
            <w:tcBorders>
              <w:top w:val="nil"/>
              <w:left w:val="nil"/>
              <w:bottom w:val="single" w:sz="4" w:space="0" w:color="auto"/>
              <w:right w:val="single" w:sz="4" w:space="0" w:color="auto"/>
            </w:tcBorders>
            <w:noWrap/>
            <w:vAlign w:val="center"/>
          </w:tcPr>
          <w:p w14:paraId="7A5B836A" w14:textId="77777777" w:rsidR="00F66224" w:rsidRPr="00621E8B" w:rsidRDefault="00F66224" w:rsidP="00F66224">
            <w:pPr>
              <w:pStyle w:val="ReportTableBodyText"/>
            </w:pPr>
            <w:r>
              <w:t>281 x 299 cells</w:t>
            </w:r>
          </w:p>
        </w:tc>
        <w:tc>
          <w:tcPr>
            <w:tcW w:w="5760" w:type="dxa"/>
            <w:tcBorders>
              <w:top w:val="nil"/>
              <w:left w:val="nil"/>
              <w:bottom w:val="single" w:sz="4" w:space="0" w:color="auto"/>
              <w:right w:val="single" w:sz="4" w:space="0" w:color="auto"/>
            </w:tcBorders>
            <w:noWrap/>
            <w:vAlign w:val="center"/>
          </w:tcPr>
          <w:p w14:paraId="23CD840D" w14:textId="05B34B92" w:rsidR="00F66224" w:rsidRPr="00621E8B" w:rsidRDefault="00F66224" w:rsidP="00783A8D">
            <w:pPr>
              <w:pStyle w:val="ReportTableBodyText"/>
            </w:pPr>
            <w:r>
              <w:t xml:space="preserve">4 km </w:t>
            </w:r>
            <w:r w:rsidR="00783A8D">
              <w:t>Three-State</w:t>
            </w:r>
            <w:r>
              <w:t xml:space="preserve"> domain</w:t>
            </w:r>
          </w:p>
        </w:tc>
      </w:tr>
      <w:tr w:rsidR="00F66224" w:rsidRPr="006D4786" w14:paraId="656F12D3" w14:textId="77777777" w:rsidTr="00F66224">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73C66F8D" w14:textId="77777777" w:rsidR="00F66224" w:rsidRPr="00621E8B" w:rsidRDefault="00F66224" w:rsidP="00F66224">
            <w:pPr>
              <w:pStyle w:val="ReportTableBodyText"/>
            </w:pPr>
            <w:r w:rsidRPr="00621E8B">
              <w:t>Vertical Grid Mesh</w:t>
            </w:r>
          </w:p>
        </w:tc>
        <w:tc>
          <w:tcPr>
            <w:tcW w:w="4500" w:type="dxa"/>
            <w:tcBorders>
              <w:top w:val="nil"/>
              <w:left w:val="nil"/>
              <w:bottom w:val="single" w:sz="4" w:space="0" w:color="auto"/>
              <w:right w:val="single" w:sz="4" w:space="0" w:color="auto"/>
            </w:tcBorders>
            <w:noWrap/>
            <w:vAlign w:val="center"/>
          </w:tcPr>
          <w:p w14:paraId="1EB27208" w14:textId="77777777" w:rsidR="00F66224" w:rsidRPr="00621E8B" w:rsidRDefault="00F66224" w:rsidP="00F66224">
            <w:pPr>
              <w:pStyle w:val="ReportTableBodyText"/>
            </w:pPr>
            <w:r w:rsidRPr="00621E8B">
              <w:t>25 vertical layers, defined by WRF</w:t>
            </w:r>
          </w:p>
        </w:tc>
        <w:tc>
          <w:tcPr>
            <w:tcW w:w="5760" w:type="dxa"/>
            <w:tcBorders>
              <w:top w:val="nil"/>
              <w:left w:val="nil"/>
              <w:bottom w:val="single" w:sz="4" w:space="0" w:color="auto"/>
              <w:right w:val="single" w:sz="4" w:space="0" w:color="auto"/>
            </w:tcBorders>
            <w:noWrap/>
            <w:vAlign w:val="center"/>
          </w:tcPr>
          <w:p w14:paraId="3ECD4F7C" w14:textId="77777777" w:rsidR="00F66224" w:rsidRPr="00621E8B" w:rsidRDefault="00F66224" w:rsidP="00F66224">
            <w:pPr>
              <w:pStyle w:val="ReportTableBodyText"/>
            </w:pPr>
            <w:r w:rsidRPr="00621E8B">
              <w:t>Layer 1 thickness ~2</w:t>
            </w:r>
            <w:r>
              <w:t>4-</w:t>
            </w:r>
            <w:r w:rsidRPr="00621E8B">
              <w:t xml:space="preserve"> m.  Model top at ~19</w:t>
            </w:r>
            <w:r>
              <w:t>-</w:t>
            </w:r>
            <w:r w:rsidRPr="00621E8B">
              <w:t>km</w:t>
            </w:r>
            <w:r>
              <w:t xml:space="preserve"> above MSL</w:t>
            </w:r>
          </w:p>
        </w:tc>
      </w:tr>
      <w:tr w:rsidR="00F66224" w:rsidRPr="006D4786" w14:paraId="684834DA" w14:textId="77777777" w:rsidTr="00F66224">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71320D21" w14:textId="77777777" w:rsidR="00F66224" w:rsidRPr="00621E8B" w:rsidRDefault="00F66224" w:rsidP="00F66224">
            <w:pPr>
              <w:pStyle w:val="ReportTableBodyText"/>
            </w:pPr>
            <w:r w:rsidRPr="00621E8B">
              <w:t>Grid Interaction</w:t>
            </w:r>
          </w:p>
        </w:tc>
        <w:tc>
          <w:tcPr>
            <w:tcW w:w="4500" w:type="dxa"/>
            <w:tcBorders>
              <w:top w:val="nil"/>
              <w:left w:val="nil"/>
              <w:bottom w:val="single" w:sz="4" w:space="0" w:color="auto"/>
              <w:right w:val="single" w:sz="4" w:space="0" w:color="auto"/>
            </w:tcBorders>
            <w:noWrap/>
            <w:vAlign w:val="center"/>
          </w:tcPr>
          <w:p w14:paraId="282E9B15" w14:textId="77777777" w:rsidR="00F66224" w:rsidRPr="00621E8B" w:rsidRDefault="00F66224" w:rsidP="00F66224">
            <w:pPr>
              <w:pStyle w:val="ReportTableBodyText"/>
            </w:pPr>
            <w:r>
              <w:t>36/12/4</w:t>
            </w:r>
            <w:r w:rsidRPr="00621E8B">
              <w:t xml:space="preserve"> km two-way nesting</w:t>
            </w:r>
            <w:r>
              <w:t xml:space="preserve"> for CAMx</w:t>
            </w:r>
          </w:p>
        </w:tc>
        <w:tc>
          <w:tcPr>
            <w:tcW w:w="5760" w:type="dxa"/>
            <w:tcBorders>
              <w:top w:val="nil"/>
              <w:left w:val="nil"/>
              <w:bottom w:val="single" w:sz="4" w:space="0" w:color="auto"/>
              <w:right w:val="single" w:sz="4" w:space="0" w:color="auto"/>
            </w:tcBorders>
            <w:noWrap/>
            <w:vAlign w:val="center"/>
          </w:tcPr>
          <w:p w14:paraId="1F004448" w14:textId="77777777" w:rsidR="00F66224" w:rsidRPr="00621E8B" w:rsidRDefault="00F66224" w:rsidP="00F66224">
            <w:pPr>
              <w:pStyle w:val="ReportTableBodyText"/>
            </w:pPr>
          </w:p>
        </w:tc>
      </w:tr>
      <w:tr w:rsidR="00F66224" w:rsidRPr="006D4786" w14:paraId="21812ED3" w14:textId="77777777" w:rsidTr="00F66224">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35207FF7" w14:textId="77777777" w:rsidR="00F66224" w:rsidRPr="00621E8B" w:rsidRDefault="00F66224" w:rsidP="00F66224">
            <w:pPr>
              <w:pStyle w:val="ReportTableBodyText"/>
            </w:pPr>
            <w:r w:rsidRPr="00621E8B">
              <w:t>Initial Conditions</w:t>
            </w:r>
          </w:p>
        </w:tc>
        <w:tc>
          <w:tcPr>
            <w:tcW w:w="4500" w:type="dxa"/>
            <w:tcBorders>
              <w:top w:val="nil"/>
              <w:left w:val="nil"/>
              <w:bottom w:val="single" w:sz="4" w:space="0" w:color="auto"/>
              <w:right w:val="single" w:sz="4" w:space="0" w:color="auto"/>
            </w:tcBorders>
            <w:noWrap/>
            <w:vAlign w:val="center"/>
          </w:tcPr>
          <w:p w14:paraId="3AD9E85E" w14:textId="77777777" w:rsidR="00F66224" w:rsidRPr="00621E8B" w:rsidRDefault="00F66224" w:rsidP="00F66224">
            <w:pPr>
              <w:pStyle w:val="ReportTableBodyText"/>
            </w:pPr>
            <w:r w:rsidRPr="00621E8B">
              <w:t>1</w:t>
            </w:r>
            <w:r>
              <w:t>5</w:t>
            </w:r>
            <w:r w:rsidRPr="00621E8B">
              <w:t xml:space="preserve"> day spin-up on 36 km grid</w:t>
            </w:r>
          </w:p>
        </w:tc>
        <w:tc>
          <w:tcPr>
            <w:tcW w:w="5760" w:type="dxa"/>
            <w:tcBorders>
              <w:top w:val="nil"/>
              <w:left w:val="nil"/>
              <w:bottom w:val="single" w:sz="4" w:space="0" w:color="auto"/>
              <w:right w:val="single" w:sz="4" w:space="0" w:color="auto"/>
            </w:tcBorders>
            <w:noWrap/>
            <w:vAlign w:val="center"/>
          </w:tcPr>
          <w:p w14:paraId="54B43C7B" w14:textId="77777777" w:rsidR="00F66224" w:rsidRPr="00621E8B" w:rsidRDefault="00F66224" w:rsidP="00F66224">
            <w:pPr>
              <w:pStyle w:val="ReportTableBodyText"/>
            </w:pPr>
            <w:r w:rsidRPr="00621E8B">
              <w:t>Clean initial conditions</w:t>
            </w:r>
          </w:p>
        </w:tc>
      </w:tr>
      <w:tr w:rsidR="00F66224" w:rsidRPr="006D4786" w14:paraId="643F449D" w14:textId="77777777" w:rsidTr="00F66224">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73EE1CF5" w14:textId="77777777" w:rsidR="00F66224" w:rsidRPr="00621E8B" w:rsidRDefault="00F66224" w:rsidP="00F66224">
            <w:pPr>
              <w:pStyle w:val="ReportTableBodyText"/>
            </w:pPr>
            <w:r w:rsidRPr="00621E8B">
              <w:t>Boundary Conditions</w:t>
            </w:r>
          </w:p>
        </w:tc>
        <w:tc>
          <w:tcPr>
            <w:tcW w:w="4500" w:type="dxa"/>
            <w:tcBorders>
              <w:top w:val="nil"/>
              <w:left w:val="nil"/>
              <w:bottom w:val="single" w:sz="4" w:space="0" w:color="auto"/>
              <w:right w:val="single" w:sz="4" w:space="0" w:color="auto"/>
            </w:tcBorders>
            <w:noWrap/>
            <w:vAlign w:val="center"/>
          </w:tcPr>
          <w:p w14:paraId="10D9C7B6" w14:textId="77777777" w:rsidR="00F66224" w:rsidRPr="00621E8B" w:rsidRDefault="00F66224" w:rsidP="00F66224">
            <w:pPr>
              <w:pStyle w:val="ReportTableBodyText"/>
            </w:pPr>
            <w:r w:rsidRPr="00621E8B">
              <w:t>36</w:t>
            </w:r>
            <w:r>
              <w:t xml:space="preserve"> </w:t>
            </w:r>
            <w:r w:rsidRPr="00621E8B">
              <w:t>km from global chemistry model</w:t>
            </w:r>
          </w:p>
        </w:tc>
        <w:tc>
          <w:tcPr>
            <w:tcW w:w="5760" w:type="dxa"/>
            <w:tcBorders>
              <w:top w:val="nil"/>
              <w:left w:val="nil"/>
              <w:bottom w:val="single" w:sz="4" w:space="0" w:color="auto"/>
              <w:right w:val="single" w:sz="4" w:space="0" w:color="auto"/>
            </w:tcBorders>
            <w:noWrap/>
            <w:vAlign w:val="center"/>
          </w:tcPr>
          <w:p w14:paraId="650D3B1A" w14:textId="77777777" w:rsidR="00783A8D" w:rsidRDefault="00F66224" w:rsidP="00F66224">
            <w:pPr>
              <w:pStyle w:val="ReportTableBodyText"/>
            </w:pPr>
            <w:r>
              <w:t>MOZART-GEOS5 data from NCAR used for 2011;</w:t>
            </w:r>
          </w:p>
          <w:p w14:paraId="0DCF4964" w14:textId="4C658300" w:rsidR="00F66224" w:rsidRPr="00621E8B" w:rsidRDefault="00783A8D" w:rsidP="00783A8D">
            <w:pPr>
              <w:pStyle w:val="ReportTableBodyText"/>
            </w:pPr>
            <w:r>
              <w:t xml:space="preserve">Sensitivity </w:t>
            </w:r>
            <w:r w:rsidR="00F66224">
              <w:t xml:space="preserve">run </w:t>
            </w:r>
            <w:r>
              <w:t>will</w:t>
            </w:r>
            <w:r w:rsidR="00F66224">
              <w:t xml:space="preserve"> explore using GEOS-Chem BCs.</w:t>
            </w:r>
          </w:p>
        </w:tc>
      </w:tr>
      <w:tr w:rsidR="00F66224" w:rsidRPr="006D4786" w14:paraId="2D7ECFBD" w14:textId="77777777" w:rsidTr="00F66224">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6A381938" w14:textId="77777777" w:rsidR="00F66224" w:rsidRPr="00621E8B" w:rsidRDefault="00F66224" w:rsidP="00F66224">
            <w:pPr>
              <w:pStyle w:val="ReportTableBodyText"/>
            </w:pPr>
            <w:r w:rsidRPr="00621E8B">
              <w:t>Emissions</w:t>
            </w:r>
          </w:p>
        </w:tc>
        <w:tc>
          <w:tcPr>
            <w:tcW w:w="4500" w:type="dxa"/>
            <w:tcBorders>
              <w:top w:val="nil"/>
              <w:left w:val="nil"/>
              <w:bottom w:val="single" w:sz="4" w:space="0" w:color="auto"/>
              <w:right w:val="single" w:sz="4" w:space="0" w:color="auto"/>
            </w:tcBorders>
            <w:noWrap/>
            <w:vAlign w:val="center"/>
          </w:tcPr>
          <w:p w14:paraId="052C5F8D" w14:textId="77777777" w:rsidR="00F66224" w:rsidRPr="00621E8B" w:rsidRDefault="00F66224" w:rsidP="00F66224">
            <w:pPr>
              <w:pStyle w:val="ReportTableBodyText"/>
            </w:pPr>
            <w:r w:rsidRPr="00621E8B">
              <w:t> </w:t>
            </w:r>
          </w:p>
        </w:tc>
        <w:tc>
          <w:tcPr>
            <w:tcW w:w="5760" w:type="dxa"/>
            <w:tcBorders>
              <w:top w:val="nil"/>
              <w:left w:val="nil"/>
              <w:bottom w:val="single" w:sz="4" w:space="0" w:color="auto"/>
              <w:right w:val="single" w:sz="4" w:space="0" w:color="auto"/>
            </w:tcBorders>
            <w:noWrap/>
            <w:vAlign w:val="center"/>
          </w:tcPr>
          <w:p w14:paraId="125A4E69" w14:textId="77777777" w:rsidR="00F66224" w:rsidRPr="00621E8B" w:rsidRDefault="00F66224" w:rsidP="00F66224">
            <w:pPr>
              <w:pStyle w:val="ReportTableBodyText"/>
            </w:pPr>
            <w:r w:rsidRPr="00621E8B">
              <w:t> </w:t>
            </w:r>
          </w:p>
        </w:tc>
      </w:tr>
      <w:tr w:rsidR="00F66224" w:rsidRPr="006D4786" w14:paraId="30883152" w14:textId="77777777" w:rsidTr="00F66224">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74F444F9" w14:textId="77777777" w:rsidR="00F66224" w:rsidRPr="00621E8B" w:rsidRDefault="00F66224" w:rsidP="00F66224">
            <w:pPr>
              <w:pStyle w:val="ReportTableBodyText"/>
            </w:pPr>
            <w:r w:rsidRPr="00621E8B">
              <w:t xml:space="preserve">     Baseline Emissions Processing</w:t>
            </w:r>
          </w:p>
        </w:tc>
        <w:tc>
          <w:tcPr>
            <w:tcW w:w="4500" w:type="dxa"/>
            <w:tcBorders>
              <w:top w:val="nil"/>
              <w:left w:val="nil"/>
              <w:bottom w:val="single" w:sz="4" w:space="0" w:color="auto"/>
              <w:right w:val="single" w:sz="4" w:space="0" w:color="auto"/>
            </w:tcBorders>
            <w:noWrap/>
            <w:vAlign w:val="center"/>
          </w:tcPr>
          <w:p w14:paraId="5A06F0F4" w14:textId="77777777" w:rsidR="00F66224" w:rsidRPr="00621E8B" w:rsidRDefault="00F66224" w:rsidP="00F66224">
            <w:pPr>
              <w:pStyle w:val="ReportTableBodyText"/>
            </w:pPr>
            <w:r w:rsidRPr="00621E8B">
              <w:t>SMOKE</w:t>
            </w:r>
            <w:r>
              <w:t>, MOVES2010b and MEGAN</w:t>
            </w:r>
          </w:p>
        </w:tc>
        <w:tc>
          <w:tcPr>
            <w:tcW w:w="5760" w:type="dxa"/>
            <w:tcBorders>
              <w:top w:val="nil"/>
              <w:left w:val="nil"/>
              <w:bottom w:val="single" w:sz="4" w:space="0" w:color="auto"/>
              <w:right w:val="single" w:sz="4" w:space="0" w:color="auto"/>
            </w:tcBorders>
            <w:noWrap/>
            <w:vAlign w:val="center"/>
          </w:tcPr>
          <w:p w14:paraId="57569B14" w14:textId="30934A65" w:rsidR="00F66224" w:rsidRPr="00621E8B" w:rsidRDefault="00F66224" w:rsidP="00F66224">
            <w:pPr>
              <w:pStyle w:val="ReportTableBodyText"/>
            </w:pPr>
            <w:r w:rsidRPr="00621E8B">
              <w:t> </w:t>
            </w:r>
            <w:r w:rsidR="00C224A0">
              <w:t>MOVES2014 planned for 2011b base case</w:t>
            </w:r>
          </w:p>
        </w:tc>
      </w:tr>
      <w:tr w:rsidR="00F66224" w:rsidRPr="006D4786" w14:paraId="4FC76420" w14:textId="77777777" w:rsidTr="00F66224">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73D8F592" w14:textId="77777777" w:rsidR="00F66224" w:rsidRPr="00621E8B" w:rsidRDefault="00F66224" w:rsidP="00F66224">
            <w:pPr>
              <w:pStyle w:val="ReportTableBodyText"/>
            </w:pPr>
            <w:r w:rsidRPr="00621E8B">
              <w:t xml:space="preserve">     Sub-grid-scale Plumes</w:t>
            </w:r>
          </w:p>
        </w:tc>
        <w:tc>
          <w:tcPr>
            <w:tcW w:w="4500" w:type="dxa"/>
            <w:tcBorders>
              <w:top w:val="nil"/>
              <w:left w:val="nil"/>
              <w:bottom w:val="single" w:sz="4" w:space="0" w:color="auto"/>
              <w:right w:val="single" w:sz="4" w:space="0" w:color="auto"/>
            </w:tcBorders>
            <w:noWrap/>
            <w:vAlign w:val="center"/>
          </w:tcPr>
          <w:p w14:paraId="6551D99F" w14:textId="77777777" w:rsidR="00F66224" w:rsidRPr="00621E8B" w:rsidRDefault="00F66224" w:rsidP="00F66224">
            <w:pPr>
              <w:pStyle w:val="ReportTableBodyText"/>
            </w:pPr>
            <w:r>
              <w:t>No plume-in-grid</w:t>
            </w:r>
          </w:p>
        </w:tc>
        <w:tc>
          <w:tcPr>
            <w:tcW w:w="5760" w:type="dxa"/>
            <w:tcBorders>
              <w:top w:val="nil"/>
              <w:left w:val="nil"/>
              <w:bottom w:val="single" w:sz="4" w:space="0" w:color="auto"/>
              <w:right w:val="single" w:sz="4" w:space="0" w:color="auto"/>
            </w:tcBorders>
            <w:noWrap/>
            <w:vAlign w:val="center"/>
          </w:tcPr>
          <w:p w14:paraId="1016A512" w14:textId="77777777" w:rsidR="00F66224" w:rsidRPr="00621E8B" w:rsidRDefault="00F66224" w:rsidP="00F66224">
            <w:pPr>
              <w:pStyle w:val="ReportTableBodyText"/>
            </w:pPr>
          </w:p>
        </w:tc>
      </w:tr>
      <w:tr w:rsidR="00F66224" w:rsidRPr="006D4786" w14:paraId="40882E8A" w14:textId="77777777" w:rsidTr="00F66224">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2F590F7F" w14:textId="77777777" w:rsidR="00F66224" w:rsidRPr="00621E8B" w:rsidRDefault="00F66224" w:rsidP="00F66224">
            <w:pPr>
              <w:pStyle w:val="ReportTableBodyText"/>
            </w:pPr>
            <w:r w:rsidRPr="00621E8B">
              <w:t>Chemistry</w:t>
            </w:r>
          </w:p>
        </w:tc>
        <w:tc>
          <w:tcPr>
            <w:tcW w:w="4500" w:type="dxa"/>
            <w:tcBorders>
              <w:top w:val="nil"/>
              <w:left w:val="nil"/>
              <w:bottom w:val="single" w:sz="4" w:space="0" w:color="auto"/>
              <w:right w:val="single" w:sz="4" w:space="0" w:color="auto"/>
            </w:tcBorders>
            <w:noWrap/>
            <w:vAlign w:val="center"/>
          </w:tcPr>
          <w:p w14:paraId="06B435E2" w14:textId="77777777" w:rsidR="00F66224" w:rsidRPr="00621E8B" w:rsidRDefault="00F66224" w:rsidP="00F66224">
            <w:pPr>
              <w:pStyle w:val="ReportTableBodyText"/>
            </w:pPr>
            <w:r w:rsidRPr="00621E8B">
              <w:t> </w:t>
            </w:r>
          </w:p>
        </w:tc>
        <w:tc>
          <w:tcPr>
            <w:tcW w:w="5760" w:type="dxa"/>
            <w:tcBorders>
              <w:top w:val="nil"/>
              <w:left w:val="nil"/>
              <w:bottom w:val="single" w:sz="4" w:space="0" w:color="auto"/>
              <w:right w:val="single" w:sz="4" w:space="0" w:color="auto"/>
            </w:tcBorders>
            <w:noWrap/>
            <w:vAlign w:val="center"/>
          </w:tcPr>
          <w:p w14:paraId="4A83E229" w14:textId="77777777" w:rsidR="00F66224" w:rsidRPr="00621E8B" w:rsidRDefault="00F66224" w:rsidP="00F66224">
            <w:pPr>
              <w:pStyle w:val="ReportTableBodyText"/>
            </w:pPr>
            <w:r w:rsidRPr="00621E8B">
              <w:t> </w:t>
            </w:r>
          </w:p>
        </w:tc>
      </w:tr>
      <w:tr w:rsidR="00F66224" w:rsidRPr="006D4786" w14:paraId="2FB8F4A3" w14:textId="77777777" w:rsidTr="00F66224">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436E3056" w14:textId="77777777" w:rsidR="00F66224" w:rsidRPr="00621E8B" w:rsidRDefault="00F66224" w:rsidP="00F66224">
            <w:pPr>
              <w:pStyle w:val="ReportTableBodyText"/>
            </w:pPr>
            <w:r w:rsidRPr="00621E8B">
              <w:t xml:space="preserve">     Gas Phase Chemistry</w:t>
            </w:r>
          </w:p>
        </w:tc>
        <w:tc>
          <w:tcPr>
            <w:tcW w:w="4500" w:type="dxa"/>
            <w:tcBorders>
              <w:top w:val="nil"/>
              <w:left w:val="nil"/>
              <w:bottom w:val="single" w:sz="4" w:space="0" w:color="auto"/>
              <w:right w:val="single" w:sz="4" w:space="0" w:color="auto"/>
            </w:tcBorders>
            <w:noWrap/>
            <w:vAlign w:val="center"/>
          </w:tcPr>
          <w:p w14:paraId="754122AA" w14:textId="77777777" w:rsidR="00F66224" w:rsidRPr="00621E8B" w:rsidRDefault="00F66224" w:rsidP="00F66224">
            <w:pPr>
              <w:pStyle w:val="ReportTableBodyText"/>
            </w:pPr>
            <w:r>
              <w:t>CB6r2 in CAMx</w:t>
            </w:r>
          </w:p>
        </w:tc>
        <w:tc>
          <w:tcPr>
            <w:tcW w:w="5760" w:type="dxa"/>
            <w:tcBorders>
              <w:top w:val="nil"/>
              <w:left w:val="nil"/>
              <w:bottom w:val="single" w:sz="4" w:space="0" w:color="auto"/>
              <w:right w:val="single" w:sz="4" w:space="0" w:color="auto"/>
            </w:tcBorders>
            <w:noWrap/>
            <w:vAlign w:val="center"/>
          </w:tcPr>
          <w:p w14:paraId="5EDBC247" w14:textId="2910FA3B" w:rsidR="00F66224" w:rsidRPr="00621E8B" w:rsidRDefault="009D7B6B" w:rsidP="00F66224">
            <w:pPr>
              <w:pStyle w:val="ReportTableBodyText"/>
            </w:pPr>
            <w:r>
              <w:t>Yarwood et al., 2010</w:t>
            </w:r>
          </w:p>
        </w:tc>
      </w:tr>
      <w:tr w:rsidR="00F66224" w:rsidRPr="006D4786" w14:paraId="6E170131" w14:textId="77777777" w:rsidTr="00F66224">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658DD8B2" w14:textId="77777777" w:rsidR="00F66224" w:rsidRPr="00621E8B" w:rsidRDefault="00F66224" w:rsidP="00F66224">
            <w:pPr>
              <w:pStyle w:val="ReportTableBodyText"/>
            </w:pPr>
            <w:r w:rsidRPr="00621E8B">
              <w:t>Meteorological Processor</w:t>
            </w:r>
          </w:p>
        </w:tc>
        <w:tc>
          <w:tcPr>
            <w:tcW w:w="4500" w:type="dxa"/>
            <w:tcBorders>
              <w:top w:val="nil"/>
              <w:left w:val="nil"/>
              <w:bottom w:val="single" w:sz="4" w:space="0" w:color="auto"/>
              <w:right w:val="single" w:sz="4" w:space="0" w:color="auto"/>
            </w:tcBorders>
            <w:noWrap/>
            <w:vAlign w:val="center"/>
          </w:tcPr>
          <w:p w14:paraId="0DBF0972" w14:textId="77777777" w:rsidR="00F66224" w:rsidRPr="00621E8B" w:rsidRDefault="00F66224" w:rsidP="00F66224">
            <w:pPr>
              <w:pStyle w:val="ReportTableBodyText"/>
            </w:pPr>
            <w:r>
              <w:t xml:space="preserve">WRFCAMx </w:t>
            </w:r>
          </w:p>
        </w:tc>
        <w:tc>
          <w:tcPr>
            <w:tcW w:w="5760" w:type="dxa"/>
            <w:tcBorders>
              <w:top w:val="nil"/>
              <w:left w:val="nil"/>
              <w:bottom w:val="single" w:sz="4" w:space="0" w:color="auto"/>
              <w:right w:val="single" w:sz="4" w:space="0" w:color="auto"/>
            </w:tcBorders>
            <w:noWrap/>
            <w:vAlign w:val="center"/>
          </w:tcPr>
          <w:p w14:paraId="74DA19A7" w14:textId="77777777" w:rsidR="00F66224" w:rsidRPr="00621E8B" w:rsidRDefault="00F66224" w:rsidP="00F66224">
            <w:pPr>
              <w:pStyle w:val="ReportTableBodyText"/>
            </w:pPr>
            <w:r w:rsidRPr="00621E8B">
              <w:t xml:space="preserve">Compatible with CAMx </w:t>
            </w:r>
            <w:r>
              <w:t>V6.1</w:t>
            </w:r>
            <w:r w:rsidRPr="00621E8B">
              <w:t xml:space="preserve"> </w:t>
            </w:r>
          </w:p>
        </w:tc>
      </w:tr>
      <w:tr w:rsidR="00F66224" w:rsidRPr="006D4786" w14:paraId="5AB0037C" w14:textId="77777777" w:rsidTr="00F66224">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0395B9CD" w14:textId="77777777" w:rsidR="00F66224" w:rsidRPr="00621E8B" w:rsidRDefault="00F66224" w:rsidP="00F66224">
            <w:pPr>
              <w:pStyle w:val="ReportTableBodyText"/>
            </w:pPr>
            <w:r w:rsidRPr="00621E8B">
              <w:t>Horizontal Diffusion</w:t>
            </w:r>
          </w:p>
        </w:tc>
        <w:tc>
          <w:tcPr>
            <w:tcW w:w="4500" w:type="dxa"/>
            <w:tcBorders>
              <w:top w:val="nil"/>
              <w:left w:val="nil"/>
              <w:bottom w:val="single" w:sz="4" w:space="0" w:color="auto"/>
              <w:right w:val="single" w:sz="4" w:space="0" w:color="auto"/>
            </w:tcBorders>
            <w:noWrap/>
            <w:vAlign w:val="center"/>
          </w:tcPr>
          <w:p w14:paraId="2205B0D6" w14:textId="77777777" w:rsidR="00F66224" w:rsidRPr="00621E8B" w:rsidRDefault="00F66224" w:rsidP="00F66224">
            <w:pPr>
              <w:pStyle w:val="ReportTableBodyText"/>
            </w:pPr>
            <w:r w:rsidRPr="00621E8B">
              <w:t>Spatially varying</w:t>
            </w:r>
          </w:p>
        </w:tc>
        <w:tc>
          <w:tcPr>
            <w:tcW w:w="5760" w:type="dxa"/>
            <w:tcBorders>
              <w:top w:val="nil"/>
              <w:left w:val="nil"/>
              <w:bottom w:val="single" w:sz="4" w:space="0" w:color="auto"/>
              <w:right w:val="single" w:sz="4" w:space="0" w:color="auto"/>
            </w:tcBorders>
            <w:noWrap/>
            <w:vAlign w:val="center"/>
          </w:tcPr>
          <w:p w14:paraId="4F5DC088" w14:textId="77777777" w:rsidR="00F66224" w:rsidRPr="00621E8B" w:rsidRDefault="00F66224" w:rsidP="00F66224">
            <w:pPr>
              <w:pStyle w:val="ReportTableBodyText"/>
            </w:pPr>
            <w:r w:rsidRPr="00621E8B">
              <w:t>K-theory with Kh grid size dependence</w:t>
            </w:r>
          </w:p>
        </w:tc>
      </w:tr>
      <w:tr w:rsidR="00F66224" w:rsidRPr="006D4786" w14:paraId="409350B9" w14:textId="77777777" w:rsidTr="00F66224">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2D82A356" w14:textId="77777777" w:rsidR="00F66224" w:rsidRPr="00621E8B" w:rsidRDefault="00F66224" w:rsidP="00F66224">
            <w:pPr>
              <w:pStyle w:val="ReportTableBodyText"/>
            </w:pPr>
            <w:r w:rsidRPr="00621E8B">
              <w:t>Vertical Diffusion</w:t>
            </w:r>
          </w:p>
        </w:tc>
        <w:tc>
          <w:tcPr>
            <w:tcW w:w="4500" w:type="dxa"/>
            <w:tcBorders>
              <w:top w:val="nil"/>
              <w:left w:val="nil"/>
              <w:bottom w:val="single" w:sz="4" w:space="0" w:color="auto"/>
              <w:right w:val="single" w:sz="4" w:space="0" w:color="auto"/>
            </w:tcBorders>
            <w:noWrap/>
            <w:vAlign w:val="center"/>
          </w:tcPr>
          <w:p w14:paraId="07C0D451" w14:textId="77777777" w:rsidR="00F66224" w:rsidRPr="00621E8B" w:rsidRDefault="00F66224" w:rsidP="00F66224">
            <w:pPr>
              <w:pStyle w:val="ReportTableBodyText"/>
            </w:pPr>
            <w:r>
              <w:t>CMAQ-like in WRFCAMx</w:t>
            </w:r>
          </w:p>
        </w:tc>
        <w:tc>
          <w:tcPr>
            <w:tcW w:w="5760" w:type="dxa"/>
            <w:tcBorders>
              <w:top w:val="nil"/>
              <w:left w:val="nil"/>
              <w:bottom w:val="single" w:sz="4" w:space="0" w:color="auto"/>
              <w:right w:val="single" w:sz="4" w:space="0" w:color="auto"/>
            </w:tcBorders>
            <w:noWrap/>
            <w:vAlign w:val="center"/>
          </w:tcPr>
          <w:p w14:paraId="0B9DD223" w14:textId="77777777" w:rsidR="00F66224" w:rsidRPr="00621E8B" w:rsidRDefault="00F66224" w:rsidP="00F66224">
            <w:pPr>
              <w:pStyle w:val="ReportTableBodyText"/>
            </w:pPr>
          </w:p>
        </w:tc>
      </w:tr>
      <w:tr w:rsidR="00F66224" w:rsidRPr="006D4786" w14:paraId="64898CAD" w14:textId="77777777" w:rsidTr="00F66224">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6E8C9209" w14:textId="77777777" w:rsidR="00F66224" w:rsidRPr="00621E8B" w:rsidRDefault="00F66224" w:rsidP="00F66224">
            <w:pPr>
              <w:pStyle w:val="ReportTableBodyText"/>
            </w:pPr>
            <w:r w:rsidRPr="00621E8B">
              <w:t xml:space="preserve">     Diffusivity Lower Limit</w:t>
            </w:r>
          </w:p>
        </w:tc>
        <w:tc>
          <w:tcPr>
            <w:tcW w:w="4500" w:type="dxa"/>
            <w:tcBorders>
              <w:top w:val="nil"/>
              <w:left w:val="nil"/>
              <w:bottom w:val="single" w:sz="4" w:space="0" w:color="auto"/>
              <w:right w:val="single" w:sz="4" w:space="0" w:color="auto"/>
            </w:tcBorders>
            <w:noWrap/>
            <w:vAlign w:val="center"/>
          </w:tcPr>
          <w:p w14:paraId="21CB5264" w14:textId="77777777" w:rsidR="00F66224" w:rsidRPr="00621E8B" w:rsidRDefault="00F66224" w:rsidP="00F66224">
            <w:pPr>
              <w:pStyle w:val="ReportTableBodyText"/>
            </w:pPr>
            <w:r w:rsidRPr="00621E8B">
              <w:t>Kz</w:t>
            </w:r>
            <w:r>
              <w:t>_</w:t>
            </w:r>
            <w:r w:rsidRPr="00621E8B">
              <w:t>min = 0.1 to 1.0 m</w:t>
            </w:r>
            <w:r w:rsidRPr="00C330B9">
              <w:rPr>
                <w:vertAlign w:val="superscript"/>
              </w:rPr>
              <w:t>2</w:t>
            </w:r>
            <w:r w:rsidRPr="00621E8B">
              <w:t>/s or 2.0 m</w:t>
            </w:r>
            <w:r w:rsidRPr="00C330B9">
              <w:rPr>
                <w:vertAlign w:val="superscript"/>
              </w:rPr>
              <w:t>2</w:t>
            </w:r>
            <w:r w:rsidRPr="00621E8B">
              <w:t>/s</w:t>
            </w:r>
          </w:p>
        </w:tc>
        <w:tc>
          <w:tcPr>
            <w:tcW w:w="5760" w:type="dxa"/>
            <w:tcBorders>
              <w:top w:val="nil"/>
              <w:left w:val="nil"/>
              <w:bottom w:val="single" w:sz="4" w:space="0" w:color="auto"/>
              <w:right w:val="single" w:sz="4" w:space="0" w:color="auto"/>
            </w:tcBorders>
            <w:noWrap/>
            <w:vAlign w:val="center"/>
          </w:tcPr>
          <w:p w14:paraId="10248831" w14:textId="77777777" w:rsidR="00F66224" w:rsidRPr="00621E8B" w:rsidRDefault="00F66224" w:rsidP="00F66224">
            <w:pPr>
              <w:pStyle w:val="ReportTableBodyText"/>
            </w:pPr>
            <w:r>
              <w:t xml:space="preserve">Applied land use dependent minimum Kz values using the CAMx utility program Kvpatch. </w:t>
            </w:r>
          </w:p>
        </w:tc>
      </w:tr>
      <w:tr w:rsidR="00F66224" w:rsidRPr="006D4786" w14:paraId="7D4A2EC0" w14:textId="77777777" w:rsidTr="00F66224">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0BE6B0A0" w14:textId="77777777" w:rsidR="00F66224" w:rsidRPr="00621E8B" w:rsidRDefault="00F66224" w:rsidP="00F66224">
            <w:pPr>
              <w:pStyle w:val="ReportTableBodyText"/>
            </w:pPr>
            <w:r w:rsidRPr="00621E8B">
              <w:t>Deposition Schemes</w:t>
            </w:r>
          </w:p>
        </w:tc>
        <w:tc>
          <w:tcPr>
            <w:tcW w:w="4500" w:type="dxa"/>
            <w:tcBorders>
              <w:top w:val="nil"/>
              <w:left w:val="nil"/>
              <w:bottom w:val="single" w:sz="4" w:space="0" w:color="auto"/>
              <w:right w:val="single" w:sz="4" w:space="0" w:color="auto"/>
            </w:tcBorders>
            <w:noWrap/>
            <w:vAlign w:val="center"/>
          </w:tcPr>
          <w:p w14:paraId="2C12B38E" w14:textId="77777777" w:rsidR="00F66224" w:rsidRPr="00621E8B" w:rsidRDefault="00F66224" w:rsidP="00F66224">
            <w:pPr>
              <w:pStyle w:val="ReportTableBodyText"/>
            </w:pPr>
            <w:r w:rsidRPr="00621E8B">
              <w:t> </w:t>
            </w:r>
          </w:p>
        </w:tc>
        <w:tc>
          <w:tcPr>
            <w:tcW w:w="5760" w:type="dxa"/>
            <w:tcBorders>
              <w:top w:val="nil"/>
              <w:left w:val="nil"/>
              <w:bottom w:val="single" w:sz="4" w:space="0" w:color="auto"/>
              <w:right w:val="single" w:sz="4" w:space="0" w:color="auto"/>
            </w:tcBorders>
            <w:noWrap/>
            <w:vAlign w:val="center"/>
          </w:tcPr>
          <w:p w14:paraId="647F28B9" w14:textId="77777777" w:rsidR="00F66224" w:rsidRPr="00621E8B" w:rsidRDefault="00F66224" w:rsidP="00F66224">
            <w:pPr>
              <w:pStyle w:val="ReportTableBodyText"/>
            </w:pPr>
            <w:r w:rsidRPr="00621E8B">
              <w:t> </w:t>
            </w:r>
          </w:p>
        </w:tc>
      </w:tr>
      <w:tr w:rsidR="00F66224" w:rsidRPr="006D4786" w14:paraId="343A8C5B" w14:textId="77777777" w:rsidTr="00F66224">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21F06B05" w14:textId="77777777" w:rsidR="00F66224" w:rsidRPr="00621E8B" w:rsidRDefault="00F66224" w:rsidP="00F66224">
            <w:pPr>
              <w:pStyle w:val="ReportTableBodyText"/>
            </w:pPr>
            <w:r w:rsidRPr="00621E8B">
              <w:t xml:space="preserve">     Dry Deposition</w:t>
            </w:r>
          </w:p>
        </w:tc>
        <w:tc>
          <w:tcPr>
            <w:tcW w:w="4500" w:type="dxa"/>
            <w:tcBorders>
              <w:top w:val="nil"/>
              <w:left w:val="nil"/>
              <w:bottom w:val="single" w:sz="4" w:space="0" w:color="auto"/>
              <w:right w:val="single" w:sz="4" w:space="0" w:color="auto"/>
            </w:tcBorders>
            <w:noWrap/>
            <w:vAlign w:val="center"/>
          </w:tcPr>
          <w:p w14:paraId="6C0E6808" w14:textId="1D99C8E1" w:rsidR="00F66224" w:rsidRPr="00621E8B" w:rsidRDefault="00F66224" w:rsidP="00C224A0">
            <w:pPr>
              <w:pStyle w:val="ReportTableBodyText"/>
            </w:pPr>
            <w:r w:rsidRPr="00621E8B">
              <w:t>Zhang dry deposition scheme (CAMx)</w:t>
            </w:r>
          </w:p>
        </w:tc>
        <w:tc>
          <w:tcPr>
            <w:tcW w:w="5760" w:type="dxa"/>
            <w:tcBorders>
              <w:top w:val="nil"/>
              <w:left w:val="nil"/>
              <w:bottom w:val="single" w:sz="4" w:space="0" w:color="auto"/>
              <w:right w:val="single" w:sz="4" w:space="0" w:color="auto"/>
            </w:tcBorders>
            <w:noWrap/>
            <w:vAlign w:val="center"/>
          </w:tcPr>
          <w:p w14:paraId="1956DBCA" w14:textId="2FBC1E74" w:rsidR="00F66224" w:rsidRPr="00621E8B" w:rsidRDefault="00F66224" w:rsidP="00C224A0">
            <w:pPr>
              <w:pStyle w:val="ReportTableBodyText"/>
            </w:pPr>
            <w:r w:rsidRPr="00621E8B">
              <w:t>Zhang 2003</w:t>
            </w:r>
          </w:p>
        </w:tc>
      </w:tr>
      <w:tr w:rsidR="00F66224" w:rsidRPr="006D4786" w14:paraId="67F93772" w14:textId="77777777" w:rsidTr="00F66224">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45274CD6" w14:textId="77777777" w:rsidR="00F66224" w:rsidRPr="00621E8B" w:rsidRDefault="00F66224" w:rsidP="00F66224">
            <w:pPr>
              <w:pStyle w:val="ReportTableBodyText"/>
            </w:pPr>
            <w:r w:rsidRPr="00621E8B">
              <w:t xml:space="preserve">     Wet Deposition</w:t>
            </w:r>
          </w:p>
        </w:tc>
        <w:tc>
          <w:tcPr>
            <w:tcW w:w="4500" w:type="dxa"/>
            <w:tcBorders>
              <w:top w:val="nil"/>
              <w:left w:val="nil"/>
              <w:bottom w:val="single" w:sz="4" w:space="0" w:color="auto"/>
              <w:right w:val="single" w:sz="4" w:space="0" w:color="auto"/>
            </w:tcBorders>
            <w:noWrap/>
            <w:vAlign w:val="center"/>
          </w:tcPr>
          <w:p w14:paraId="0FBB760D" w14:textId="77777777" w:rsidR="00F66224" w:rsidRPr="00621E8B" w:rsidRDefault="00F66224" w:rsidP="00F66224">
            <w:pPr>
              <w:pStyle w:val="ReportTableBodyText"/>
            </w:pPr>
            <w:r>
              <w:t>CAMx</w:t>
            </w:r>
            <w:r w:rsidRPr="00621E8B">
              <w:t>-specific formulation</w:t>
            </w:r>
          </w:p>
        </w:tc>
        <w:tc>
          <w:tcPr>
            <w:tcW w:w="5760" w:type="dxa"/>
            <w:tcBorders>
              <w:top w:val="nil"/>
              <w:left w:val="nil"/>
              <w:bottom w:val="single" w:sz="4" w:space="0" w:color="auto"/>
              <w:right w:val="single" w:sz="4" w:space="0" w:color="auto"/>
            </w:tcBorders>
            <w:noWrap/>
            <w:vAlign w:val="center"/>
          </w:tcPr>
          <w:p w14:paraId="25AC8F11" w14:textId="77777777" w:rsidR="00F66224" w:rsidRPr="00621E8B" w:rsidRDefault="00F66224" w:rsidP="00F66224">
            <w:pPr>
              <w:pStyle w:val="ReportTableBodyText"/>
            </w:pPr>
            <w:r w:rsidRPr="00621E8B">
              <w:t>rain/snow/graupel</w:t>
            </w:r>
            <w:r>
              <w:t>/virga</w:t>
            </w:r>
          </w:p>
        </w:tc>
      </w:tr>
      <w:tr w:rsidR="00F66224" w:rsidRPr="006D4786" w14:paraId="3EBDB1A7" w14:textId="77777777" w:rsidTr="00F66224">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5ED0FA10" w14:textId="77777777" w:rsidR="00F66224" w:rsidRPr="00621E8B" w:rsidRDefault="00F66224" w:rsidP="00F66224">
            <w:pPr>
              <w:pStyle w:val="ReportTableBodyText"/>
            </w:pPr>
            <w:r w:rsidRPr="00621E8B">
              <w:t>Numerics</w:t>
            </w:r>
          </w:p>
        </w:tc>
        <w:tc>
          <w:tcPr>
            <w:tcW w:w="4500" w:type="dxa"/>
            <w:tcBorders>
              <w:top w:val="nil"/>
              <w:left w:val="nil"/>
              <w:bottom w:val="single" w:sz="4" w:space="0" w:color="auto"/>
              <w:right w:val="single" w:sz="4" w:space="0" w:color="auto"/>
            </w:tcBorders>
            <w:noWrap/>
            <w:vAlign w:val="center"/>
          </w:tcPr>
          <w:p w14:paraId="12161600" w14:textId="77777777" w:rsidR="00F66224" w:rsidRPr="00621E8B" w:rsidRDefault="00F66224" w:rsidP="00F66224">
            <w:pPr>
              <w:pStyle w:val="ReportTableBodyText"/>
            </w:pPr>
            <w:r w:rsidRPr="00621E8B">
              <w:t> </w:t>
            </w:r>
          </w:p>
        </w:tc>
        <w:tc>
          <w:tcPr>
            <w:tcW w:w="5760" w:type="dxa"/>
            <w:tcBorders>
              <w:top w:val="nil"/>
              <w:left w:val="nil"/>
              <w:bottom w:val="single" w:sz="4" w:space="0" w:color="auto"/>
              <w:right w:val="single" w:sz="4" w:space="0" w:color="auto"/>
            </w:tcBorders>
            <w:noWrap/>
            <w:vAlign w:val="center"/>
          </w:tcPr>
          <w:p w14:paraId="7456BDD6" w14:textId="77777777" w:rsidR="00F66224" w:rsidRPr="00621E8B" w:rsidRDefault="00F66224" w:rsidP="00F66224">
            <w:pPr>
              <w:pStyle w:val="ReportTableBodyText"/>
            </w:pPr>
            <w:r w:rsidRPr="00621E8B">
              <w:t> </w:t>
            </w:r>
          </w:p>
        </w:tc>
      </w:tr>
      <w:tr w:rsidR="00F66224" w:rsidRPr="006D4786" w14:paraId="04154ACB" w14:textId="77777777" w:rsidTr="00F66224">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0E5537B3" w14:textId="77777777" w:rsidR="00F66224" w:rsidRPr="00621E8B" w:rsidRDefault="00F66224" w:rsidP="00F66224">
            <w:pPr>
              <w:pStyle w:val="ReportTableBodyText"/>
            </w:pPr>
            <w:r w:rsidRPr="00621E8B">
              <w:t xml:space="preserve">     Gas Phase Chemistry Solver</w:t>
            </w:r>
          </w:p>
        </w:tc>
        <w:tc>
          <w:tcPr>
            <w:tcW w:w="4500" w:type="dxa"/>
            <w:tcBorders>
              <w:top w:val="nil"/>
              <w:left w:val="nil"/>
              <w:bottom w:val="single" w:sz="4" w:space="0" w:color="auto"/>
              <w:right w:val="single" w:sz="4" w:space="0" w:color="auto"/>
            </w:tcBorders>
            <w:noWrap/>
            <w:vAlign w:val="center"/>
          </w:tcPr>
          <w:p w14:paraId="7646944F" w14:textId="77777777" w:rsidR="00F66224" w:rsidRPr="00621E8B" w:rsidRDefault="00F66224" w:rsidP="00F66224">
            <w:pPr>
              <w:pStyle w:val="ReportTableBodyText"/>
            </w:pPr>
            <w:r w:rsidRPr="00621E8B">
              <w:t>Euler Backward Iterative</w:t>
            </w:r>
            <w:r>
              <w:t xml:space="preserve"> (EBI)</w:t>
            </w:r>
            <w:r w:rsidRPr="00621E8B">
              <w:t xml:space="preserve"> -- Fast Solver</w:t>
            </w:r>
          </w:p>
        </w:tc>
        <w:tc>
          <w:tcPr>
            <w:tcW w:w="5760" w:type="dxa"/>
            <w:tcBorders>
              <w:top w:val="nil"/>
              <w:left w:val="nil"/>
              <w:bottom w:val="single" w:sz="4" w:space="0" w:color="auto"/>
              <w:right w:val="single" w:sz="4" w:space="0" w:color="auto"/>
            </w:tcBorders>
            <w:noWrap/>
            <w:vAlign w:val="center"/>
          </w:tcPr>
          <w:p w14:paraId="0CB48314" w14:textId="77777777" w:rsidR="00F66224" w:rsidRPr="00621E8B" w:rsidRDefault="00F66224" w:rsidP="00F66224">
            <w:pPr>
              <w:pStyle w:val="ReportTableBodyText"/>
            </w:pPr>
          </w:p>
        </w:tc>
      </w:tr>
      <w:tr w:rsidR="00F66224" w:rsidRPr="006D4786" w14:paraId="49ECBBFB" w14:textId="77777777" w:rsidTr="00F66224">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3FE30DE3" w14:textId="77777777" w:rsidR="00F66224" w:rsidRPr="00621E8B" w:rsidRDefault="00F66224" w:rsidP="00F66224">
            <w:pPr>
              <w:pStyle w:val="ReportTableBodyText"/>
            </w:pPr>
            <w:r w:rsidRPr="00621E8B">
              <w:t xml:space="preserve">     Vertical Advection Scheme</w:t>
            </w:r>
          </w:p>
        </w:tc>
        <w:tc>
          <w:tcPr>
            <w:tcW w:w="4500" w:type="dxa"/>
            <w:tcBorders>
              <w:top w:val="nil"/>
              <w:left w:val="nil"/>
              <w:bottom w:val="single" w:sz="4" w:space="0" w:color="auto"/>
              <w:right w:val="single" w:sz="4" w:space="0" w:color="auto"/>
            </w:tcBorders>
            <w:noWrap/>
            <w:vAlign w:val="center"/>
          </w:tcPr>
          <w:p w14:paraId="04988387" w14:textId="77777777" w:rsidR="00F66224" w:rsidRPr="00621E8B" w:rsidRDefault="00F66224" w:rsidP="00F66224">
            <w:pPr>
              <w:pStyle w:val="ReportTableBodyText"/>
            </w:pPr>
            <w:r w:rsidRPr="00621E8B">
              <w:t>Implicit scheme w/ vertical velocity update (CAMx)</w:t>
            </w:r>
          </w:p>
        </w:tc>
        <w:tc>
          <w:tcPr>
            <w:tcW w:w="5760" w:type="dxa"/>
            <w:tcBorders>
              <w:top w:val="nil"/>
              <w:left w:val="nil"/>
              <w:bottom w:val="single" w:sz="4" w:space="0" w:color="auto"/>
              <w:right w:val="single" w:sz="4" w:space="0" w:color="auto"/>
            </w:tcBorders>
            <w:noWrap/>
            <w:vAlign w:val="center"/>
          </w:tcPr>
          <w:p w14:paraId="69FA7F26" w14:textId="77777777" w:rsidR="00F66224" w:rsidRPr="00621E8B" w:rsidRDefault="00F66224" w:rsidP="00F66224">
            <w:pPr>
              <w:pStyle w:val="ReportTableBodyText"/>
            </w:pPr>
            <w:r w:rsidRPr="00621E8B">
              <w:t> </w:t>
            </w:r>
          </w:p>
        </w:tc>
      </w:tr>
      <w:tr w:rsidR="00F66224" w:rsidRPr="006D4786" w14:paraId="6FC90615" w14:textId="77777777" w:rsidTr="00F66224">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19F46A99" w14:textId="77777777" w:rsidR="00F66224" w:rsidRPr="00621E8B" w:rsidRDefault="00F66224" w:rsidP="00F66224">
            <w:pPr>
              <w:pStyle w:val="ReportTableBodyText"/>
            </w:pPr>
            <w:r w:rsidRPr="00621E8B">
              <w:t xml:space="preserve">     Horizontal Advection Scheme</w:t>
            </w:r>
          </w:p>
        </w:tc>
        <w:tc>
          <w:tcPr>
            <w:tcW w:w="4500" w:type="dxa"/>
            <w:tcBorders>
              <w:top w:val="nil"/>
              <w:left w:val="nil"/>
              <w:bottom w:val="single" w:sz="4" w:space="0" w:color="auto"/>
              <w:right w:val="single" w:sz="4" w:space="0" w:color="auto"/>
            </w:tcBorders>
            <w:noWrap/>
            <w:vAlign w:val="center"/>
          </w:tcPr>
          <w:p w14:paraId="50AA1DF6" w14:textId="77777777" w:rsidR="00F66224" w:rsidRPr="00621E8B" w:rsidRDefault="00F66224" w:rsidP="00F66224">
            <w:pPr>
              <w:pStyle w:val="ReportTableBodyText"/>
            </w:pPr>
            <w:r w:rsidRPr="00621E8B">
              <w:t>Piecewise Parabolic Method (PPM) scheme</w:t>
            </w:r>
          </w:p>
        </w:tc>
        <w:tc>
          <w:tcPr>
            <w:tcW w:w="5760" w:type="dxa"/>
            <w:tcBorders>
              <w:top w:val="nil"/>
              <w:left w:val="nil"/>
              <w:bottom w:val="single" w:sz="4" w:space="0" w:color="auto"/>
              <w:right w:val="single" w:sz="4" w:space="0" w:color="auto"/>
            </w:tcBorders>
            <w:noWrap/>
            <w:vAlign w:val="center"/>
          </w:tcPr>
          <w:p w14:paraId="294C50EB" w14:textId="77777777" w:rsidR="00F66224" w:rsidRPr="00621E8B" w:rsidRDefault="00F66224" w:rsidP="00F66224">
            <w:pPr>
              <w:pStyle w:val="ReportTableBodyText"/>
            </w:pPr>
            <w:r w:rsidRPr="00621E8B">
              <w:t> </w:t>
            </w:r>
          </w:p>
        </w:tc>
      </w:tr>
      <w:tr w:rsidR="00F66224" w:rsidRPr="006D4786" w14:paraId="42349A35" w14:textId="77777777" w:rsidTr="00F66224">
        <w:trPr>
          <w:trHeight w:val="255"/>
          <w:jc w:val="center"/>
        </w:trPr>
        <w:tc>
          <w:tcPr>
            <w:tcW w:w="3255" w:type="dxa"/>
            <w:tcBorders>
              <w:top w:val="nil"/>
              <w:left w:val="single" w:sz="4" w:space="0" w:color="auto"/>
              <w:bottom w:val="single" w:sz="4" w:space="0" w:color="auto"/>
              <w:right w:val="single" w:sz="4" w:space="0" w:color="auto"/>
            </w:tcBorders>
            <w:shd w:val="clear" w:color="auto" w:fill="FFFFFF"/>
            <w:noWrap/>
            <w:vAlign w:val="center"/>
          </w:tcPr>
          <w:p w14:paraId="0DFB551C" w14:textId="77777777" w:rsidR="00F66224" w:rsidRPr="00621E8B" w:rsidRDefault="00F66224" w:rsidP="00F66224">
            <w:pPr>
              <w:pStyle w:val="ReportTableBodyText"/>
            </w:pPr>
            <w:r w:rsidRPr="00621E8B">
              <w:t>Integration Time Step</w:t>
            </w:r>
          </w:p>
        </w:tc>
        <w:tc>
          <w:tcPr>
            <w:tcW w:w="4500" w:type="dxa"/>
            <w:tcBorders>
              <w:top w:val="nil"/>
              <w:left w:val="nil"/>
              <w:bottom w:val="single" w:sz="4" w:space="0" w:color="auto"/>
              <w:right w:val="single" w:sz="4" w:space="0" w:color="auto"/>
            </w:tcBorders>
            <w:noWrap/>
            <w:vAlign w:val="center"/>
          </w:tcPr>
          <w:p w14:paraId="7DFCC1D9" w14:textId="77777777" w:rsidR="00F66224" w:rsidRPr="00621E8B" w:rsidRDefault="00F66224" w:rsidP="00F66224">
            <w:pPr>
              <w:pStyle w:val="ReportTableBodyText"/>
            </w:pPr>
            <w:r w:rsidRPr="00621E8B">
              <w:t>Wind speed dependent</w:t>
            </w:r>
          </w:p>
        </w:tc>
        <w:tc>
          <w:tcPr>
            <w:tcW w:w="5760" w:type="dxa"/>
            <w:tcBorders>
              <w:top w:val="nil"/>
              <w:left w:val="nil"/>
              <w:bottom w:val="single" w:sz="4" w:space="0" w:color="auto"/>
              <w:right w:val="single" w:sz="4" w:space="0" w:color="auto"/>
            </w:tcBorders>
            <w:noWrap/>
            <w:vAlign w:val="center"/>
          </w:tcPr>
          <w:p w14:paraId="64A5A840" w14:textId="77777777" w:rsidR="00F66224" w:rsidRPr="00621E8B" w:rsidRDefault="00F66224" w:rsidP="00F66224">
            <w:pPr>
              <w:pStyle w:val="ReportTableBodyText"/>
            </w:pPr>
            <w:r>
              <w:t>~0.1</w:t>
            </w:r>
            <w:r w:rsidRPr="00621E8B">
              <w:t>-1 min (4</w:t>
            </w:r>
            <w:r>
              <w:t xml:space="preserve"> </w:t>
            </w:r>
            <w:r w:rsidRPr="00621E8B">
              <w:t>km), 1-5 min (1</w:t>
            </w:r>
            <w:r>
              <w:t xml:space="preserve"> </w:t>
            </w:r>
            <w:r w:rsidRPr="00621E8B">
              <w:t>-km), 5-15 min (36</w:t>
            </w:r>
            <w:r>
              <w:t xml:space="preserve"> </w:t>
            </w:r>
            <w:r w:rsidRPr="00621E8B">
              <w:t>km)</w:t>
            </w:r>
          </w:p>
        </w:tc>
      </w:tr>
    </w:tbl>
    <w:p w14:paraId="770CBFDD" w14:textId="77777777" w:rsidR="00F66224" w:rsidRDefault="00F66224" w:rsidP="00F66224">
      <w:pPr>
        <w:pStyle w:val="ReportBodyText"/>
        <w:sectPr w:rsidR="00F66224" w:rsidSect="00836CE7">
          <w:headerReference w:type="default" r:id="rId28"/>
          <w:footerReference w:type="default" r:id="rId29"/>
          <w:headerReference w:type="first" r:id="rId30"/>
          <w:footerReference w:type="first" r:id="rId31"/>
          <w:pgSz w:w="15840" w:h="12240" w:orient="landscape" w:code="1"/>
          <w:pgMar w:top="1440" w:right="1440" w:bottom="1440" w:left="1440" w:header="720" w:footer="360" w:gutter="0"/>
          <w:cols w:space="720"/>
          <w:titlePg/>
          <w:docGrid w:linePitch="360"/>
        </w:sectPr>
      </w:pPr>
    </w:p>
    <w:p w14:paraId="008FE442" w14:textId="3DC8104B" w:rsidR="00783A8D" w:rsidRDefault="00655147" w:rsidP="00783A8D">
      <w:pPr>
        <w:pStyle w:val="ReportBodyText"/>
      </w:pPr>
      <w:r>
        <w:lastRenderedPageBreak/>
        <w:t xml:space="preserve">A second version of the CAMx 2011a MPE report will be available in April 2015 that includes analyses of visibility, ammonia, ozone precursor, and dry deposition model performance. </w:t>
      </w:r>
      <w:r w:rsidR="00783A8D">
        <w:t xml:space="preserve">  A</w:t>
      </w:r>
      <w:r w:rsidR="001448DF">
        <w:t xml:space="preserve">dditional </w:t>
      </w:r>
      <w:r w:rsidR="00783A8D">
        <w:t xml:space="preserve">ongoing </w:t>
      </w:r>
      <w:r w:rsidR="001448DF">
        <w:t xml:space="preserve">work </w:t>
      </w:r>
      <w:r w:rsidR="00426951">
        <w:t>includes</w:t>
      </w:r>
      <w:r w:rsidR="00783A8D">
        <w:t xml:space="preserve"> diagnostic sensitivity tests </w:t>
      </w:r>
      <w:r w:rsidR="00426951">
        <w:t xml:space="preserve">to </w:t>
      </w:r>
      <w:r w:rsidR="00783A8D">
        <w:t>examin</w:t>
      </w:r>
      <w:r w:rsidR="00426951">
        <w:t>e</w:t>
      </w:r>
      <w:r w:rsidR="00783A8D">
        <w:t xml:space="preserve"> the sensitivity of the CAMx model performance to key input assumptions. </w:t>
      </w:r>
      <w:r w:rsidR="00426951">
        <w:t xml:space="preserve"> These diagnostic </w:t>
      </w:r>
      <w:r w:rsidR="00783A8D">
        <w:t xml:space="preserve">sensitivity </w:t>
      </w:r>
      <w:r w:rsidR="00426951">
        <w:t xml:space="preserve">tests include an examination </w:t>
      </w:r>
      <w:r w:rsidR="00783A8D">
        <w:t xml:space="preserve">of the CAMx model </w:t>
      </w:r>
      <w:r w:rsidR="00426951">
        <w:t xml:space="preserve">performance sensitivity </w:t>
      </w:r>
      <w:r w:rsidR="00783A8D">
        <w:t xml:space="preserve">to boundary condition (BC) </w:t>
      </w:r>
      <w:r w:rsidR="00426951">
        <w:t xml:space="preserve">inputs </w:t>
      </w:r>
      <w:r w:rsidR="001448DF">
        <w:t>that are defined around the lateral bou</w:t>
      </w:r>
      <w:r w:rsidR="00426951">
        <w:t>n</w:t>
      </w:r>
      <w:r w:rsidR="001448DF">
        <w:t xml:space="preserve">daries of </w:t>
      </w:r>
      <w:r w:rsidR="00783A8D">
        <w:t>the 36 km CO</w:t>
      </w:r>
      <w:r w:rsidR="001448DF">
        <w:t>N</w:t>
      </w:r>
      <w:r w:rsidR="00783A8D">
        <w:t>US domain</w:t>
      </w:r>
      <w:r w:rsidR="001448DF">
        <w:t xml:space="preserve">.  For the </w:t>
      </w:r>
      <w:r w:rsidR="00426951">
        <w:t xml:space="preserve">CAMx </w:t>
      </w:r>
      <w:r w:rsidR="00783A8D">
        <w:t>2011a base case</w:t>
      </w:r>
      <w:r w:rsidR="00426951">
        <w:t>,</w:t>
      </w:r>
      <w:r w:rsidR="00783A8D">
        <w:t xml:space="preserve"> </w:t>
      </w:r>
      <w:r w:rsidR="001448DF">
        <w:t xml:space="preserve">the BCs </w:t>
      </w:r>
      <w:r w:rsidR="00783A8D">
        <w:t>were defined using 2011 output from the MOZART Global Chemistry Model (GCM)</w:t>
      </w:r>
      <w:r w:rsidR="007822C6">
        <w:t xml:space="preserve"> generated by the National Center for Atmospheric Research Atmospheric Chemistry Division</w:t>
      </w:r>
      <w:r w:rsidR="007822C6">
        <w:rPr>
          <w:rStyle w:val="FootnoteReference"/>
        </w:rPr>
        <w:footnoteReference w:id="6"/>
      </w:r>
      <w:r w:rsidR="00783A8D">
        <w:t xml:space="preserve">.  </w:t>
      </w:r>
      <w:r w:rsidR="00CE550E">
        <w:t>A</w:t>
      </w:r>
      <w:r w:rsidR="00783A8D">
        <w:t xml:space="preserve"> 2011a2 sensitivity test examined the CAMx model sensitivity to BCs based on the GEOS-Chem</w:t>
      </w:r>
      <w:r w:rsidR="00CE550E">
        <w:rPr>
          <w:rStyle w:val="FootnoteReference"/>
        </w:rPr>
        <w:footnoteReference w:id="7"/>
      </w:r>
      <w:r w:rsidR="00783A8D">
        <w:t xml:space="preserve"> GCM.  </w:t>
      </w:r>
      <w:r w:rsidR="00CE550E">
        <w:t>Additional CAMx BC sensitivity tests are being performed using output from the AM3</w:t>
      </w:r>
      <w:r w:rsidR="00CE550E">
        <w:rPr>
          <w:rStyle w:val="FootnoteReference"/>
        </w:rPr>
        <w:footnoteReference w:id="8"/>
      </w:r>
      <w:r w:rsidR="00CE550E">
        <w:t xml:space="preserve"> GCM.  </w:t>
      </w:r>
      <w:r w:rsidR="00426951">
        <w:t xml:space="preserve">Additional model sensitivity tests are being conducted for 2011 oil and </w:t>
      </w:r>
      <w:r w:rsidR="00CE550E">
        <w:t>g</w:t>
      </w:r>
      <w:bookmarkStart w:id="24" w:name="_GoBack"/>
      <w:bookmarkEnd w:id="24"/>
      <w:r w:rsidR="00426951">
        <w:t xml:space="preserve">as emission updates as well as using the new MOVES2014 on-road mobile source emissions model. </w:t>
      </w:r>
      <w:r w:rsidR="00CE550E">
        <w:t xml:space="preserve"> </w:t>
      </w:r>
      <w:r w:rsidR="00783A8D">
        <w:t xml:space="preserve">Ongoing work also includes </w:t>
      </w:r>
      <w:r w:rsidR="00426951">
        <w:t>a</w:t>
      </w:r>
      <w:r w:rsidR="00783A8D">
        <w:t xml:space="preserve"> CMAQ 2011 4 km base case model simulation and model performance evaluation.  </w:t>
      </w:r>
    </w:p>
    <w:p w14:paraId="6D0B7020" w14:textId="39E74425" w:rsidR="007674AA" w:rsidRDefault="007674AA" w:rsidP="007674AA">
      <w:pPr>
        <w:pStyle w:val="Heading2"/>
      </w:pPr>
      <w:bookmarkStart w:id="25" w:name="_Toc414953476"/>
      <w:bookmarkStart w:id="26" w:name="_Toc414956697"/>
      <w:r>
        <w:t>P</w:t>
      </w:r>
      <w:r w:rsidR="00407E8C">
        <w:t>URPOSE OF SOURCE APPORTI</w:t>
      </w:r>
      <w:r w:rsidR="009D7B6B">
        <w:t>O</w:t>
      </w:r>
      <w:r w:rsidR="00407E8C">
        <w:t>NMENT MODELI</w:t>
      </w:r>
      <w:r w:rsidR="00F3646B">
        <w:t>NG</w:t>
      </w:r>
      <w:r w:rsidR="00407E8C">
        <w:t xml:space="preserve"> PLAN</w:t>
      </w:r>
      <w:bookmarkEnd w:id="25"/>
      <w:bookmarkEnd w:id="26"/>
    </w:p>
    <w:p w14:paraId="6AD977C7" w14:textId="78FFA151" w:rsidR="007674AA" w:rsidRDefault="007674AA" w:rsidP="00E1462E">
      <w:pPr>
        <w:pStyle w:val="ReportBodyText"/>
      </w:pPr>
      <w:r>
        <w:t xml:space="preserve">The purpose of this source apportionment </w:t>
      </w:r>
      <w:r w:rsidR="00426951">
        <w:t>M</w:t>
      </w:r>
      <w:r>
        <w:t xml:space="preserve">odeling </w:t>
      </w:r>
      <w:r w:rsidR="00426951">
        <w:t>P</w:t>
      </w:r>
      <w:r>
        <w:t>lan is to describe the procedures and purposes of the WSAQS source apportionment modeling.  Th</w:t>
      </w:r>
      <w:r w:rsidR="007822C6">
        <w:t xml:space="preserve">is document describes </w:t>
      </w:r>
      <w:r>
        <w:t>the objectives, models, model configurations, source apportionment configuration and post-processing procedures for displaying the results.</w:t>
      </w:r>
    </w:p>
    <w:p w14:paraId="3F07684A" w14:textId="3334BC77" w:rsidR="00F66224" w:rsidRDefault="00F66224" w:rsidP="00F66224">
      <w:pPr>
        <w:pStyle w:val="Heading2"/>
      </w:pPr>
      <w:bookmarkStart w:id="27" w:name="_Toc414953477"/>
      <w:bookmarkStart w:id="28" w:name="_Toc414956698"/>
      <w:r>
        <w:t>O</w:t>
      </w:r>
      <w:r w:rsidR="00407E8C">
        <w:t>VERVIEW OF</w:t>
      </w:r>
      <w:r>
        <w:t xml:space="preserve"> WSAQS S</w:t>
      </w:r>
      <w:r w:rsidR="00407E8C">
        <w:t>OURCE APPORTIONMENT MODELING APPROACH</w:t>
      </w:r>
      <w:bookmarkEnd w:id="27"/>
      <w:bookmarkEnd w:id="28"/>
    </w:p>
    <w:p w14:paraId="421568DB" w14:textId="4DB6784E" w:rsidR="00F66224" w:rsidRDefault="00F66224" w:rsidP="00E1462E">
      <w:pPr>
        <w:pStyle w:val="ReportBodyText"/>
      </w:pPr>
      <w:r>
        <w:t>The WSAQS is conducting source apportionment under Task 2 of Phase II of the 2015 WSAQS scope of work.  The WSAQS Task 2 source apportionment modeling will primarily use the CAMx PGM and the A</w:t>
      </w:r>
      <w:r w:rsidR="00426951">
        <w:t>nthropogenic Precursor Culpability Assessment (A</w:t>
      </w:r>
      <w:r>
        <w:t>PCA</w:t>
      </w:r>
      <w:r w:rsidR="00426951">
        <w:t>)</w:t>
      </w:r>
      <w:r>
        <w:t xml:space="preserve"> ozone and </w:t>
      </w:r>
      <w:r w:rsidR="00426951">
        <w:t>Particulate Source Apportionment Technology (</w:t>
      </w:r>
      <w:r>
        <w:t>PSAT</w:t>
      </w:r>
      <w:r w:rsidR="00426951">
        <w:t>)</w:t>
      </w:r>
      <w:r>
        <w:t xml:space="preserve"> source apportionment tools</w:t>
      </w:r>
      <w:r w:rsidR="00DE38F7">
        <w:rPr>
          <w:rStyle w:val="FootnoteReference"/>
        </w:rPr>
        <w:footnoteReference w:id="9"/>
      </w:r>
      <w:r w:rsidR="00426951">
        <w:t>.  However, the new CMAQ Integrated Source Apportionment Method (ISAM)</w:t>
      </w:r>
      <w:r w:rsidR="00DE38F7">
        <w:rPr>
          <w:rStyle w:val="FootnoteReference"/>
        </w:rPr>
        <w:footnoteReference w:id="10"/>
      </w:r>
      <w:r w:rsidR="00426951">
        <w:t xml:space="preserve"> </w:t>
      </w:r>
      <w:r w:rsidR="00CE550E">
        <w:t>may</w:t>
      </w:r>
      <w:r w:rsidR="00426951">
        <w:t xml:space="preserve"> also be explored</w:t>
      </w:r>
      <w:r w:rsidR="00CE550E">
        <w:t xml:space="preserve"> depending on project resources and an assessment of the reliability of the CMAQ ISAM source apportionment tool</w:t>
      </w:r>
      <w:r w:rsidR="00426951">
        <w:t>.  The WSAQS</w:t>
      </w:r>
      <w:r>
        <w:t xml:space="preserve"> </w:t>
      </w:r>
      <w:r w:rsidR="00426951">
        <w:t xml:space="preserve">source apportionment modeling will be conducted in </w:t>
      </w:r>
      <w:r>
        <w:t>six subtasks as follows:</w:t>
      </w:r>
    </w:p>
    <w:p w14:paraId="73961D93" w14:textId="3A2D5AEE" w:rsidR="00F66224" w:rsidRDefault="00F66224" w:rsidP="007E442F">
      <w:pPr>
        <w:pStyle w:val="ReportBullet"/>
      </w:pPr>
      <w:r w:rsidRPr="00F66224">
        <w:rPr>
          <w:u w:val="single"/>
        </w:rPr>
        <w:t>Subtask 2a – Modeling Plan</w:t>
      </w:r>
      <w:r>
        <w:t>:  Development of a source apportionment design document (this report).</w:t>
      </w:r>
    </w:p>
    <w:p w14:paraId="1C1CB6CB" w14:textId="56B04A8C" w:rsidR="00F66224" w:rsidRDefault="00F66224" w:rsidP="007E442F">
      <w:pPr>
        <w:pStyle w:val="ReportBullet"/>
      </w:pPr>
      <w:r w:rsidRPr="00F66224">
        <w:rPr>
          <w:u w:val="single"/>
        </w:rPr>
        <w:t>Subtask 2b -- Geographic Source Apportionment</w:t>
      </w:r>
      <w:r>
        <w:t>:  Contributions of western state’s anthropogenic emissions to downwind ozone and PM</w:t>
      </w:r>
      <w:r w:rsidRPr="00F66224">
        <w:rPr>
          <w:vertAlign w:val="subscript"/>
        </w:rPr>
        <w:t>2.5</w:t>
      </w:r>
      <w:r>
        <w:t xml:space="preserve"> concentrations, visibility impairment and deposition.</w:t>
      </w:r>
    </w:p>
    <w:p w14:paraId="676A0D2F" w14:textId="4AED0D4B" w:rsidR="00F66224" w:rsidRDefault="00F66224" w:rsidP="007E442F">
      <w:pPr>
        <w:pStyle w:val="ReportBullet"/>
      </w:pPr>
      <w:r>
        <w:rPr>
          <w:u w:val="single"/>
        </w:rPr>
        <w:t>Subtask 2c</w:t>
      </w:r>
      <w:r w:rsidRPr="00426951">
        <w:rPr>
          <w:u w:val="single"/>
        </w:rPr>
        <w:t xml:space="preserve"> – Emissions Sector Source Apportionment</w:t>
      </w:r>
      <w:r>
        <w:t>:  Contributions of emission source categories to ozone and PM</w:t>
      </w:r>
      <w:r w:rsidRPr="00F66224">
        <w:rPr>
          <w:vertAlign w:val="subscript"/>
        </w:rPr>
        <w:t>2.5</w:t>
      </w:r>
      <w:r>
        <w:t xml:space="preserve"> concentrations, visibility impairment and deposition.</w:t>
      </w:r>
    </w:p>
    <w:p w14:paraId="1EF57DEF" w14:textId="0FE20D8F" w:rsidR="00F66224" w:rsidRDefault="00F66224" w:rsidP="007E442F">
      <w:pPr>
        <w:pStyle w:val="ReportBullet"/>
      </w:pPr>
      <w:r>
        <w:rPr>
          <w:u w:val="single"/>
        </w:rPr>
        <w:t>Subtask 2d</w:t>
      </w:r>
      <w:r w:rsidRPr="00F66224">
        <w:rPr>
          <w:u w:val="single"/>
        </w:rPr>
        <w:t xml:space="preserve"> – Detailed Source Apportionment</w:t>
      </w:r>
      <w:r>
        <w:t xml:space="preserve">:  Source region and category source apportionment within the </w:t>
      </w:r>
      <w:r w:rsidR="00426951">
        <w:t>T</w:t>
      </w:r>
      <w:r>
        <w:t>hree-</w:t>
      </w:r>
      <w:r w:rsidR="00426951">
        <w:t>S</w:t>
      </w:r>
      <w:r>
        <w:t>tate 4 km modeling domain.</w:t>
      </w:r>
    </w:p>
    <w:p w14:paraId="6A509B75" w14:textId="46B2E33D" w:rsidR="00F66224" w:rsidRDefault="00F66224" w:rsidP="007E442F">
      <w:pPr>
        <w:pStyle w:val="ReportBullet"/>
      </w:pPr>
      <w:r>
        <w:rPr>
          <w:u w:val="single"/>
        </w:rPr>
        <w:lastRenderedPageBreak/>
        <w:t>Subtask 2e</w:t>
      </w:r>
      <w:r w:rsidRPr="00426951">
        <w:rPr>
          <w:u w:val="single"/>
        </w:rPr>
        <w:t xml:space="preserve"> – Detailed Source Apportionment using CMAQ</w:t>
      </w:r>
      <w:r>
        <w:t>:  Perform the same 4 km detailed source apportionment as in Subtask 2d only using the CMAQ PGM.</w:t>
      </w:r>
    </w:p>
    <w:p w14:paraId="1D98D176" w14:textId="11C496C7" w:rsidR="00A33C85" w:rsidRPr="00426951" w:rsidRDefault="00F66224" w:rsidP="007E442F">
      <w:pPr>
        <w:pStyle w:val="ReportBullet"/>
      </w:pPr>
      <w:r w:rsidRPr="00426951">
        <w:rPr>
          <w:u w:val="single"/>
        </w:rPr>
        <w:t>Subtask 2f – Source Apportionment Visualization Tool</w:t>
      </w:r>
      <w:r>
        <w:t>:  Develop a web-based visualization tool populated with the WSAQS source apportionment modeling results that is hosted on the WAQDW.</w:t>
      </w:r>
      <w:r w:rsidR="00A33C85">
        <w:br w:type="page"/>
      </w:r>
    </w:p>
    <w:p w14:paraId="782E008D" w14:textId="77777777" w:rsidR="00F3646B" w:rsidRDefault="00F3646B" w:rsidP="00F3646B"/>
    <w:p w14:paraId="1B4B50E2" w14:textId="32121346" w:rsidR="00220A0B" w:rsidRPr="00A33C85" w:rsidRDefault="00F66224" w:rsidP="007E442F">
      <w:pPr>
        <w:pStyle w:val="Heading1"/>
      </w:pPr>
      <w:bookmarkStart w:id="29" w:name="_Toc414953478"/>
      <w:bookmarkStart w:id="30" w:name="_Toc414956699"/>
      <w:r>
        <w:t>GEOGRAPHIC SOURCE APPORTIONMENT</w:t>
      </w:r>
      <w:bookmarkEnd w:id="29"/>
      <w:bookmarkEnd w:id="30"/>
    </w:p>
    <w:p w14:paraId="03C85472" w14:textId="02A5316D" w:rsidR="00220A0B" w:rsidRDefault="001448DF" w:rsidP="00E0789D">
      <w:pPr>
        <w:pStyle w:val="Heading2"/>
      </w:pPr>
      <w:bookmarkStart w:id="31" w:name="_Toc271483402"/>
      <w:bookmarkStart w:id="32" w:name="_Toc414953479"/>
      <w:bookmarkStart w:id="33" w:name="_Toc414956700"/>
      <w:r>
        <w:t>P</w:t>
      </w:r>
      <w:r w:rsidR="00407E8C">
        <w:t>URPOSE OF GEOGRAPHIC SOURCE APPORTION</w:t>
      </w:r>
      <w:r w:rsidR="00F3646B">
        <w:t>MENT</w:t>
      </w:r>
      <w:r w:rsidR="00407E8C">
        <w:t xml:space="preserve"> MODELING</w:t>
      </w:r>
      <w:bookmarkEnd w:id="31"/>
      <w:bookmarkEnd w:id="32"/>
      <w:bookmarkEnd w:id="33"/>
    </w:p>
    <w:p w14:paraId="3BFF8D63" w14:textId="30F912C1" w:rsidR="00A4170F" w:rsidRDefault="001448DF" w:rsidP="00F016E4">
      <w:pPr>
        <w:pStyle w:val="ReportBodyText"/>
      </w:pPr>
      <w:r>
        <w:t xml:space="preserve">The primary purpose of the geographic source apportionment modeling is to obtain the </w:t>
      </w:r>
      <w:r w:rsidR="00F3646B">
        <w:t xml:space="preserve">separate </w:t>
      </w:r>
      <w:r>
        <w:t>contribution of each western state’s anthropogenic emissions to ozone, PM</w:t>
      </w:r>
      <w:r w:rsidRPr="001448DF">
        <w:rPr>
          <w:vertAlign w:val="subscript"/>
        </w:rPr>
        <w:t>2.5</w:t>
      </w:r>
      <w:r>
        <w:t>, visibility and acid (nitrogen and sulfur) deposition.  Th</w:t>
      </w:r>
      <w:r w:rsidR="00DE38F7">
        <w:t>e source apportionment results</w:t>
      </w:r>
      <w:r>
        <w:t xml:space="preserve"> will include contributions of </w:t>
      </w:r>
      <w:r w:rsidR="00DE38F7">
        <w:t xml:space="preserve">each </w:t>
      </w:r>
      <w:r>
        <w:t>state</w:t>
      </w:r>
      <w:r w:rsidR="00DE38F7">
        <w:t>’s</w:t>
      </w:r>
      <w:r>
        <w:t xml:space="preserve"> anthropogenic emissions to downwind ozone and PM</w:t>
      </w:r>
      <w:r w:rsidRPr="00426951">
        <w:rPr>
          <w:vertAlign w:val="subscript"/>
        </w:rPr>
        <w:t>2.5</w:t>
      </w:r>
      <w:r>
        <w:t xml:space="preserve"> Design Values in a similar manner to EPA’s January 2015 transport analysis</w:t>
      </w:r>
      <w:r w:rsidR="004D0E11">
        <w:t xml:space="preserve"> (EPA, 2015)</w:t>
      </w:r>
      <w:r w:rsidR="00CE550E">
        <w:t>, only the WSAQS state-specific source apportionment will be for the 2011 base year compared to the 2018 future year used by EPA</w:t>
      </w:r>
      <w:r>
        <w:t>.  The results will also be used to estimate the contributions of anthropogenic emissions to visibility impairment to help interpret when the most impaired days due to man-made emissions</w:t>
      </w:r>
      <w:r w:rsidR="00F3646B">
        <w:t xml:space="preserve"> occur</w:t>
      </w:r>
      <w:r>
        <w:t>.</w:t>
      </w:r>
    </w:p>
    <w:p w14:paraId="482BBBC9" w14:textId="0A552B4B" w:rsidR="00893E10" w:rsidRDefault="00893E10" w:rsidP="00893E10">
      <w:pPr>
        <w:pStyle w:val="Heading2"/>
      </w:pPr>
      <w:bookmarkStart w:id="34" w:name="_Toc414953480"/>
      <w:bookmarkStart w:id="35" w:name="_Toc414956701"/>
      <w:bookmarkStart w:id="36" w:name="_Toc354387924"/>
      <w:bookmarkStart w:id="37" w:name="_Toc251596125"/>
      <w:bookmarkStart w:id="38" w:name="_Toc271483403"/>
      <w:r>
        <w:t xml:space="preserve">CAMx </w:t>
      </w:r>
      <w:r w:rsidR="00C224A0">
        <w:t>G</w:t>
      </w:r>
      <w:r w:rsidR="00407E8C">
        <w:t>EOGRAPHIC SOURCE APPORTIONMENT MODELING PROCEDURES</w:t>
      </w:r>
      <w:bookmarkEnd w:id="34"/>
      <w:bookmarkEnd w:id="35"/>
    </w:p>
    <w:p w14:paraId="67D36BA2" w14:textId="77777777" w:rsidR="00C224A0" w:rsidRDefault="00C224A0" w:rsidP="00C224A0">
      <w:pPr>
        <w:pStyle w:val="ReportBodyText"/>
      </w:pPr>
      <w:r>
        <w:t>The WSAQS geographic source apportionment modeling will obtain state-specific contributions to downwind concentrations and deposition.  Separate runs will be made to obtain ozone source apportionment and particulate, visibility and deposition source apportionment.</w:t>
      </w:r>
    </w:p>
    <w:p w14:paraId="6F1664C8" w14:textId="49254C09" w:rsidR="00C224A0" w:rsidRDefault="00C224A0" w:rsidP="007E442F">
      <w:pPr>
        <w:pStyle w:val="Heading3"/>
      </w:pPr>
      <w:bookmarkStart w:id="39" w:name="_Toc414953481"/>
      <w:bookmarkStart w:id="40" w:name="_Toc414956702"/>
      <w:r>
        <w:t>Ozone State-Specific Source Apportionment Modeling</w:t>
      </w:r>
      <w:bookmarkEnd w:id="39"/>
      <w:bookmarkEnd w:id="40"/>
    </w:p>
    <w:p w14:paraId="41D359F9" w14:textId="76150B27" w:rsidR="00C224A0" w:rsidRDefault="00C224A0" w:rsidP="00C224A0">
      <w:pPr>
        <w:pStyle w:val="ReportBodyText"/>
      </w:pPr>
      <w:r>
        <w:t>The state-specific ozone source apportionment modeling will use the APCA ozone source apportionment tool and the 20</w:t>
      </w:r>
      <w:r w:rsidR="00F3646B">
        <w:t>11</w:t>
      </w:r>
      <w:r>
        <w:t xml:space="preserve"> 36/12 km CAMx model configuration to estimate the contributions of</w:t>
      </w:r>
      <w:r w:rsidR="007825C5">
        <w:t xml:space="preserve"> each</w:t>
      </w:r>
      <w:r>
        <w:t xml:space="preserve"> western state’s anthropogenic emissions </w:t>
      </w:r>
      <w:r w:rsidR="002830C5">
        <w:t>t</w:t>
      </w:r>
      <w:r>
        <w:t>o downwind ozone concentrations</w:t>
      </w:r>
      <w:r w:rsidR="007825C5">
        <w:t xml:space="preserve">. </w:t>
      </w:r>
      <w:r>
        <w:t xml:space="preserve"> </w:t>
      </w:r>
      <w:r w:rsidR="007825C5">
        <w:t>We will use these results</w:t>
      </w:r>
      <w:r>
        <w:t xml:space="preserve"> </w:t>
      </w:r>
      <w:r w:rsidR="007825C5">
        <w:t xml:space="preserve">to </w:t>
      </w:r>
      <w:r>
        <w:t xml:space="preserve">estimate western U.S. ozone source-receptor relationships.  Appendix A describes the </w:t>
      </w:r>
      <w:r w:rsidR="00407E8C">
        <w:t xml:space="preserve">CAMx </w:t>
      </w:r>
      <w:r>
        <w:t xml:space="preserve">source apportionment </w:t>
      </w:r>
      <w:r w:rsidR="00F3646B">
        <w:t>tools</w:t>
      </w:r>
      <w:r>
        <w:t xml:space="preserve"> and how </w:t>
      </w:r>
      <w:r w:rsidR="00407E8C">
        <w:t xml:space="preserve">the APCA ozone method </w:t>
      </w:r>
      <w:r>
        <w:t>differs from OSAT.  The attributes of the CAMx 36/12 km state-specific APCA ozone source apportionment modeling are as follows:</w:t>
      </w:r>
    </w:p>
    <w:p w14:paraId="642F8776" w14:textId="18AB7CB2" w:rsidR="00C224A0" w:rsidRDefault="00C224A0" w:rsidP="007E442F">
      <w:pPr>
        <w:pStyle w:val="ReportBullet"/>
      </w:pPr>
      <w:r>
        <w:t>CAMx Version 6.</w:t>
      </w:r>
      <w:r w:rsidR="00D32A40">
        <w:t>2</w:t>
      </w:r>
      <w:r>
        <w:t>.</w:t>
      </w:r>
    </w:p>
    <w:p w14:paraId="05DB712A" w14:textId="769D04B2" w:rsidR="00D32A40" w:rsidRDefault="00D32A40" w:rsidP="007E442F">
      <w:pPr>
        <w:pStyle w:val="ReportBullet-Sub"/>
      </w:pPr>
      <w:r w:rsidRPr="007E442F">
        <w:t xml:space="preserve">CAMx v6.2 </w:t>
      </w:r>
      <w:r w:rsidR="002830C5">
        <w:t xml:space="preserve">was </w:t>
      </w:r>
      <w:r w:rsidRPr="007E442F">
        <w:t xml:space="preserve">released </w:t>
      </w:r>
      <w:r w:rsidR="002830C5">
        <w:t>on March 23, 2015</w:t>
      </w:r>
      <w:r w:rsidRPr="007E442F">
        <w:t>.</w:t>
      </w:r>
    </w:p>
    <w:p w14:paraId="4985C414" w14:textId="61540041" w:rsidR="00CE550E" w:rsidRPr="007E442F" w:rsidRDefault="00CE550E" w:rsidP="00CE550E">
      <w:pPr>
        <w:pStyle w:val="ReportBullet-Sub"/>
        <w:numPr>
          <w:ilvl w:val="2"/>
          <w:numId w:val="3"/>
        </w:numPr>
      </w:pPr>
      <w:r>
        <w:t>The CAMx 2011a base case used CMAQ v6.1 released in April 2014.</w:t>
      </w:r>
    </w:p>
    <w:p w14:paraId="79C9B1A0" w14:textId="77777777" w:rsidR="00C224A0" w:rsidRDefault="00C224A0" w:rsidP="007E442F">
      <w:pPr>
        <w:pStyle w:val="ReportBullet"/>
      </w:pPr>
      <w:r>
        <w:t>36 km CONUS and 12 km WESTUS domains using two-way grid nesting.</w:t>
      </w:r>
    </w:p>
    <w:p w14:paraId="4FA64AE4" w14:textId="09023A9D" w:rsidR="00407E8C" w:rsidRDefault="00407E8C" w:rsidP="007E442F">
      <w:pPr>
        <w:pStyle w:val="ReportBullet"/>
      </w:pPr>
      <w:r>
        <w:t>APCA ozone source apportionment method.</w:t>
      </w:r>
    </w:p>
    <w:p w14:paraId="49B03E30" w14:textId="77777777" w:rsidR="00C224A0" w:rsidRDefault="00C224A0" w:rsidP="007E442F">
      <w:pPr>
        <w:pStyle w:val="ReportBullet"/>
      </w:pPr>
      <w:r w:rsidRPr="0035003E">
        <w:t>Source Regions</w:t>
      </w:r>
      <w:r>
        <w:t xml:space="preserve"> (21): </w:t>
      </w:r>
    </w:p>
    <w:p w14:paraId="094E830B" w14:textId="606FE5CD" w:rsidR="00C224A0" w:rsidRDefault="00C224A0" w:rsidP="007E442F">
      <w:pPr>
        <w:pStyle w:val="ReportBullet-Sub"/>
      </w:pPr>
      <w:r>
        <w:t>Grid cell definitions of 17 individual western states, offshore shipping, Mexico, Canada and remainder eastern U.S. (21 Source Regions</w:t>
      </w:r>
      <w:r w:rsidR="00407E8C">
        <w:t>)</w:t>
      </w:r>
      <w:r>
        <w:t xml:space="preserve"> as shown in Figure 3-1</w:t>
      </w:r>
      <w:r w:rsidR="00F3646B">
        <w:t>.</w:t>
      </w:r>
    </w:p>
    <w:p w14:paraId="2405FB0A" w14:textId="51A5413E" w:rsidR="00C224A0" w:rsidRDefault="00C224A0" w:rsidP="007E442F">
      <w:pPr>
        <w:pStyle w:val="ReportBullet"/>
      </w:pPr>
      <w:r w:rsidRPr="0035003E">
        <w:t>Source Categories</w:t>
      </w:r>
      <w:r>
        <w:t xml:space="preserve"> (5):</w:t>
      </w:r>
    </w:p>
    <w:p w14:paraId="147C7166" w14:textId="77777777" w:rsidR="00C224A0" w:rsidRDefault="00C224A0" w:rsidP="007E442F">
      <w:pPr>
        <w:pStyle w:val="ReportBullet-Sub"/>
      </w:pPr>
      <w:r>
        <w:t>Natural emissions (biogenic, lightning, sea salt and WBD);</w:t>
      </w:r>
    </w:p>
    <w:p w14:paraId="05170377" w14:textId="78D3E901" w:rsidR="00C224A0" w:rsidRDefault="00407E8C" w:rsidP="007E442F">
      <w:pPr>
        <w:pStyle w:val="ReportBullet-Sub"/>
      </w:pPr>
      <w:r>
        <w:t>Three</w:t>
      </w:r>
      <w:r w:rsidR="00C224A0">
        <w:t xml:space="preserve"> types of fires (wildfires, prescribed burns and agricultural burning); and</w:t>
      </w:r>
    </w:p>
    <w:p w14:paraId="5EECA28D" w14:textId="38A72417" w:rsidR="008F0E97" w:rsidRDefault="00C224A0" w:rsidP="007E442F">
      <w:pPr>
        <w:pStyle w:val="ReportBullet-Sub"/>
      </w:pPr>
      <w:r>
        <w:t>Remainder anthropogenic emissions.</w:t>
      </w:r>
    </w:p>
    <w:p w14:paraId="7F2052EE" w14:textId="00CA2524" w:rsidR="008F0E97" w:rsidRDefault="008F0E97"/>
    <w:p w14:paraId="3724EF83" w14:textId="77777777" w:rsidR="00C224A0" w:rsidRDefault="00C224A0" w:rsidP="007E442F">
      <w:pPr>
        <w:pStyle w:val="ReportBullet"/>
      </w:pPr>
      <w:r w:rsidRPr="0035003E">
        <w:t>Source Groups</w:t>
      </w:r>
      <w:r>
        <w:t xml:space="preserve"> (107):</w:t>
      </w:r>
    </w:p>
    <w:p w14:paraId="1F054AD6" w14:textId="181BD4F3" w:rsidR="00C224A0" w:rsidRDefault="00F54EA2" w:rsidP="007E442F">
      <w:pPr>
        <w:pStyle w:val="ReportBullet-Sub"/>
      </w:pPr>
      <w:r>
        <w:lastRenderedPageBreak/>
        <w:t xml:space="preserve">The </w:t>
      </w:r>
      <w:r w:rsidR="00C224A0">
        <w:t xml:space="preserve">21 Source Regions and 5 Source Categories results in 107 total Source Groups (=21 x 5 +2; 2 extra Source Groups for IC and BC) for which separate ozone contributions </w:t>
      </w:r>
      <w:r w:rsidR="00F3646B">
        <w:t xml:space="preserve">will be </w:t>
      </w:r>
      <w:r w:rsidR="00C224A0">
        <w:t>obtained.</w:t>
      </w:r>
    </w:p>
    <w:p w14:paraId="61E5C9AD" w14:textId="725E22F2" w:rsidR="007805FE" w:rsidRDefault="00F54EA2" w:rsidP="007E442F">
      <w:pPr>
        <w:pStyle w:val="ReportBullet-Sub"/>
      </w:pPr>
      <w:r>
        <w:t>E</w:t>
      </w:r>
      <w:r w:rsidR="007805FE">
        <w:t xml:space="preserve">ach APCA Source Group </w:t>
      </w:r>
      <w:r>
        <w:t xml:space="preserve">needs </w:t>
      </w:r>
      <w:r w:rsidR="00F3646B">
        <w:t>4 reactive tracers to track</w:t>
      </w:r>
      <w:r w:rsidR="007805FE">
        <w:t xml:space="preserve"> ozone contribution</w:t>
      </w:r>
      <w:r>
        <w:t xml:space="preserve">s. </w:t>
      </w:r>
      <w:r w:rsidR="007805FE">
        <w:t xml:space="preserve"> </w:t>
      </w:r>
      <w:r w:rsidR="002830C5">
        <w:t>T</w:t>
      </w:r>
      <w:r>
        <w:t>he</w:t>
      </w:r>
      <w:r w:rsidR="007805FE">
        <w:t xml:space="preserve"> 428 reactive tracers </w:t>
      </w:r>
      <w:r w:rsidR="002830C5">
        <w:t xml:space="preserve">will run </w:t>
      </w:r>
      <w:r w:rsidR="007805FE">
        <w:t>in parallel to the host model for the state-specific ozone source apportionment simulation.</w:t>
      </w:r>
    </w:p>
    <w:p w14:paraId="218BA387" w14:textId="795A69F4" w:rsidR="00C224A0" w:rsidRDefault="00C224A0" w:rsidP="007E442F">
      <w:pPr>
        <w:pStyle w:val="ReportBullet"/>
      </w:pPr>
      <w:r w:rsidRPr="00C224A0">
        <w:t>Modeling Period</w:t>
      </w:r>
      <w:r>
        <w:t>:</w:t>
      </w:r>
    </w:p>
    <w:p w14:paraId="2AAF19C3" w14:textId="3FE36592" w:rsidR="00C224A0" w:rsidRDefault="00C224A0" w:rsidP="007E442F">
      <w:pPr>
        <w:pStyle w:val="ReportBullet-Sub"/>
      </w:pPr>
      <w:r>
        <w:t>The CAMx state-specific ozone source apportionment modeling will be conducted for the entire 2011 calendar year with spin-up days.</w:t>
      </w:r>
    </w:p>
    <w:p w14:paraId="7CA10477" w14:textId="038F1368" w:rsidR="00D2621F" w:rsidRDefault="00D2621F" w:rsidP="007E442F">
      <w:pPr>
        <w:pStyle w:val="ReportBullet"/>
      </w:pPr>
      <w:r w:rsidRPr="00D2621F">
        <w:t>Emissions Scenario</w:t>
      </w:r>
      <w:r>
        <w:t>:</w:t>
      </w:r>
    </w:p>
    <w:p w14:paraId="11BC6583" w14:textId="00FB0B67" w:rsidR="00D2621F" w:rsidRDefault="00D2621F" w:rsidP="007E442F">
      <w:pPr>
        <w:pStyle w:val="ReportBullet-Sub"/>
      </w:pPr>
      <w:r>
        <w:t>The 2011a base case emissions scenario will be used in the CAMx 2011 state-specific ozone source apportionment modeling.  The 2011a base case is based on Version 1 of the 2011 National Emissions Inventory (NEI).  WSAQS is currently working on a 2011b base case emissions inventory that will be based on NEI version 2 that will be available in the summer of 2015.</w:t>
      </w:r>
    </w:p>
    <w:p w14:paraId="78E19416" w14:textId="69054BD6" w:rsidR="00D2621F" w:rsidRDefault="00D2621F" w:rsidP="007E442F">
      <w:pPr>
        <w:pStyle w:val="ReportBullet"/>
      </w:pPr>
      <w:r w:rsidRPr="00D2621F">
        <w:t>Boundary Conditions</w:t>
      </w:r>
      <w:r>
        <w:t>:</w:t>
      </w:r>
    </w:p>
    <w:p w14:paraId="505A8EEF" w14:textId="3E512AC3" w:rsidR="00D2621F" w:rsidRDefault="00D2621F" w:rsidP="007E442F">
      <w:pPr>
        <w:pStyle w:val="ReportBullet-Sub"/>
        <w:spacing w:after="240"/>
        <w:contextualSpacing w:val="0"/>
      </w:pPr>
      <w:r>
        <w:t xml:space="preserve">Boundary Conditions (BCs) around the lateral boundaries of the 36 km CONUS domain will be based on the MOZART GCM with </w:t>
      </w:r>
      <w:r w:rsidR="00F3646B">
        <w:t xml:space="preserve">modified </w:t>
      </w:r>
      <w:r>
        <w:t>dust concentrations.</w:t>
      </w:r>
    </w:p>
    <w:p w14:paraId="0B3B31DA" w14:textId="76C60459" w:rsidR="00D2621F" w:rsidRDefault="00B62842" w:rsidP="00F016E4">
      <w:pPr>
        <w:pStyle w:val="ReportBodyText"/>
      </w:pPr>
      <w:r w:rsidRPr="00B62842">
        <w:rPr>
          <w:u w:val="single"/>
        </w:rPr>
        <w:t>Boundary Condition Issues</w:t>
      </w:r>
      <w:r>
        <w:t xml:space="preserve">:  </w:t>
      </w:r>
      <w:r w:rsidR="00D2621F">
        <w:t xml:space="preserve">The WSAQS has performed BC sensitivity tests that compared CAMx model performance using MOZART </w:t>
      </w:r>
      <w:r w:rsidR="00863BB7">
        <w:t xml:space="preserve">(MZ) </w:t>
      </w:r>
      <w:r w:rsidR="00D2621F">
        <w:t>and GEOS-Chem</w:t>
      </w:r>
      <w:r w:rsidR="00863BB7">
        <w:t xml:space="preserve"> (GC)</w:t>
      </w:r>
      <w:r w:rsidR="00D2621F">
        <w:t xml:space="preserve"> BCs for the 2011 calendar year.  CAMx model performance using the </w:t>
      </w:r>
      <w:r w:rsidR="00863BB7">
        <w:t>MZ</w:t>
      </w:r>
      <w:r w:rsidR="00D2621F">
        <w:t>BC greatly overstated the observed crustal (dust)</w:t>
      </w:r>
      <w:r w:rsidR="00F54EA2">
        <w:t xml:space="preserve"> PM</w:t>
      </w:r>
      <w:r w:rsidR="00D2621F">
        <w:t xml:space="preserve"> concentrations</w:t>
      </w:r>
      <w:r w:rsidR="007805FE">
        <w:t xml:space="preserve">.  When BCs were based on the </w:t>
      </w:r>
      <w:r w:rsidR="00863BB7">
        <w:t>GC</w:t>
      </w:r>
      <w:r w:rsidR="007805FE">
        <w:t xml:space="preserve"> GCM the </w:t>
      </w:r>
      <w:r w:rsidR="00D2621F">
        <w:t xml:space="preserve">CAMx crustal estimates </w:t>
      </w:r>
      <w:r w:rsidR="007805FE">
        <w:t>were</w:t>
      </w:r>
      <w:r w:rsidR="00D2621F">
        <w:t xml:space="preserve"> much more reasonable </w:t>
      </w:r>
      <w:r w:rsidR="007805FE">
        <w:t xml:space="preserve">but the inorganic particulate species and ozone model performance degraded relative to using the </w:t>
      </w:r>
      <w:r w:rsidR="00863BB7">
        <w:t>MZ</w:t>
      </w:r>
      <w:r w:rsidR="007805FE">
        <w:t xml:space="preserve">BC.  </w:t>
      </w:r>
      <w:r w:rsidR="00407E8C">
        <w:t xml:space="preserve">WSAQS is currently </w:t>
      </w:r>
      <w:r w:rsidR="007805FE">
        <w:t xml:space="preserve">conducting additional </w:t>
      </w:r>
      <w:r w:rsidR="00407E8C">
        <w:t xml:space="preserve">BC </w:t>
      </w:r>
      <w:r w:rsidR="007805FE">
        <w:t>sensitivity tests</w:t>
      </w:r>
      <w:r w:rsidR="00CE550E">
        <w:t xml:space="preserve"> including using the AM3 GCM</w:t>
      </w:r>
      <w:r w:rsidR="00407E8C">
        <w:t xml:space="preserve">.  Note that dust BCs will </w:t>
      </w:r>
      <w:r w:rsidR="00407E8C" w:rsidRPr="007E442F">
        <w:t>have little effect on the</w:t>
      </w:r>
      <w:r w:rsidR="00407E8C">
        <w:t xml:space="preserve"> CAMx ozone estimates (mainly through a reduction in sunlight</w:t>
      </w:r>
      <w:r w:rsidR="007805FE">
        <w:t xml:space="preserve"> and resultant photolysis rates</w:t>
      </w:r>
      <w:r w:rsidR="00407E8C">
        <w:t xml:space="preserve">).  </w:t>
      </w:r>
      <w:r w:rsidR="00CE550E">
        <w:t>The CAMx 2011 state-specific ozone source apportionment simulation will use the most appropriate BCs at the time it is conducted.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27E78" w14:paraId="7FE947AB" w14:textId="77777777" w:rsidTr="00EE3B31">
        <w:tc>
          <w:tcPr>
            <w:tcW w:w="9576" w:type="dxa"/>
          </w:tcPr>
          <w:p w14:paraId="335FDE8B" w14:textId="77777777" w:rsidR="00F27E78" w:rsidRDefault="00F27E78" w:rsidP="00EE3B31">
            <w:pPr>
              <w:pStyle w:val="NoSpacing"/>
            </w:pPr>
            <w:r>
              <w:rPr>
                <w:noProof/>
                <w:lang w:eastAsia="en-US"/>
              </w:rPr>
              <w:lastRenderedPageBreak/>
              <w:drawing>
                <wp:inline distT="0" distB="0" distL="0" distR="0" wp14:anchorId="7D22FEE1" wp14:editId="4298FF70">
                  <wp:extent cx="5943600" cy="4592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592955"/>
                          </a:xfrm>
                          <a:prstGeom prst="rect">
                            <a:avLst/>
                          </a:prstGeom>
                        </pic:spPr>
                      </pic:pic>
                    </a:graphicData>
                  </a:graphic>
                </wp:inline>
              </w:drawing>
            </w:r>
          </w:p>
        </w:tc>
      </w:tr>
      <w:tr w:rsidR="00F27E78" w14:paraId="54F95AF3" w14:textId="77777777" w:rsidTr="00EE3B31">
        <w:tc>
          <w:tcPr>
            <w:tcW w:w="9576" w:type="dxa"/>
          </w:tcPr>
          <w:p w14:paraId="336F6EC5" w14:textId="587F462B" w:rsidR="00F27E78" w:rsidRDefault="00F27E78" w:rsidP="00F27E78">
            <w:pPr>
              <w:pStyle w:val="ReportFigureCaption"/>
            </w:pPr>
            <w:bookmarkStart w:id="41" w:name="_Toc414953454"/>
            <w:r>
              <w:t>Figure 3-1.  Source Regions used in the WSAQS state-specific APCA ozone and PSAT particulate matter 2011 source apportionment modeling.</w:t>
            </w:r>
            <w:bookmarkEnd w:id="41"/>
          </w:p>
        </w:tc>
      </w:tr>
    </w:tbl>
    <w:p w14:paraId="4DE59A45" w14:textId="6428375B" w:rsidR="00C224A0" w:rsidRDefault="00C224A0" w:rsidP="007E442F">
      <w:pPr>
        <w:pStyle w:val="Heading3"/>
      </w:pPr>
      <w:bookmarkStart w:id="42" w:name="_Toc414953482"/>
      <w:bookmarkStart w:id="43" w:name="_Toc414956703"/>
      <w:r>
        <w:t>Particulate State-Specific Source Apportionment Modeling</w:t>
      </w:r>
      <w:bookmarkEnd w:id="42"/>
      <w:bookmarkEnd w:id="43"/>
    </w:p>
    <w:p w14:paraId="531EEAF2" w14:textId="1D978FDF" w:rsidR="00C224A0" w:rsidRDefault="00C224A0" w:rsidP="00BD2648">
      <w:pPr>
        <w:pStyle w:val="ReportBodyText"/>
      </w:pPr>
      <w:r>
        <w:t xml:space="preserve">The </w:t>
      </w:r>
      <w:r w:rsidR="00D2621F">
        <w:t xml:space="preserve">CAMx state-specific </w:t>
      </w:r>
      <w:r>
        <w:t xml:space="preserve">PSAT </w:t>
      </w:r>
      <w:r w:rsidR="00F54EA2">
        <w:t xml:space="preserve">PM </w:t>
      </w:r>
      <w:r>
        <w:t xml:space="preserve">source apportionment </w:t>
      </w:r>
      <w:r w:rsidR="00D2621F">
        <w:t xml:space="preserve">modeling </w:t>
      </w:r>
      <w:r w:rsidR="00F54EA2">
        <w:t xml:space="preserve">will </w:t>
      </w:r>
      <w:r w:rsidR="00D2621F">
        <w:t xml:space="preserve">be conducted </w:t>
      </w:r>
      <w:r w:rsidR="00B62842">
        <w:t xml:space="preserve">for 2011 </w:t>
      </w:r>
      <w:r w:rsidR="00D2621F">
        <w:t xml:space="preserve">using </w:t>
      </w:r>
      <w:r w:rsidR="00F27E78">
        <w:t>a similar approach as for the state-specific ozone analysis described above</w:t>
      </w:r>
      <w:r w:rsidR="00F54EA2">
        <w:t xml:space="preserve">. </w:t>
      </w:r>
      <w:r w:rsidR="00E64014">
        <w:t xml:space="preserve"> </w:t>
      </w:r>
      <w:r w:rsidR="00F27E78">
        <w:t xml:space="preserve">The state-specific </w:t>
      </w:r>
      <w:r w:rsidR="00F54EA2">
        <w:t xml:space="preserve">PM </w:t>
      </w:r>
      <w:r w:rsidR="00F27E78">
        <w:t xml:space="preserve">source apportionment will use </w:t>
      </w:r>
      <w:r w:rsidR="00D2621F">
        <w:t xml:space="preserve">the following PSAT families </w:t>
      </w:r>
      <w:r w:rsidR="007805FE">
        <w:t>o</w:t>
      </w:r>
      <w:r w:rsidR="00D2621F">
        <w:t>f reactive tracers</w:t>
      </w:r>
      <w:r w:rsidR="008A06BA">
        <w:t xml:space="preserve"> (see Appendix A for details)</w:t>
      </w:r>
      <w:r w:rsidR="00D2621F">
        <w:t>:</w:t>
      </w:r>
    </w:p>
    <w:p w14:paraId="05481F7C" w14:textId="5942DE7E" w:rsidR="00D2621F" w:rsidRDefault="008A06BA" w:rsidP="007E442F">
      <w:pPr>
        <w:pStyle w:val="ReportBullet"/>
        <w:numPr>
          <w:ilvl w:val="0"/>
          <w:numId w:val="25"/>
        </w:numPr>
      </w:pPr>
      <w:r>
        <w:t>Sulfate (SO4)</w:t>
      </w:r>
      <w:r w:rsidR="007805FE">
        <w:t xml:space="preserve"> [2 tracers]</w:t>
      </w:r>
    </w:p>
    <w:p w14:paraId="07378143" w14:textId="4D130C8D" w:rsidR="008A06BA" w:rsidRDefault="008A06BA" w:rsidP="007E442F">
      <w:pPr>
        <w:pStyle w:val="ReportBullet"/>
        <w:numPr>
          <w:ilvl w:val="0"/>
          <w:numId w:val="25"/>
        </w:numPr>
      </w:pPr>
      <w:r>
        <w:t>Nitrate (NO3) and Ammonium (NH4)</w:t>
      </w:r>
      <w:r w:rsidR="007805FE">
        <w:t xml:space="preserve"> [7 tracers]</w:t>
      </w:r>
    </w:p>
    <w:p w14:paraId="339674E5" w14:textId="7DDB5200" w:rsidR="008A06BA" w:rsidRDefault="008A06BA" w:rsidP="00775EA1">
      <w:pPr>
        <w:pStyle w:val="ReportBullet"/>
        <w:numPr>
          <w:ilvl w:val="0"/>
          <w:numId w:val="25"/>
        </w:numPr>
        <w:spacing w:after="240"/>
      </w:pPr>
      <w:r>
        <w:t>Primary PM (EC, OA, OPM2.5 and PMC)</w:t>
      </w:r>
      <w:r w:rsidR="007805FE">
        <w:t xml:space="preserve"> [6 tracers]</w:t>
      </w:r>
    </w:p>
    <w:p w14:paraId="57F72104" w14:textId="271460FF" w:rsidR="007805FE" w:rsidRDefault="007805FE" w:rsidP="00BD2648">
      <w:pPr>
        <w:pStyle w:val="ReportBodyText"/>
      </w:pPr>
      <w:r>
        <w:t>This</w:t>
      </w:r>
      <w:r w:rsidR="00F54EA2">
        <w:t xml:space="preserve"> configuration</w:t>
      </w:r>
      <w:r>
        <w:t xml:space="preserve"> results in 15 reactive tracers to track PM contributions for each Source Group.  </w:t>
      </w:r>
      <w:r w:rsidR="00F54EA2">
        <w:t xml:space="preserve">The </w:t>
      </w:r>
      <w:r>
        <w:t xml:space="preserve">107 Source Groups </w:t>
      </w:r>
      <w:r w:rsidR="00F54EA2">
        <w:t>for the</w:t>
      </w:r>
      <w:r>
        <w:t xml:space="preserve"> state-specific PM source apportionment run will use 1,605 reactive tracers, which is almost 4 times that needed for the state-specific ozone source apportionment run.</w:t>
      </w:r>
    </w:p>
    <w:p w14:paraId="799A05E3" w14:textId="3EB28F2A" w:rsidR="00863BB7" w:rsidRDefault="00B62842" w:rsidP="00BD2648">
      <w:pPr>
        <w:pStyle w:val="ReportBodyText"/>
      </w:pPr>
      <w:r w:rsidRPr="00B62842">
        <w:rPr>
          <w:u w:val="single"/>
        </w:rPr>
        <w:lastRenderedPageBreak/>
        <w:t>SOA Issues</w:t>
      </w:r>
      <w:r>
        <w:t xml:space="preserve">:  </w:t>
      </w:r>
      <w:r w:rsidR="007805FE">
        <w:t xml:space="preserve">Note that the state-specific PM source apportionment will not </w:t>
      </w:r>
      <w:r w:rsidR="00F54EA2">
        <w:t>track</w:t>
      </w:r>
      <w:r w:rsidR="007805FE">
        <w:t xml:space="preserve"> </w:t>
      </w:r>
      <w:r w:rsidR="00863BB7">
        <w:t xml:space="preserve">the </w:t>
      </w:r>
      <w:r w:rsidR="007805FE">
        <w:t>Secondary Organic Aerosol (SOA)</w:t>
      </w:r>
      <w:r w:rsidR="00863BB7">
        <w:t xml:space="preserve"> component of PM</w:t>
      </w:r>
      <w:r w:rsidR="00275353">
        <w:t xml:space="preserve"> using the PSAT source apportionment tool</w:t>
      </w:r>
      <w:r w:rsidR="007805FE">
        <w:t xml:space="preserve">.  To track SOA using PSAT requires 21 reactive tracers </w:t>
      </w:r>
      <w:r>
        <w:t>for each Source Group</w:t>
      </w:r>
      <w:r w:rsidR="00863BB7">
        <w:t xml:space="preserve">; </w:t>
      </w:r>
      <w:r>
        <w:t>including SOA would more than double the computational requirements of the PM source apportionment simulation.  As the PM source apportionment simulation is estimated to take a month to complete</w:t>
      </w:r>
      <w:r w:rsidR="00F3646B">
        <w:t>,</w:t>
      </w:r>
      <w:r>
        <w:t xml:space="preserve"> more than doubling the computational requirements would compromise the study.  </w:t>
      </w:r>
    </w:p>
    <w:p w14:paraId="1518F4E4" w14:textId="510D88A7" w:rsidR="007805FE" w:rsidRDefault="00B62842" w:rsidP="00BD2648">
      <w:pPr>
        <w:pStyle w:val="ReportBodyText"/>
      </w:pPr>
      <w:r>
        <w:t xml:space="preserve">The CAMx model does separate SOA into SOA </w:t>
      </w:r>
      <w:r w:rsidR="00275353">
        <w:t xml:space="preserve">that is </w:t>
      </w:r>
      <w:r>
        <w:t xml:space="preserve">primarily due to </w:t>
      </w:r>
      <w:r w:rsidR="00863BB7">
        <w:t>man-made (</w:t>
      </w:r>
      <w:r>
        <w:t>anthropogenic</w:t>
      </w:r>
      <w:r w:rsidR="00863BB7">
        <w:t>)</w:t>
      </w:r>
      <w:r>
        <w:t xml:space="preserve"> sources (SOAA) </w:t>
      </w:r>
      <w:r w:rsidR="00275353">
        <w:t>versus</w:t>
      </w:r>
      <w:r>
        <w:t xml:space="preserve"> SOA </w:t>
      </w:r>
      <w:r w:rsidR="00275353">
        <w:t xml:space="preserve">that is </w:t>
      </w:r>
      <w:r>
        <w:t xml:space="preserve">primarily due to </w:t>
      </w:r>
      <w:r w:rsidR="00863BB7">
        <w:t>natural (</w:t>
      </w:r>
      <w:r>
        <w:t>biogenic</w:t>
      </w:r>
      <w:r w:rsidR="00863BB7">
        <w:t>)</w:t>
      </w:r>
      <w:r>
        <w:t xml:space="preserve"> sources (SOAB).  This distinction is made based on the VOC precursor to the SOA</w:t>
      </w:r>
      <w:r w:rsidR="00275353">
        <w:t>;</w:t>
      </w:r>
      <w:r>
        <w:t xml:space="preserve"> SOA due to aromatic VOC species </w:t>
      </w:r>
      <w:r w:rsidR="00275353">
        <w:t xml:space="preserve">are </w:t>
      </w:r>
      <w:r>
        <w:t>assigned to SOAA and SOA due to isoprene, terpenes and se</w:t>
      </w:r>
      <w:r w:rsidR="00D32A40">
        <w:t>s</w:t>
      </w:r>
      <w:r>
        <w:t xml:space="preserve">quiterpenes </w:t>
      </w:r>
      <w:r w:rsidR="00275353">
        <w:t xml:space="preserve">are </w:t>
      </w:r>
      <w:r>
        <w:t xml:space="preserve">assigned to SOAB.  This is not an exact anthropogenic/biogenic SOA distinction as isoprene is emitted by both anthropogenic and biogenic sources, </w:t>
      </w:r>
      <w:r w:rsidR="00275353">
        <w:t>although</w:t>
      </w:r>
      <w:r>
        <w:t xml:space="preserve"> biogenic isoprene </w:t>
      </w:r>
      <w:r w:rsidR="00275353">
        <w:t>emissions are</w:t>
      </w:r>
      <w:r>
        <w:t xml:space="preserve"> typically much higher than anthropogenic isoprene emissions.  More confounding </w:t>
      </w:r>
      <w:r w:rsidR="00275353">
        <w:t>the distinction of anthropogenic vs. biogenic SOA is</w:t>
      </w:r>
      <w:r>
        <w:t xml:space="preserve"> fire emissions that emit both aromatic and </w:t>
      </w:r>
      <w:r w:rsidR="00D32A40">
        <w:t xml:space="preserve">isoprene/terpenes VOC species with some considered biogenic and others anthropogenic.  </w:t>
      </w:r>
      <w:r w:rsidR="00275353">
        <w:t xml:space="preserve">Although the classification of fire emissions as being anthropogenic vs. natural has always been problematic.  </w:t>
      </w:r>
      <w:r w:rsidR="00D32A40">
        <w:t xml:space="preserve">In the state-specific PM source apportionment </w:t>
      </w:r>
      <w:r w:rsidR="00F3646B">
        <w:t>post-processing</w:t>
      </w:r>
      <w:r w:rsidR="00275353">
        <w:t>,</w:t>
      </w:r>
      <w:r w:rsidR="00D32A40">
        <w:t xml:space="preserve"> we will include SOAA and SOAB </w:t>
      </w:r>
      <w:r w:rsidR="00425EDE">
        <w:t xml:space="preserve">from the host model </w:t>
      </w:r>
      <w:r w:rsidR="00D32A40">
        <w:t>as their own “Source Group</w:t>
      </w:r>
      <w:r w:rsidR="00275353">
        <w:t>s</w:t>
      </w:r>
      <w:r w:rsidR="00D32A40">
        <w:t xml:space="preserve">” </w:t>
      </w:r>
      <w:r w:rsidR="00425EDE">
        <w:t xml:space="preserve">that will be added to the PSAT source groups in the post-processed files </w:t>
      </w:r>
      <w:r w:rsidR="00D32A40">
        <w:t xml:space="preserve">so </w:t>
      </w:r>
      <w:r w:rsidR="00275353">
        <w:t xml:space="preserve">that </w:t>
      </w:r>
      <w:r w:rsidR="00D32A40">
        <w:t xml:space="preserve">we </w:t>
      </w:r>
      <w:r w:rsidR="00425EDE">
        <w:t xml:space="preserve">account for all of the OA species and </w:t>
      </w:r>
      <w:r w:rsidR="00D32A40">
        <w:t>know the</w:t>
      </w:r>
      <w:r w:rsidR="00425EDE">
        <w:t xml:space="preserve"> contributions of POA from the PSAT Source Groups as well as total SOAA and SOAB so</w:t>
      </w:r>
      <w:r w:rsidR="00D32A40">
        <w:t xml:space="preserve"> we can distinguish between mainly anthropogenic vs. main</w:t>
      </w:r>
      <w:r w:rsidR="00425EDE">
        <w:t>ly</w:t>
      </w:r>
      <w:r w:rsidR="00D32A40">
        <w:t xml:space="preserve"> biogenic SOA contributions.</w:t>
      </w:r>
    </w:p>
    <w:p w14:paraId="2ECB5137" w14:textId="05C23C30" w:rsidR="00D32A40" w:rsidRDefault="00D32A40" w:rsidP="00BD2648">
      <w:pPr>
        <w:pStyle w:val="ReportBodyText"/>
      </w:pPr>
      <w:r w:rsidRPr="00D32A40">
        <w:rPr>
          <w:u w:val="single"/>
        </w:rPr>
        <w:t xml:space="preserve">CAMx </w:t>
      </w:r>
      <w:r>
        <w:rPr>
          <w:u w:val="single"/>
        </w:rPr>
        <w:t>2011 Database</w:t>
      </w:r>
      <w:r>
        <w:t xml:space="preserve">:  The </w:t>
      </w:r>
      <w:r w:rsidR="00863BB7">
        <w:t>WSAQS CAMx 2011 modeling databases</w:t>
      </w:r>
      <w:r>
        <w:t xml:space="preserve"> </w:t>
      </w:r>
      <w:r w:rsidR="00863BB7">
        <w:t xml:space="preserve">currently include simulation </w:t>
      </w:r>
      <w:r>
        <w:t>2011a (MZ</w:t>
      </w:r>
      <w:r w:rsidR="00863BB7">
        <w:t xml:space="preserve"> </w:t>
      </w:r>
      <w:r>
        <w:t>BC) and 2011a2 (GC</w:t>
      </w:r>
      <w:r w:rsidR="00863BB7">
        <w:t xml:space="preserve"> </w:t>
      </w:r>
      <w:r>
        <w:t xml:space="preserve">BC).  Both </w:t>
      </w:r>
      <w:r w:rsidR="00863BB7">
        <w:t xml:space="preserve">simulations </w:t>
      </w:r>
      <w:r>
        <w:t>have PM issues related to the different BC assumptions; 2011a overstates dust, whereas 2011a2 has worse ozone and inorganic PM model performance.  Given the importance of the BCs on western U.S. PM concentrations, WSAQS is in the process of performing additional targeted BC sensitivity tests to identify the optimal 2011 BC inputs.  WSAQS is also in the process of developing a 2011b base case that will have numerous emission updates in addition to the BC updates (e.g., MOVES2014, updated 2011 oil and gas, used of version 2 of the NEI).  The state-specific PM source apportionment modeling will use the most appropriate CAMx 2011 36/12 km modeling database at the time it is performed</w:t>
      </w:r>
      <w:r w:rsidR="000109E1">
        <w:t>, which</w:t>
      </w:r>
      <w:r w:rsidR="00F3646B">
        <w:t xml:space="preserve"> will</w:t>
      </w:r>
      <w:r w:rsidR="000109E1">
        <w:t xml:space="preserve"> likely</w:t>
      </w:r>
      <w:r w:rsidR="00F3646B">
        <w:t xml:space="preserve"> be based on 2011a emissions </w:t>
      </w:r>
      <w:r w:rsidR="000C254C">
        <w:t>and MOZART BCs with modified dust concentrations.</w:t>
      </w:r>
    </w:p>
    <w:p w14:paraId="1C40B89D" w14:textId="4B9CA6C3" w:rsidR="008A06BA" w:rsidRDefault="00D32A40" w:rsidP="00D32A40">
      <w:pPr>
        <w:pStyle w:val="Heading2"/>
      </w:pPr>
      <w:bookmarkStart w:id="44" w:name="_Toc414953483"/>
      <w:bookmarkStart w:id="45" w:name="_Toc414956704"/>
      <w:r>
        <w:t>POST-PROCESSING OF CAMx 2011 STATE-SPECIFIC SOURCE APPORTIONMENT MODELING RESULTS</w:t>
      </w:r>
      <w:bookmarkEnd w:id="44"/>
      <w:bookmarkEnd w:id="45"/>
    </w:p>
    <w:p w14:paraId="417AE8D0" w14:textId="01EA0197" w:rsidR="00D32A40" w:rsidRDefault="004F17A1" w:rsidP="00BD2648">
      <w:pPr>
        <w:pStyle w:val="ReportBodyText"/>
      </w:pPr>
      <w:r>
        <w:t>This section describes how we will post-process the</w:t>
      </w:r>
      <w:r w:rsidR="00D32A40">
        <w:t xml:space="preserve"> CAMx 2011 36/12 km state-specific ozone and PM source apportionment modeling results.</w:t>
      </w:r>
    </w:p>
    <w:p w14:paraId="53B67369" w14:textId="6E86CB4F" w:rsidR="00D32A40" w:rsidRPr="007E442F" w:rsidRDefault="00D32A40" w:rsidP="007E442F">
      <w:pPr>
        <w:pStyle w:val="Heading3"/>
      </w:pPr>
      <w:bookmarkStart w:id="46" w:name="_Toc414953484"/>
      <w:bookmarkStart w:id="47" w:name="_Toc414956705"/>
      <w:r w:rsidRPr="007E442F">
        <w:t>CSAPR-Type Ozone and PM</w:t>
      </w:r>
      <w:r w:rsidRPr="00CE550E">
        <w:rPr>
          <w:vertAlign w:val="subscript"/>
        </w:rPr>
        <w:t>2.5</w:t>
      </w:r>
      <w:r w:rsidRPr="007E442F">
        <w:t xml:space="preserve"> Analysis</w:t>
      </w:r>
      <w:bookmarkEnd w:id="46"/>
      <w:bookmarkEnd w:id="47"/>
    </w:p>
    <w:p w14:paraId="434DC96F" w14:textId="040BE52B" w:rsidR="008A06BA" w:rsidRDefault="00D32A40" w:rsidP="00BD2648">
      <w:pPr>
        <w:pStyle w:val="ReportBodyText"/>
      </w:pPr>
      <w:r>
        <w:t>The contributions of</w:t>
      </w:r>
      <w:r w:rsidR="004D0E11">
        <w:t xml:space="preserve"> each</w:t>
      </w:r>
      <w:r>
        <w:t xml:space="preserve"> upwind state’s anthropogenic emissions to ozone and PM</w:t>
      </w:r>
      <w:r w:rsidRPr="00117D0A">
        <w:rPr>
          <w:vertAlign w:val="subscript"/>
        </w:rPr>
        <w:t>2.5</w:t>
      </w:r>
      <w:r>
        <w:t xml:space="preserve"> Design Vales (DVs) will be processed in a similar manner as used </w:t>
      </w:r>
      <w:r w:rsidR="00117D0A">
        <w:t>in EPA’s Cross-State Air Pollution Rule (CSAPR</w:t>
      </w:r>
      <w:r w:rsidR="00C46C77">
        <w:rPr>
          <w:rStyle w:val="FootnoteReference"/>
        </w:rPr>
        <w:footnoteReference w:id="11"/>
      </w:r>
      <w:r w:rsidR="00C46C77">
        <w:t xml:space="preserve">; </w:t>
      </w:r>
      <w:r w:rsidR="00A122B5">
        <w:lastRenderedPageBreak/>
        <w:t>EPA, 2011</w:t>
      </w:r>
      <w:r w:rsidR="00117D0A">
        <w:t>) and January 2015 ozone transport analysis</w:t>
      </w:r>
      <w:r w:rsidR="00C46C77">
        <w:t xml:space="preserve"> for the March 2008 ozone NAAQS</w:t>
      </w:r>
      <w:r w:rsidR="00C46C77">
        <w:rPr>
          <w:rStyle w:val="FootnoteReference"/>
        </w:rPr>
        <w:footnoteReference w:id="12"/>
      </w:r>
      <w:r w:rsidR="00C46C77">
        <w:t xml:space="preserve"> (EPA, 2015)</w:t>
      </w:r>
      <w:r w:rsidR="00117D0A">
        <w:t>.</w:t>
      </w:r>
      <w:r w:rsidR="00A122B5">
        <w:t xml:space="preserve">  Observed average (AvgDV) and maximum (MaxDV) ozone and PM</w:t>
      </w:r>
      <w:r w:rsidR="00A122B5" w:rsidRPr="00A122B5">
        <w:rPr>
          <w:vertAlign w:val="subscript"/>
        </w:rPr>
        <w:t>2.5</w:t>
      </w:r>
      <w:r w:rsidR="00A122B5">
        <w:t xml:space="preserve"> Design Values will be used for the 2009-201</w:t>
      </w:r>
      <w:r w:rsidR="004D0E11">
        <w:t>3</w:t>
      </w:r>
      <w:r w:rsidR="00A122B5">
        <w:t xml:space="preserve"> five year period at each </w:t>
      </w:r>
      <w:r w:rsidR="004D0E11">
        <w:t xml:space="preserve">U.S. </w:t>
      </w:r>
      <w:r w:rsidR="00A122B5">
        <w:t>monitoring site</w:t>
      </w:r>
      <w:r w:rsidR="004D0E11">
        <w:t>. We will use the</w:t>
      </w:r>
      <w:r w:rsidR="00A122B5">
        <w:t xml:space="preserve"> Modeled Attainment Test Software (MATS) </w:t>
      </w:r>
      <w:r w:rsidR="008A3E04">
        <w:t>version 2.6.1</w:t>
      </w:r>
      <w:r w:rsidR="008A3E04">
        <w:rPr>
          <w:rStyle w:val="FootnoteReference"/>
        </w:rPr>
        <w:footnoteReference w:id="13"/>
      </w:r>
      <w:r w:rsidR="008A3E04">
        <w:t xml:space="preserve"> </w:t>
      </w:r>
      <w:r w:rsidR="00A122B5">
        <w:t xml:space="preserve">to estimate the contributions of each western state’s anthropogenic emissions to the observed AvgDV and MaxDV.  Results will be reported in Excel spreadsheets </w:t>
      </w:r>
      <w:r w:rsidR="008A3E04">
        <w:t>that include the</w:t>
      </w:r>
      <w:r w:rsidR="00A122B5">
        <w:t xml:space="preserve"> contribution</w:t>
      </w:r>
      <w:r w:rsidR="008A3E04">
        <w:t>s of each state</w:t>
      </w:r>
      <w:r w:rsidR="00A122B5">
        <w:t xml:space="preserve"> to downwind Design Values  interpreted under the current NAAQS (e.g.,</w:t>
      </w:r>
      <w:r w:rsidR="00044187">
        <w:t xml:space="preserve"> </w:t>
      </w:r>
      <w:r w:rsidR="00A122B5">
        <w:t xml:space="preserve">75 ppb for ozone) and potential new levels of NAAQS (65-70 ppb for ozone).  The results </w:t>
      </w:r>
      <w:r w:rsidR="008A3E04">
        <w:t xml:space="preserve">will </w:t>
      </w:r>
      <w:r w:rsidR="00A122B5">
        <w:t xml:space="preserve">also be compared with </w:t>
      </w:r>
      <w:r w:rsidR="00394B70">
        <w:t xml:space="preserve">state ozone and DV contributions from </w:t>
      </w:r>
      <w:r w:rsidR="00A122B5">
        <w:t xml:space="preserve">the </w:t>
      </w:r>
      <w:r w:rsidR="00394B70">
        <w:t xml:space="preserve">WestJumpAQMS </w:t>
      </w:r>
      <w:r w:rsidR="00A122B5">
        <w:t xml:space="preserve">2008 modeling results </w:t>
      </w:r>
      <w:r w:rsidR="00394B70">
        <w:t>and EPA’s 20</w:t>
      </w:r>
      <w:r w:rsidR="00F27E78">
        <w:t>18</w:t>
      </w:r>
      <w:r w:rsidR="00394B70">
        <w:t xml:space="preserve"> state DV contri</w:t>
      </w:r>
      <w:r w:rsidR="00F27E78">
        <w:t>b</w:t>
      </w:r>
      <w:r w:rsidR="00394B70">
        <w:t xml:space="preserve">utions from </w:t>
      </w:r>
      <w:r w:rsidR="00F27E78">
        <w:t>EPA’s</w:t>
      </w:r>
      <w:r w:rsidR="00394B70">
        <w:t xml:space="preserve"> January 2015 transp</w:t>
      </w:r>
      <w:r w:rsidR="00F27E78">
        <w:t>o</w:t>
      </w:r>
      <w:r w:rsidR="00394B70">
        <w:t>rt analysis.</w:t>
      </w:r>
    </w:p>
    <w:p w14:paraId="15CC7EAE" w14:textId="25B3CC1C" w:rsidR="00A122B5" w:rsidRDefault="00F27E78" w:rsidP="007E442F">
      <w:pPr>
        <w:pStyle w:val="Heading3"/>
      </w:pPr>
      <w:bookmarkStart w:id="48" w:name="_Toc414953485"/>
      <w:bookmarkStart w:id="49" w:name="_Toc414956706"/>
      <w:r>
        <w:t>Contributions to Ozone, PM</w:t>
      </w:r>
      <w:r w:rsidRPr="00F27E78">
        <w:rPr>
          <w:vertAlign w:val="subscript"/>
        </w:rPr>
        <w:t>2.5</w:t>
      </w:r>
      <w:r>
        <w:t>, Visibility and Deposition at Monitoring Sites</w:t>
      </w:r>
      <w:bookmarkEnd w:id="48"/>
      <w:bookmarkEnd w:id="49"/>
    </w:p>
    <w:p w14:paraId="1A3574F4" w14:textId="354871B3" w:rsidR="008A06BA" w:rsidRDefault="00F27E78" w:rsidP="00BD2648">
      <w:pPr>
        <w:pStyle w:val="ReportBodyText"/>
      </w:pPr>
      <w:r>
        <w:t>As was done in WestJumpAQMS, the WSAQS state-specific CAMx APCA ozone and particulate source apportionment contributions will be displayed at monitoring sites using pie charts.  For each parameter (MDA8 ozone, 24-hour and annual PM</w:t>
      </w:r>
      <w:r w:rsidRPr="00F27E78">
        <w:rPr>
          <w:vertAlign w:val="subscript"/>
        </w:rPr>
        <w:t>2.5</w:t>
      </w:r>
      <w:r>
        <w:t xml:space="preserve">, 24-hour visibility and sulfur and nitrogen deposition) these pie charts will included a comparison of the predicted and observed </w:t>
      </w:r>
      <w:r w:rsidR="008A3E04">
        <w:t>concentrations, the model</w:t>
      </w:r>
      <w:r>
        <w:t xml:space="preserve"> bias (if available), the contribution due to BCs</w:t>
      </w:r>
      <w:r w:rsidR="008A3E04">
        <w:t>,</w:t>
      </w:r>
      <w:r>
        <w:t xml:space="preserve"> and a pie chart of the source contributions for Source Groups within the 36 km CONUS modeling domain (Figure 3-1).  However, unlike WestJumpAQMS that used interactive Excel spreadsheets to generate the pie charts, the W</w:t>
      </w:r>
      <w:r w:rsidR="00EE3B31">
        <w:t>S</w:t>
      </w:r>
      <w:r>
        <w:t xml:space="preserve">AQS pie charts </w:t>
      </w:r>
      <w:r w:rsidR="008A3E04">
        <w:t xml:space="preserve">will </w:t>
      </w:r>
      <w:r>
        <w:t>be generated using a web-based interactive tool hosted on the WAQDW website.</w:t>
      </w:r>
      <w:r w:rsidR="00EE3B31">
        <w:t xml:space="preserve">  The WSAQS state-specific source apportionment contribution pie charts for DMA8 ozone and 24-hour PM2.5 will be similar to those generated by the interactive Excel spreadsheets found </w:t>
      </w:r>
      <w:r w:rsidR="008A3E04">
        <w:t xml:space="preserve">in </w:t>
      </w:r>
      <w:r w:rsidR="00EE3B31">
        <w:t>the WestJumpAQMS final report</w:t>
      </w:r>
      <w:r w:rsidR="008A3E04">
        <w:t xml:space="preserve"> Appendices</w:t>
      </w:r>
      <w:r w:rsidR="00EE3B31">
        <w:rPr>
          <w:rStyle w:val="FootnoteReference"/>
        </w:rPr>
        <w:footnoteReference w:id="14"/>
      </w:r>
      <w:r w:rsidR="00EE3B31">
        <w:t xml:space="preserve"> with the following refinements:</w:t>
      </w:r>
    </w:p>
    <w:p w14:paraId="572D76DC" w14:textId="78A1B707" w:rsidR="00F27E78" w:rsidRDefault="00EE3B31" w:rsidP="007E442F">
      <w:pPr>
        <w:pStyle w:val="ReportBullet"/>
      </w:pPr>
      <w:r>
        <w:t xml:space="preserve">The pie charts </w:t>
      </w:r>
      <w:r w:rsidR="008A3E04">
        <w:t xml:space="preserve">will </w:t>
      </w:r>
      <w:r>
        <w:t xml:space="preserve">be generated using </w:t>
      </w:r>
      <w:r w:rsidR="008A3E04">
        <w:t>the</w:t>
      </w:r>
      <w:r>
        <w:t xml:space="preserve"> web-based visualization tool on the WAQDW that is described in Chapter 6.</w:t>
      </w:r>
    </w:p>
    <w:p w14:paraId="22549FF1" w14:textId="671AC4AB" w:rsidR="00EE3B31" w:rsidRDefault="00EE3B31" w:rsidP="007E442F">
      <w:pPr>
        <w:pStyle w:val="ReportBullet"/>
      </w:pPr>
      <w:r>
        <w:t>The pie charts can be generated at monitoring sites for all days of the 2011 calendar year instead of just the top ten highest days</w:t>
      </w:r>
      <w:r w:rsidR="000C254C">
        <w:t xml:space="preserve"> displayed in West Jump AQMS</w:t>
      </w:r>
      <w:r>
        <w:t>.</w:t>
      </w:r>
    </w:p>
    <w:p w14:paraId="152F1FDA" w14:textId="7C98D862" w:rsidR="00EE3B31" w:rsidRDefault="00EE3B31" w:rsidP="00775EA1">
      <w:pPr>
        <w:pStyle w:val="ReportBullet"/>
        <w:spacing w:after="240"/>
      </w:pPr>
      <w:r>
        <w:t>All pie charts w</w:t>
      </w:r>
      <w:r w:rsidR="00044187">
        <w:t>ill</w:t>
      </w:r>
      <w:r>
        <w:t xml:space="preserve"> include a comparison of the predicted and observed concentrations for that day.</w:t>
      </w:r>
    </w:p>
    <w:p w14:paraId="433E97BE" w14:textId="2A97B71D" w:rsidR="00EE3B31" w:rsidRDefault="00EE3B31" w:rsidP="00BD2648">
      <w:pPr>
        <w:pStyle w:val="ReportBodyText"/>
      </w:pPr>
      <w:r>
        <w:t>Pie charts of state contributions to ozone and PM</w:t>
      </w:r>
      <w:r w:rsidRPr="000C254C">
        <w:rPr>
          <w:vertAlign w:val="subscript"/>
        </w:rPr>
        <w:t>2.5</w:t>
      </w:r>
      <w:r>
        <w:t xml:space="preserve"> Design Values would also be generated along with contributions to visibility and deposition.  </w:t>
      </w:r>
    </w:p>
    <w:p w14:paraId="5868CA21" w14:textId="159D881E" w:rsidR="00EE3B31" w:rsidRDefault="00EE3B31" w:rsidP="007E442F">
      <w:pPr>
        <w:pStyle w:val="Heading3"/>
      </w:pPr>
      <w:bookmarkStart w:id="50" w:name="_Toc414953486"/>
      <w:bookmarkStart w:id="51" w:name="_Toc414956707"/>
      <w:r>
        <w:t>Regional Haze Analysis</w:t>
      </w:r>
      <w:bookmarkEnd w:id="50"/>
      <w:bookmarkEnd w:id="51"/>
    </w:p>
    <w:p w14:paraId="471F44C1" w14:textId="29ABC62E" w:rsidR="00EE3B31" w:rsidRDefault="00EE3B31" w:rsidP="00BD2648">
      <w:pPr>
        <w:pStyle w:val="ReportBodyText"/>
      </w:pPr>
      <w:r>
        <w:t xml:space="preserve">A special analysis </w:t>
      </w:r>
      <w:r w:rsidR="008A3E04">
        <w:t xml:space="preserve">will </w:t>
      </w:r>
      <w:r>
        <w:t xml:space="preserve">be conducted for visibility at IMPROVE monitoring sites using the state-specific PM source apportionment modeling results to </w:t>
      </w:r>
      <w:r w:rsidR="000C254C">
        <w:t>compare</w:t>
      </w:r>
      <w:r>
        <w:t xml:space="preserve"> modeled worst 20 percent (W20%) visibility days versus the 20 percent most impaired days due to </w:t>
      </w:r>
      <w:r w:rsidR="008A3E04">
        <w:t>anthr</w:t>
      </w:r>
      <w:r w:rsidR="00425EDE">
        <w:t>o</w:t>
      </w:r>
      <w:r w:rsidR="008A3E04">
        <w:t>pogenic</w:t>
      </w:r>
      <w:r>
        <w:t xml:space="preserve"> emissions.  For this </w:t>
      </w:r>
      <w:r>
        <w:lastRenderedPageBreak/>
        <w:t xml:space="preserve">analysis the user </w:t>
      </w:r>
      <w:r w:rsidR="008A3E04">
        <w:t xml:space="preserve">will </w:t>
      </w:r>
      <w:r>
        <w:t xml:space="preserve">be </w:t>
      </w:r>
      <w:r w:rsidR="008A3E04">
        <w:t xml:space="preserve">able </w:t>
      </w:r>
      <w:r>
        <w:t xml:space="preserve">to </w:t>
      </w:r>
      <w:r w:rsidR="008A3E04">
        <w:t xml:space="preserve">define </w:t>
      </w:r>
      <w:r>
        <w:t xml:space="preserve">what constitutes man-made emissions from a combination of anthropogenic U.S., anthropogenic offshore, anthropogenic Mexico, anthropogenic Canada, prescribed burns (Rx), agricultural burning (Ag) and Wildfire (WF) </w:t>
      </w:r>
      <w:r w:rsidR="00044187">
        <w:t>source</w:t>
      </w:r>
      <w:r>
        <w:t xml:space="preserve"> categories.  </w:t>
      </w:r>
    </w:p>
    <w:p w14:paraId="585932D5" w14:textId="13C278CF" w:rsidR="00F27E78" w:rsidRDefault="00EE3B31" w:rsidP="007E442F">
      <w:pPr>
        <w:pStyle w:val="Heading3"/>
      </w:pPr>
      <w:bookmarkStart w:id="52" w:name="_Toc414953487"/>
      <w:bookmarkStart w:id="53" w:name="_Toc414956708"/>
      <w:r>
        <w:t>Spatial Maps of State Contributions</w:t>
      </w:r>
      <w:bookmarkEnd w:id="52"/>
      <w:bookmarkEnd w:id="53"/>
    </w:p>
    <w:p w14:paraId="36707843" w14:textId="7B21D061" w:rsidR="00EE3B31" w:rsidRDefault="00EE3B31" w:rsidP="00BD2648">
      <w:pPr>
        <w:pStyle w:val="ReportBodyText"/>
      </w:pPr>
      <w:r>
        <w:t>Spatial maps of state contributions to the highest and regulatory relevant metric (e.g., 4</w:t>
      </w:r>
      <w:r w:rsidRPr="00EE3B31">
        <w:rPr>
          <w:vertAlign w:val="superscript"/>
        </w:rPr>
        <w:t>th</w:t>
      </w:r>
      <w:r>
        <w:t xml:space="preserve"> highest for DMA8 ozone and 98</w:t>
      </w:r>
      <w:r w:rsidRPr="00EE3B31">
        <w:rPr>
          <w:vertAlign w:val="superscript"/>
        </w:rPr>
        <w:t>th</w:t>
      </w:r>
      <w:r>
        <w:t xml:space="preserve"> percentile for 24-hour PM</w:t>
      </w:r>
      <w:r w:rsidRPr="000C254C">
        <w:rPr>
          <w:vertAlign w:val="subscript"/>
        </w:rPr>
        <w:t>2.5</w:t>
      </w:r>
      <w:r>
        <w:t xml:space="preserve">) concentrations </w:t>
      </w:r>
      <w:r w:rsidR="008A3E04">
        <w:t xml:space="preserve">will </w:t>
      </w:r>
      <w:r>
        <w:t xml:space="preserve">be generated using static plots, similar to Appendices C and G of the WestJumpAQMS final report.  These state “footprint” spatial maps </w:t>
      </w:r>
      <w:r w:rsidR="008A3E04">
        <w:t xml:space="preserve">will </w:t>
      </w:r>
      <w:r>
        <w:t>be hosted on the WAQDW where they can</w:t>
      </w:r>
      <w:r w:rsidR="000C254C">
        <w:t xml:space="preserve"> be viewed using the WAQDW Image Browser.  State contribution </w:t>
      </w:r>
      <w:r>
        <w:t xml:space="preserve">plots </w:t>
      </w:r>
      <w:r w:rsidR="008A3E04">
        <w:t xml:space="preserve">will </w:t>
      </w:r>
      <w:r>
        <w:t>be generated over all concentrations as well as maximum contributions to current NAAQS (e.g., 75 ppb for ozone) and potential future NAAQS (e.g., 65-70 ppb for ozone).</w:t>
      </w:r>
    </w:p>
    <w:p w14:paraId="2475CD55" w14:textId="77777777" w:rsidR="00C224A0" w:rsidRDefault="00C224A0" w:rsidP="00C224A0">
      <w:pPr>
        <w:pStyle w:val="ReportBodyText"/>
      </w:pPr>
    </w:p>
    <w:p w14:paraId="095EF06F" w14:textId="23DAC17F" w:rsidR="001448DF" w:rsidRDefault="001448DF">
      <w:r>
        <w:br w:type="page"/>
      </w:r>
    </w:p>
    <w:p w14:paraId="1A3DE714" w14:textId="77777777" w:rsidR="005162A2" w:rsidRPr="007E442F" w:rsidRDefault="005162A2" w:rsidP="00893E10">
      <w:pPr>
        <w:rPr>
          <w:sz w:val="20"/>
          <w:szCs w:val="20"/>
        </w:rPr>
      </w:pPr>
    </w:p>
    <w:p w14:paraId="23E56574" w14:textId="5B441CA9" w:rsidR="00815958" w:rsidRPr="007E442F" w:rsidRDefault="001448DF" w:rsidP="007E442F">
      <w:pPr>
        <w:pStyle w:val="Heading1"/>
      </w:pPr>
      <w:bookmarkStart w:id="54" w:name="_Toc414953488"/>
      <w:bookmarkStart w:id="55" w:name="_Toc414956709"/>
      <w:bookmarkEnd w:id="36"/>
      <w:bookmarkEnd w:id="37"/>
      <w:bookmarkEnd w:id="38"/>
      <w:r w:rsidRPr="007E442F">
        <w:t>SOURCE</w:t>
      </w:r>
      <w:r w:rsidR="00977791">
        <w:t>-</w:t>
      </w:r>
      <w:r w:rsidRPr="007E442F">
        <w:t>SECTOR SOURCE APPORTIONMENT</w:t>
      </w:r>
      <w:bookmarkEnd w:id="54"/>
      <w:bookmarkEnd w:id="55"/>
    </w:p>
    <w:p w14:paraId="7850732A" w14:textId="65B5E3BD" w:rsidR="00815958" w:rsidRDefault="001448DF" w:rsidP="00A16377">
      <w:pPr>
        <w:pStyle w:val="Heading2"/>
      </w:pPr>
      <w:bookmarkStart w:id="56" w:name="_Toc414953489"/>
      <w:bookmarkStart w:id="57" w:name="_Toc414956710"/>
      <w:r>
        <w:t>Purpose of Source Sector Source Apportionment</w:t>
      </w:r>
      <w:bookmarkEnd w:id="56"/>
      <w:bookmarkEnd w:id="57"/>
    </w:p>
    <w:p w14:paraId="32AAE79B" w14:textId="7B37BCE4" w:rsidR="007A73F6" w:rsidRDefault="00206431" w:rsidP="00BD2648">
      <w:pPr>
        <w:pStyle w:val="ReportBodyText"/>
      </w:pPr>
      <w:r>
        <w:t xml:space="preserve">The source sector source apportionment will </w:t>
      </w:r>
      <w:r w:rsidR="008A3E04">
        <w:t>estimate</w:t>
      </w:r>
      <w:r>
        <w:t xml:space="preserve"> the contributions of major source categories to ozone, PM, visibility and deposition for 2011 and the 2011 base case conditions.  The 2011 source sector contributions will be compared </w:t>
      </w:r>
      <w:r w:rsidR="008A3E04">
        <w:t>to the 2008</w:t>
      </w:r>
      <w:r>
        <w:t xml:space="preserve"> WestJumpAQMS</w:t>
      </w:r>
      <w:r w:rsidR="008A3E04">
        <w:t xml:space="preserve"> estimates</w:t>
      </w:r>
      <w:r>
        <w:t>.</w:t>
      </w:r>
    </w:p>
    <w:p w14:paraId="4415F7D0" w14:textId="24567B87" w:rsidR="00206431" w:rsidRDefault="00206431" w:rsidP="00206431">
      <w:pPr>
        <w:pStyle w:val="Heading2"/>
      </w:pPr>
      <w:bookmarkStart w:id="58" w:name="_Toc414953490"/>
      <w:bookmarkStart w:id="59" w:name="_Toc414956711"/>
      <w:r>
        <w:t>CAMx SOURCE</w:t>
      </w:r>
      <w:r w:rsidR="008A3E04">
        <w:t>-</w:t>
      </w:r>
      <w:r>
        <w:t>SECTOR SOURCE APPORTIONMENT MODELING PROCEDURES</w:t>
      </w:r>
      <w:bookmarkEnd w:id="58"/>
      <w:bookmarkEnd w:id="59"/>
    </w:p>
    <w:p w14:paraId="110A98D7" w14:textId="24CDB7E5" w:rsidR="00206431" w:rsidRDefault="00206431" w:rsidP="00BD2648">
      <w:pPr>
        <w:pStyle w:val="ReportBodyText"/>
      </w:pPr>
      <w:r>
        <w:t xml:space="preserve">The CAMx APCA and PSAT source apportionment tools will be used to obtain concentration and deposition contributions of source sectors.  CAMx will be run for the 2011 calendar year using the 36 km CONUS and 12 km WESTUS domains with two-way grid nesting.  Separate source apportionment </w:t>
      </w:r>
      <w:r w:rsidR="008A3E04">
        <w:t xml:space="preserve">contributions will </w:t>
      </w:r>
      <w:r>
        <w:t>be obtained for the following major source categories:</w:t>
      </w:r>
    </w:p>
    <w:p w14:paraId="65C1F771" w14:textId="5AB23EA1" w:rsidR="00206431" w:rsidRPr="007E442F" w:rsidRDefault="00206431" w:rsidP="007E442F">
      <w:pPr>
        <w:pStyle w:val="ReportBullet"/>
      </w:pPr>
      <w:r w:rsidRPr="007E442F">
        <w:t xml:space="preserve">Natural Emissions (Biogenic, Lightning, </w:t>
      </w:r>
      <w:r w:rsidR="000C254C" w:rsidRPr="007E442F">
        <w:t>W</w:t>
      </w:r>
      <w:r w:rsidRPr="007E442F">
        <w:t xml:space="preserve">indblown </w:t>
      </w:r>
      <w:r w:rsidR="000C254C" w:rsidRPr="007E442F">
        <w:t>D</w:t>
      </w:r>
      <w:r w:rsidRPr="007E442F">
        <w:t xml:space="preserve">ust and </w:t>
      </w:r>
      <w:r w:rsidR="000C254C" w:rsidRPr="007E442F">
        <w:t>Sea S</w:t>
      </w:r>
      <w:r w:rsidRPr="007E442F">
        <w:t>alt);</w:t>
      </w:r>
    </w:p>
    <w:p w14:paraId="5B6BAD4B" w14:textId="1114F7E8" w:rsidR="00206431" w:rsidRPr="007E442F" w:rsidRDefault="00206431" w:rsidP="007E442F">
      <w:pPr>
        <w:pStyle w:val="ReportBullet"/>
      </w:pPr>
      <w:r w:rsidRPr="007E442F">
        <w:t>Wildfires (WF);</w:t>
      </w:r>
    </w:p>
    <w:p w14:paraId="5F982C80" w14:textId="4AD7579D" w:rsidR="00206431" w:rsidRPr="007E442F" w:rsidRDefault="00206431" w:rsidP="007E442F">
      <w:pPr>
        <w:pStyle w:val="ReportBullet"/>
      </w:pPr>
      <w:r w:rsidRPr="007E442F">
        <w:t>Combined Prescribed Burns (Rx) and Agricultural Burning (Ag);</w:t>
      </w:r>
    </w:p>
    <w:p w14:paraId="4894AD55" w14:textId="15B09A8D" w:rsidR="00206431" w:rsidRPr="007E442F" w:rsidRDefault="00206431" w:rsidP="007E442F">
      <w:pPr>
        <w:pStyle w:val="ReportBullet"/>
      </w:pPr>
      <w:r w:rsidRPr="007E442F">
        <w:t>Oil and Gas Sources (WRAP and NEI);</w:t>
      </w:r>
    </w:p>
    <w:p w14:paraId="6C773A2C" w14:textId="0ACA8081" w:rsidR="00206431" w:rsidRPr="007E442F" w:rsidRDefault="00206431" w:rsidP="007E442F">
      <w:pPr>
        <w:pStyle w:val="ReportBullet"/>
      </w:pPr>
      <w:r w:rsidRPr="007E442F">
        <w:t>EGU Point Sources;</w:t>
      </w:r>
    </w:p>
    <w:p w14:paraId="4248FE92" w14:textId="111D93D1" w:rsidR="00206431" w:rsidRDefault="00206431" w:rsidP="007E442F">
      <w:pPr>
        <w:pStyle w:val="ReportBullet"/>
      </w:pPr>
      <w:r w:rsidRPr="007E442F">
        <w:t>Remainder Point Sources</w:t>
      </w:r>
      <w:r>
        <w:t>;</w:t>
      </w:r>
    </w:p>
    <w:p w14:paraId="055B0D65" w14:textId="2DDB4804" w:rsidR="00206431" w:rsidRDefault="00206431" w:rsidP="007E442F">
      <w:pPr>
        <w:pStyle w:val="ReportBullet"/>
      </w:pPr>
      <w:r>
        <w:t>On-Road Mobile;</w:t>
      </w:r>
    </w:p>
    <w:p w14:paraId="1BE4A6AF" w14:textId="06D7122B" w:rsidR="00206431" w:rsidRDefault="00206431" w:rsidP="007E442F">
      <w:pPr>
        <w:pStyle w:val="ReportBullet"/>
      </w:pPr>
      <w:r>
        <w:t>Non-Road Mobile;</w:t>
      </w:r>
    </w:p>
    <w:p w14:paraId="50667D05" w14:textId="2DA062DB" w:rsidR="00206431" w:rsidRDefault="00206431" w:rsidP="00775EA1">
      <w:pPr>
        <w:pStyle w:val="ReportBullet"/>
      </w:pPr>
      <w:r>
        <w:t>Remainder Area (Non-Point) Sources.</w:t>
      </w:r>
    </w:p>
    <w:p w14:paraId="7CFD373C" w14:textId="6EDAA42B" w:rsidR="00206431" w:rsidRDefault="00206431" w:rsidP="00206431">
      <w:pPr>
        <w:pStyle w:val="ReportBodyText"/>
      </w:pPr>
      <w:r>
        <w:t>The source-sector source apportionment modeling will be conducted using 5 source regions as shown in Figure 4-1 with the first four source regions corresponding to the states of Colorado, New Mexico, Utah and Wyoming and the fifth source region being the remainder of the 36 km CONUS domain.  With 9 Source Categories and 5 Sources Regions</w:t>
      </w:r>
      <w:r w:rsidR="00977791">
        <w:t>,</w:t>
      </w:r>
      <w:r>
        <w:t xml:space="preserve"> separate contributions will be obtained for 47 Source Groups (47 = 9 x 5 + 2).  The APCA ozone and PSAT SO4, NO3/NH4 and Primary PM families of reactive tracers </w:t>
      </w:r>
      <w:r w:rsidR="00977791">
        <w:t xml:space="preserve">will </w:t>
      </w:r>
      <w:r>
        <w:t>be used in a single CAMx 2011 36/12 km source-sector source apportionment run resulting in 19 reactive tracers</w:t>
      </w:r>
      <w:r w:rsidR="00977791">
        <w:t xml:space="preserve">.  </w:t>
      </w:r>
      <w:r>
        <w:t xml:space="preserve"> </w:t>
      </w:r>
      <w:r w:rsidR="00977791">
        <w:t>This simulation will</w:t>
      </w:r>
      <w:r>
        <w:t xml:space="preserve"> track source contributions from each Source Group</w:t>
      </w:r>
      <w:r w:rsidR="00977791">
        <w:t xml:space="preserve">, resulting in </w:t>
      </w:r>
      <w:r>
        <w:t>894 total reactive tracers.  The source-sector source apportionment modeling will not track SOA for the reasons given in Chapter 3.</w:t>
      </w:r>
    </w:p>
    <w:p w14:paraId="10C51167" w14:textId="716EA426" w:rsidR="00206431" w:rsidRDefault="00206431" w:rsidP="007E442F">
      <w:pPr>
        <w:pStyle w:val="ReportBodyText"/>
      </w:pPr>
      <w:r>
        <w:t xml:space="preserve">The intent is to use the 2011b base case emissions scenario for the source-sector source apportionment modeling, or at least as many as the updates in the </w:t>
      </w:r>
      <w:r w:rsidRPr="007E442F">
        <w:t>2011b</w:t>
      </w:r>
      <w:r>
        <w:t xml:space="preserve"> emissions scenario that are available.  The 2011b updates over the 2011a base case include the following:</w:t>
      </w:r>
    </w:p>
    <w:p w14:paraId="3C9C354C" w14:textId="53603852" w:rsidR="00206431" w:rsidRDefault="00206431" w:rsidP="007E442F">
      <w:pPr>
        <w:pStyle w:val="ReportBullet"/>
        <w:spacing w:after="0"/>
      </w:pPr>
      <w:r>
        <w:t xml:space="preserve">Use of 2011 NEI versions 2 </w:t>
      </w:r>
      <w:r w:rsidRPr="00BD2648">
        <w:t>versus</w:t>
      </w:r>
      <w:r>
        <w:t xml:space="preserve"> NEI version 1;</w:t>
      </w:r>
    </w:p>
    <w:p w14:paraId="43BA0BB7" w14:textId="0A0C7D99" w:rsidR="00206431" w:rsidRDefault="00206431" w:rsidP="007E442F">
      <w:pPr>
        <w:pStyle w:val="ReportBullet"/>
      </w:pPr>
      <w:r>
        <w:t xml:space="preserve">Updated WRAP 2011 </w:t>
      </w:r>
      <w:r w:rsidR="006C7351">
        <w:t>O&amp;G</w:t>
      </w:r>
      <w:r>
        <w:t xml:space="preserve"> emissions for Colorado, Utah and northern New Mexico that include</w:t>
      </w:r>
      <w:r w:rsidR="006C7351">
        <w:t>s emissions from fracing engines and</w:t>
      </w:r>
      <w:r>
        <w:t xml:space="preserve"> updated </w:t>
      </w:r>
      <w:r w:rsidR="006C7351">
        <w:t>O&amp;G emissions on tribal lands using the minor source new source review data.</w:t>
      </w:r>
    </w:p>
    <w:p w14:paraId="1D765F58" w14:textId="7B577C84" w:rsidR="006C7351" w:rsidRDefault="006C7351" w:rsidP="007E442F">
      <w:pPr>
        <w:pStyle w:val="ReportBullet"/>
      </w:pPr>
      <w:r>
        <w:lastRenderedPageBreak/>
        <w:t>Updated 2011 fire</w:t>
      </w:r>
      <w:r w:rsidR="00CE550E">
        <w:t>s</w:t>
      </w:r>
      <w:r>
        <w:t xml:space="preserve"> (WF, Rx and Ag) emissions using more recent emission factors (EF).</w:t>
      </w:r>
    </w:p>
    <w:p w14:paraId="1C3B0D82" w14:textId="25A1C2D2" w:rsidR="006C7351" w:rsidRDefault="006C7351" w:rsidP="007E442F">
      <w:pPr>
        <w:pStyle w:val="ReportBodyText"/>
      </w:pPr>
      <w:r>
        <w:t xml:space="preserve">The most appropriate BCs for the 36 </w:t>
      </w:r>
      <w:r w:rsidRPr="00BD2648">
        <w:t>km</w:t>
      </w:r>
      <w:r>
        <w:t xml:space="preserve"> CONUS domain </w:t>
      </w:r>
      <w:r w:rsidR="00977791">
        <w:t xml:space="preserve">will </w:t>
      </w:r>
      <w:r>
        <w:t>also be use</w:t>
      </w:r>
      <w:r w:rsidR="00977791">
        <w:t>d for the source-sector source apportionment modeling</w:t>
      </w:r>
      <w:r>
        <w:t>.</w:t>
      </w:r>
      <w:r w:rsidR="00977791">
        <w:t xml:space="preserve"> The BCs around the lateral boundaries of the 36 km CONUS domain </w:t>
      </w:r>
      <w:r w:rsidR="00CE550E">
        <w:t>may</w:t>
      </w:r>
      <w:r w:rsidR="00977791">
        <w:t xml:space="preserve"> be based on the MOZART GCM with modified dust concentrations</w:t>
      </w:r>
      <w:r w:rsidR="00CE550E">
        <w:t xml:space="preserve"> or other alternative BC scenario (e.g., AM3) depending on results of the BC sensitivity modeling</w:t>
      </w:r>
      <w:r w:rsidR="0097779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06431" w14:paraId="6B296EC7" w14:textId="77777777" w:rsidTr="00206431">
        <w:tc>
          <w:tcPr>
            <w:tcW w:w="9576" w:type="dxa"/>
          </w:tcPr>
          <w:p w14:paraId="7C6C8B50" w14:textId="77777777" w:rsidR="00206431" w:rsidRDefault="00206431" w:rsidP="00206431">
            <w:pPr>
              <w:pStyle w:val="ReportBodyText"/>
            </w:pPr>
            <w:r>
              <w:rPr>
                <w:noProof/>
                <w:lang w:eastAsia="en-US"/>
              </w:rPr>
              <w:drawing>
                <wp:inline distT="0" distB="0" distL="0" distR="0" wp14:anchorId="0FBEAE32" wp14:editId="140778CA">
                  <wp:extent cx="5710095" cy="4412512"/>
                  <wp:effectExtent l="0" t="0" r="5080" b="762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142" cy="4428776"/>
                          </a:xfrm>
                          <a:prstGeom prst="rect">
                            <a:avLst/>
                          </a:prstGeom>
                        </pic:spPr>
                      </pic:pic>
                    </a:graphicData>
                  </a:graphic>
                </wp:inline>
              </w:drawing>
            </w:r>
          </w:p>
        </w:tc>
      </w:tr>
      <w:tr w:rsidR="00206431" w14:paraId="1B61BDE5" w14:textId="77777777" w:rsidTr="00206431">
        <w:tc>
          <w:tcPr>
            <w:tcW w:w="9576" w:type="dxa"/>
          </w:tcPr>
          <w:p w14:paraId="2F8BA5BB" w14:textId="5A52F9C9" w:rsidR="00206431" w:rsidRPr="00206431" w:rsidRDefault="00206431" w:rsidP="006C7351">
            <w:pPr>
              <w:pStyle w:val="ReportFigureCaption"/>
            </w:pPr>
            <w:bookmarkStart w:id="60" w:name="_Toc365904818"/>
            <w:bookmarkStart w:id="61" w:name="_Toc414953455"/>
            <w:r w:rsidRPr="00206431">
              <w:t>Figure 4-1.  Five source regions used in the CAMx 36/12 km source</w:t>
            </w:r>
            <w:r w:rsidR="006C7351">
              <w:t>-sector</w:t>
            </w:r>
            <w:r w:rsidRPr="00206431">
              <w:t xml:space="preserve"> </w:t>
            </w:r>
            <w:r w:rsidR="006C7351">
              <w:t xml:space="preserve">APCA </w:t>
            </w:r>
            <w:r w:rsidRPr="00206431">
              <w:t xml:space="preserve">ozone </w:t>
            </w:r>
            <w:r w:rsidR="006C7351">
              <w:t xml:space="preserve">and PSAT particulate matter </w:t>
            </w:r>
            <w:r w:rsidRPr="00206431">
              <w:t>source apportionment simulation.</w:t>
            </w:r>
            <w:bookmarkEnd w:id="60"/>
            <w:bookmarkEnd w:id="61"/>
          </w:p>
        </w:tc>
      </w:tr>
    </w:tbl>
    <w:p w14:paraId="7339688B" w14:textId="510CC624" w:rsidR="00206431" w:rsidRDefault="006C7351" w:rsidP="006C7351">
      <w:pPr>
        <w:pStyle w:val="Heading2"/>
      </w:pPr>
      <w:bookmarkStart w:id="62" w:name="_Toc414953491"/>
      <w:bookmarkStart w:id="63" w:name="_Toc414956712"/>
      <w:r>
        <w:t>POST-PROCESSING OF SOURCE-SECTOR SOURCE APPORTIONMENT MODELING</w:t>
      </w:r>
      <w:bookmarkEnd w:id="62"/>
      <w:bookmarkEnd w:id="63"/>
    </w:p>
    <w:p w14:paraId="721A3A8D" w14:textId="4F64B614" w:rsidR="006C7351" w:rsidRDefault="006C7351" w:rsidP="006C7351">
      <w:pPr>
        <w:pStyle w:val="ReportBodyText"/>
      </w:pPr>
      <w:r>
        <w:t>The CAMx 2011b 36/12 km source-sector source apportionment modeling results will be post-processed to generate source</w:t>
      </w:r>
      <w:r w:rsidR="00977791">
        <w:t>-</w:t>
      </w:r>
      <w:r>
        <w:t>sector contributions to DMA8 ozone, 24-hour PM</w:t>
      </w:r>
      <w:r w:rsidRPr="000C254C">
        <w:rPr>
          <w:vertAlign w:val="subscript"/>
        </w:rPr>
        <w:t>2.5</w:t>
      </w:r>
      <w:r>
        <w:t xml:space="preserve"> and 24-hour visibility at western U.S. monitoring sites for each day of 2011.  Annual PM</w:t>
      </w:r>
      <w:r w:rsidRPr="000C254C">
        <w:rPr>
          <w:vertAlign w:val="subscript"/>
        </w:rPr>
        <w:t>2.5</w:t>
      </w:r>
      <w:r>
        <w:t xml:space="preserve"> and sulfur and nitrogen deposition w</w:t>
      </w:r>
      <w:r w:rsidR="00977791">
        <w:t>ill</w:t>
      </w:r>
      <w:r>
        <w:t xml:space="preserve"> also be obtained at </w:t>
      </w:r>
      <w:r w:rsidR="00977791">
        <w:t xml:space="preserve">Western U.S. </w:t>
      </w:r>
      <w:r>
        <w:t xml:space="preserve">monitoring sites.  These results will be loaded into the web-based source apportionment visualization tool that </w:t>
      </w:r>
      <w:r w:rsidR="00044187">
        <w:t>will</w:t>
      </w:r>
      <w:r>
        <w:t xml:space="preserve"> be available on the WAQDW web-site.</w:t>
      </w:r>
    </w:p>
    <w:p w14:paraId="648BC8DF" w14:textId="4293CE56" w:rsidR="008C6C8F" w:rsidRDefault="00977791" w:rsidP="00BD2648">
      <w:pPr>
        <w:pStyle w:val="ReportBodyText"/>
      </w:pPr>
      <w:r>
        <w:t>Static s</w:t>
      </w:r>
      <w:r w:rsidR="006C7351">
        <w:t>patial maps of source sector contributions to ozone and PM</w:t>
      </w:r>
      <w:r w:rsidR="006C7351" w:rsidRPr="000C254C">
        <w:rPr>
          <w:vertAlign w:val="subscript"/>
        </w:rPr>
        <w:t>2.5</w:t>
      </w:r>
      <w:r w:rsidR="006C7351">
        <w:t xml:space="preserve"> concentrations and deposition </w:t>
      </w:r>
      <w:r>
        <w:t xml:space="preserve">will </w:t>
      </w:r>
      <w:r w:rsidR="006C7351">
        <w:t>also be generated and</w:t>
      </w:r>
      <w:r>
        <w:t xml:space="preserve"> made</w:t>
      </w:r>
      <w:r w:rsidR="006C7351">
        <w:t xml:space="preserve"> available for viewing on the WAQDW website.</w:t>
      </w:r>
      <w:r w:rsidR="008C6C8F">
        <w:br w:type="page"/>
      </w:r>
    </w:p>
    <w:p w14:paraId="0319814E" w14:textId="77777777" w:rsidR="000C254C" w:rsidRDefault="000C254C"/>
    <w:p w14:paraId="2ABDBE84" w14:textId="7A56A874" w:rsidR="00FE6B2F" w:rsidRPr="00945B2C" w:rsidRDefault="001448DF" w:rsidP="007E442F">
      <w:pPr>
        <w:pStyle w:val="Heading1"/>
      </w:pPr>
      <w:bookmarkStart w:id="64" w:name="_Toc271483407"/>
      <w:bookmarkStart w:id="65" w:name="_Toc414953492"/>
      <w:bookmarkStart w:id="66" w:name="_Toc414956713"/>
      <w:r>
        <w:t>DETAILED SOURCE APPORTIONMENT MODELING</w:t>
      </w:r>
      <w:bookmarkEnd w:id="64"/>
      <w:bookmarkEnd w:id="65"/>
      <w:bookmarkEnd w:id="66"/>
    </w:p>
    <w:p w14:paraId="69895EA7" w14:textId="20A78F02" w:rsidR="001448DF" w:rsidRDefault="006C7351" w:rsidP="006C7351">
      <w:pPr>
        <w:pStyle w:val="Heading2"/>
      </w:pPr>
      <w:bookmarkStart w:id="67" w:name="_Toc414953493"/>
      <w:bookmarkStart w:id="68" w:name="_Toc414956714"/>
      <w:r>
        <w:t>PURPOSE OF THE DETAILED SOURCE APPORTIONMENT MODELING</w:t>
      </w:r>
      <w:bookmarkEnd w:id="67"/>
      <w:bookmarkEnd w:id="68"/>
    </w:p>
    <w:p w14:paraId="5DC3191E" w14:textId="777D18D3" w:rsidR="006C7351" w:rsidRDefault="006C7351" w:rsidP="001448DF">
      <w:pPr>
        <w:pStyle w:val="ReportBodyText"/>
      </w:pPr>
      <w:r>
        <w:t xml:space="preserve">The detailed source apportionment </w:t>
      </w:r>
      <w:r w:rsidR="000C254C">
        <w:t xml:space="preserve">modeling </w:t>
      </w:r>
      <w:r>
        <w:t xml:space="preserve">will </w:t>
      </w:r>
      <w:r w:rsidR="00290916">
        <w:t xml:space="preserve">estimate </w:t>
      </w:r>
      <w:r>
        <w:t>source region and source category contributions at the sub-state level within the 4 km Three-State domain.  The detailed 4 km source apportionment modeling will also</w:t>
      </w:r>
      <w:r w:rsidR="00290916">
        <w:t xml:space="preserve"> be used to</w:t>
      </w:r>
      <w:r>
        <w:t xml:space="preserve"> compare the CAMx and CMAQ source apportionment tools</w:t>
      </w:r>
      <w:r w:rsidR="00CE550E">
        <w:t xml:space="preserve"> if resources are available</w:t>
      </w:r>
      <w:r>
        <w:t>.</w:t>
      </w:r>
    </w:p>
    <w:p w14:paraId="7F59936D" w14:textId="75248DB7" w:rsidR="006C7351" w:rsidRDefault="006C7351" w:rsidP="006C7351">
      <w:pPr>
        <w:pStyle w:val="Heading2"/>
      </w:pPr>
      <w:bookmarkStart w:id="69" w:name="_Toc414953494"/>
      <w:bookmarkStart w:id="70" w:name="_Toc414956715"/>
      <w:r>
        <w:t>DETAILED SOURCE APPORTIONMENT MODELING PROCEDURES</w:t>
      </w:r>
      <w:bookmarkEnd w:id="69"/>
      <w:bookmarkEnd w:id="70"/>
    </w:p>
    <w:p w14:paraId="2E81647B" w14:textId="748FEEE5" w:rsidR="006C7351" w:rsidRDefault="005D1DA1" w:rsidP="001448DF">
      <w:pPr>
        <w:pStyle w:val="ReportBodyText"/>
      </w:pPr>
      <w:r>
        <w:t xml:space="preserve">The detailed source apportionment modeling </w:t>
      </w:r>
      <w:r w:rsidR="00290916">
        <w:t xml:space="preserve">will </w:t>
      </w:r>
      <w:r>
        <w:t xml:space="preserve">divide the 4 km Three-State modeling domain into subregions and perform ozone and particulate source apportionment modeling to obtain subregional and sub-source category contributions.  Figure 5-1 displays the 4 km Three-State domain that will be used in the detailed source apportionment modeling.  </w:t>
      </w:r>
      <w:r w:rsidR="00290916">
        <w:t xml:space="preserve"> The detailed source apportionment modeling will be limited to episodic modeling b</w:t>
      </w:r>
      <w:r>
        <w:t>ecause the hig</w:t>
      </w:r>
      <w:r w:rsidR="00290916">
        <w:t>h-</w:t>
      </w:r>
      <w:r>
        <w:t xml:space="preserve">resolution 4 km </w:t>
      </w:r>
      <w:r w:rsidR="00290916">
        <w:t xml:space="preserve">modeling </w:t>
      </w:r>
      <w:r>
        <w:t>domain</w:t>
      </w:r>
      <w:r w:rsidR="00290916">
        <w:t>,</w:t>
      </w:r>
      <w:r>
        <w:t xml:space="preserve"> multiple source regions</w:t>
      </w:r>
      <w:r w:rsidR="00290916">
        <w:t>,</w:t>
      </w:r>
      <w:r>
        <w:t xml:space="preserve"> </w:t>
      </w:r>
      <w:r w:rsidR="00085FBF">
        <w:t xml:space="preserve">and </w:t>
      </w:r>
      <w:r w:rsidR="00290916">
        <w:t xml:space="preserve">multiple </w:t>
      </w:r>
      <w:r>
        <w:t>source categories</w:t>
      </w:r>
      <w:r w:rsidR="00085FBF">
        <w:t xml:space="preserve"> will strain the available project resources.  Th</w:t>
      </w:r>
      <w:r>
        <w:t>e detailed source apportionment modeling will be conducted late in Phase II of the WSAQS study when time and resources may be limited.</w:t>
      </w:r>
    </w:p>
    <w:p w14:paraId="1A45EA7A" w14:textId="3639DC18" w:rsidR="00CA031D" w:rsidRDefault="00CA031D" w:rsidP="007E442F">
      <w:pPr>
        <w:pStyle w:val="Heading3"/>
      </w:pPr>
      <w:bookmarkStart w:id="71" w:name="_Toc414953495"/>
      <w:bookmarkStart w:id="72" w:name="_Toc414956716"/>
      <w:r>
        <w:t>Sum</w:t>
      </w:r>
      <w:r w:rsidR="00D6738B">
        <w:t>m</w:t>
      </w:r>
      <w:r>
        <w:t>er Ozone Source Apportionment Modeling</w:t>
      </w:r>
      <w:bookmarkEnd w:id="71"/>
      <w:bookmarkEnd w:id="72"/>
    </w:p>
    <w:p w14:paraId="4D9476A9" w14:textId="10D9EF65" w:rsidR="00CA031D" w:rsidRDefault="00CA031D" w:rsidP="001448DF">
      <w:pPr>
        <w:pStyle w:val="ReportBodyText"/>
      </w:pPr>
      <w:r>
        <w:t xml:space="preserve">The </w:t>
      </w:r>
      <w:r w:rsidR="000C254C">
        <w:t xml:space="preserve">detailed </w:t>
      </w:r>
      <w:r>
        <w:t xml:space="preserve">summer ozone source apportionment modeling </w:t>
      </w:r>
      <w:r w:rsidR="00085FBF">
        <w:t xml:space="preserve">will </w:t>
      </w:r>
      <w:r>
        <w:t xml:space="preserve">be designed to investigate the contributions of oil and gas emissions to elevated summer ozone concentrations.  </w:t>
      </w:r>
      <w:r w:rsidR="00085FBF">
        <w:t>We will</w:t>
      </w:r>
      <w:r>
        <w:t xml:space="preserve"> first run the CAMx APCA source apportion tool for a summer month (e.g., July) or two (e.g., July and August).  We </w:t>
      </w:r>
      <w:r w:rsidR="00085FBF">
        <w:t xml:space="preserve">will </w:t>
      </w:r>
      <w:r>
        <w:t>then set up and run the CMAQ ISAM ozone source apportionment for the same period or subset thereof</w:t>
      </w:r>
      <w:r w:rsidR="00CE550E">
        <w:t xml:space="preserve"> if resources are available and the CMAQ ISAM source apportionment is believed to be a reliable tool</w:t>
      </w:r>
      <w:r>
        <w:t>.</w:t>
      </w:r>
    </w:p>
    <w:p w14:paraId="3EEF5263" w14:textId="6B258AC2" w:rsidR="00CA031D" w:rsidRDefault="00CA031D" w:rsidP="001448DF">
      <w:pPr>
        <w:pStyle w:val="ReportBodyText"/>
      </w:pPr>
      <w:r>
        <w:t xml:space="preserve">The Three-State 4 km domain (Figure 5-1) </w:t>
      </w:r>
      <w:r w:rsidR="00085FBF">
        <w:t xml:space="preserve">will </w:t>
      </w:r>
      <w:r>
        <w:t>be divided up by O&amp;G Basins as follows:</w:t>
      </w:r>
    </w:p>
    <w:p w14:paraId="08DBE260" w14:textId="0223E2E4" w:rsidR="00CA031D" w:rsidRDefault="00CA031D" w:rsidP="007E442F">
      <w:pPr>
        <w:pStyle w:val="ReportBullet"/>
      </w:pPr>
      <w:r>
        <w:t>Uinta Basin, UT;</w:t>
      </w:r>
    </w:p>
    <w:p w14:paraId="61D63CD0" w14:textId="25AF3220" w:rsidR="00CA031D" w:rsidRDefault="00CA031D" w:rsidP="007E442F">
      <w:pPr>
        <w:pStyle w:val="ReportBullet"/>
      </w:pPr>
      <w:r>
        <w:t>Paradox Basin (UT and CO) and remainder UT;</w:t>
      </w:r>
    </w:p>
    <w:p w14:paraId="711AC1BE" w14:textId="4D22AA99" w:rsidR="00CA031D" w:rsidRDefault="00CA031D" w:rsidP="007E442F">
      <w:pPr>
        <w:pStyle w:val="ReportBullet"/>
      </w:pPr>
      <w:r>
        <w:t>Denver-Julesburg (D-J) Basin, CO;</w:t>
      </w:r>
    </w:p>
    <w:p w14:paraId="75F775BE" w14:textId="45F79988" w:rsidR="00CA031D" w:rsidRDefault="00CA031D" w:rsidP="007E442F">
      <w:pPr>
        <w:pStyle w:val="ReportBullet"/>
      </w:pPr>
      <w:r>
        <w:t>Piceance Basin CO;</w:t>
      </w:r>
    </w:p>
    <w:p w14:paraId="3AAECCED" w14:textId="46C9CA1A" w:rsidR="00CA031D" w:rsidRDefault="00CA031D" w:rsidP="007E442F">
      <w:pPr>
        <w:pStyle w:val="ReportBullet"/>
      </w:pPr>
      <w:r>
        <w:t>North San Juan Basin, CO;</w:t>
      </w:r>
    </w:p>
    <w:p w14:paraId="465B1D2A" w14:textId="0982B9C6" w:rsidR="00CA031D" w:rsidRDefault="00CA031D" w:rsidP="007E442F">
      <w:pPr>
        <w:pStyle w:val="ReportBullet"/>
      </w:pPr>
      <w:r>
        <w:t>Raton Basin (CO only) and remainder of CO;</w:t>
      </w:r>
    </w:p>
    <w:p w14:paraId="7DDAD8D0" w14:textId="3434E603" w:rsidR="00CA031D" w:rsidRDefault="00CA031D" w:rsidP="007E442F">
      <w:pPr>
        <w:pStyle w:val="ReportBullet"/>
      </w:pPr>
      <w:r>
        <w:t>New Mexico, including the South San Juan Basin and NM portion of Raton Basin;</w:t>
      </w:r>
    </w:p>
    <w:p w14:paraId="21731C7D" w14:textId="2AB00EDF" w:rsidR="00CA031D" w:rsidRDefault="00CA031D" w:rsidP="007E442F">
      <w:pPr>
        <w:pStyle w:val="ReportBullet"/>
      </w:pPr>
      <w:r>
        <w:t>Southwest WY (including Jonah-Pinedale Anticline Development [JPAD] area and Upper Green River areas);</w:t>
      </w:r>
    </w:p>
    <w:p w14:paraId="4B85EFA5" w14:textId="2B017DF3" w:rsidR="00CA031D" w:rsidRDefault="00CA031D" w:rsidP="007E442F">
      <w:pPr>
        <w:pStyle w:val="ReportBullet"/>
      </w:pPr>
      <w:r>
        <w:t>Northeast Wyoming (Wind River, Big Horn and Powder River Basins); and</w:t>
      </w:r>
    </w:p>
    <w:p w14:paraId="4532F9B6" w14:textId="37A4585E" w:rsidR="00CA031D" w:rsidRPr="000C254C" w:rsidRDefault="00CA031D" w:rsidP="007E442F">
      <w:pPr>
        <w:pStyle w:val="ReportBullet"/>
        <w:rPr>
          <w:rFonts w:eastAsia="Times New Roman"/>
          <w:spacing w:val="-4"/>
        </w:rPr>
      </w:pPr>
      <w:r>
        <w:t>Remainder of Three-State domain.</w:t>
      </w:r>
      <w:r>
        <w:br w:type="page"/>
      </w:r>
    </w:p>
    <w:p w14:paraId="07DB731D" w14:textId="77777777" w:rsidR="00CA031D" w:rsidRDefault="00CA031D" w:rsidP="00CA031D">
      <w:pPr>
        <w:pStyle w:val="Report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5D1DA1" w14:paraId="30A91242" w14:textId="77777777" w:rsidTr="00CA031D">
        <w:tc>
          <w:tcPr>
            <w:tcW w:w="9576" w:type="dxa"/>
          </w:tcPr>
          <w:p w14:paraId="7F2E5CBF" w14:textId="2D3B192F" w:rsidR="005D1DA1" w:rsidRDefault="005D1DA1" w:rsidP="005D1DA1">
            <w:pPr>
              <w:pStyle w:val="NoSpacing"/>
              <w:jc w:val="center"/>
            </w:pPr>
            <w:r w:rsidRPr="005D1DA1">
              <w:rPr>
                <w:noProof/>
                <w:lang w:eastAsia="en-US"/>
              </w:rPr>
              <w:drawing>
                <wp:inline distT="0" distB="0" distL="0" distR="0" wp14:anchorId="4F41F14C" wp14:editId="2FD2C68E">
                  <wp:extent cx="3958296" cy="5438033"/>
                  <wp:effectExtent l="0" t="0" r="444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l="9572" t="6706" r="8493" b="6311"/>
                          <a:stretch/>
                        </pic:blipFill>
                        <pic:spPr bwMode="auto">
                          <a:xfrm>
                            <a:off x="0" y="0"/>
                            <a:ext cx="3958296" cy="543803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r>
      <w:tr w:rsidR="005D1DA1" w14:paraId="4740F1B4" w14:textId="77777777" w:rsidTr="00CA031D">
        <w:tc>
          <w:tcPr>
            <w:tcW w:w="9576" w:type="dxa"/>
          </w:tcPr>
          <w:p w14:paraId="612E4604" w14:textId="3DC80EDF" w:rsidR="005D1DA1" w:rsidRDefault="00CA031D" w:rsidP="00CA031D">
            <w:pPr>
              <w:pStyle w:val="ReportFigureCaption"/>
            </w:pPr>
            <w:bookmarkStart w:id="73" w:name="_Toc414953456"/>
            <w:r>
              <w:t>Figure 5-1.  Three-State 4 km modeling domain to be used in the detailed source apportionment modeling.</w:t>
            </w:r>
            <w:bookmarkEnd w:id="73"/>
          </w:p>
        </w:tc>
      </w:tr>
    </w:tbl>
    <w:p w14:paraId="5240265C" w14:textId="4624D7E5" w:rsidR="005D1DA1" w:rsidRDefault="00D6738B" w:rsidP="001448DF">
      <w:pPr>
        <w:pStyle w:val="ReportBodyText"/>
      </w:pPr>
      <w:r>
        <w:t>The detailed summer ozone source apportionment modeling would examine contributions from several sources categories, including subcategories of O&amp;G sources as follows:</w:t>
      </w:r>
    </w:p>
    <w:p w14:paraId="6A1F1992" w14:textId="406D80D5" w:rsidR="00D6738B" w:rsidRDefault="00D6738B" w:rsidP="007E442F">
      <w:pPr>
        <w:pStyle w:val="ReportBullet"/>
      </w:pPr>
      <w:r>
        <w:t>Natural (Biogenic, WBD, LNOx and SS);</w:t>
      </w:r>
    </w:p>
    <w:p w14:paraId="5AB081B9" w14:textId="35FE0F27" w:rsidR="00D6738B" w:rsidRDefault="00D6738B" w:rsidP="007E442F">
      <w:pPr>
        <w:pStyle w:val="ReportBullet"/>
      </w:pPr>
      <w:r>
        <w:t>Drilling O&amp;G;</w:t>
      </w:r>
    </w:p>
    <w:p w14:paraId="6483F941" w14:textId="59F0DC04" w:rsidR="00D6738B" w:rsidRDefault="00D6738B" w:rsidP="007E442F">
      <w:pPr>
        <w:pStyle w:val="ReportBullet"/>
      </w:pPr>
      <w:r>
        <w:t>Well Production O&amp;G;</w:t>
      </w:r>
    </w:p>
    <w:p w14:paraId="6E980B27" w14:textId="02E04E8F" w:rsidR="00D6738B" w:rsidRDefault="00D6738B" w:rsidP="007E442F">
      <w:pPr>
        <w:pStyle w:val="ReportBullet"/>
      </w:pPr>
      <w:r>
        <w:t>Mid-Stream (e.g., Compressors) O&amp;G;</w:t>
      </w:r>
    </w:p>
    <w:p w14:paraId="0835613E" w14:textId="163BD558" w:rsidR="00D6738B" w:rsidRDefault="00D6738B" w:rsidP="007E442F">
      <w:pPr>
        <w:pStyle w:val="ReportBullet"/>
      </w:pPr>
      <w:r>
        <w:t>On-Road Mobile;</w:t>
      </w:r>
    </w:p>
    <w:p w14:paraId="72327EEA" w14:textId="568CA56E" w:rsidR="00D6738B" w:rsidRDefault="00D6738B" w:rsidP="007E442F">
      <w:pPr>
        <w:pStyle w:val="ReportBullet"/>
      </w:pPr>
      <w:r>
        <w:lastRenderedPageBreak/>
        <w:t>Non-Road Mobile;</w:t>
      </w:r>
    </w:p>
    <w:p w14:paraId="69ADF491" w14:textId="77777777" w:rsidR="00CE550E" w:rsidRDefault="00D6738B" w:rsidP="007E442F">
      <w:pPr>
        <w:pStyle w:val="ReportBullet"/>
      </w:pPr>
      <w:r>
        <w:t xml:space="preserve">Point; </w:t>
      </w:r>
    </w:p>
    <w:p w14:paraId="10743E74" w14:textId="3490C375" w:rsidR="00D6738B" w:rsidRDefault="00CE550E" w:rsidP="007E442F">
      <w:pPr>
        <w:pStyle w:val="ReportBullet"/>
      </w:pPr>
      <w:r>
        <w:t xml:space="preserve">Fires (WF, Rx and Ag); </w:t>
      </w:r>
      <w:r w:rsidR="00D6738B">
        <w:t>and</w:t>
      </w:r>
    </w:p>
    <w:p w14:paraId="6CB35D20" w14:textId="3BC6C040" w:rsidR="00D6738B" w:rsidRDefault="00D6738B" w:rsidP="00775EA1">
      <w:pPr>
        <w:pStyle w:val="ReportBullet"/>
        <w:spacing w:after="240"/>
      </w:pPr>
      <w:r>
        <w:t>Remainder Anthropogenic.</w:t>
      </w:r>
    </w:p>
    <w:p w14:paraId="3DDF11C7" w14:textId="7FC7F363" w:rsidR="006C7351" w:rsidRDefault="00D6738B" w:rsidP="001448DF">
      <w:pPr>
        <w:pStyle w:val="ReportBodyText"/>
      </w:pPr>
      <w:r>
        <w:t xml:space="preserve">With 10 Source Regions and </w:t>
      </w:r>
      <w:r w:rsidR="00CE550E">
        <w:t>9</w:t>
      </w:r>
      <w:r>
        <w:t xml:space="preserve"> Source Categories</w:t>
      </w:r>
      <w:r w:rsidR="00085FBF">
        <w:t>,</w:t>
      </w:r>
      <w:r>
        <w:t xml:space="preserve"> </w:t>
      </w:r>
      <w:r w:rsidR="00CE550E">
        <w:t>9</w:t>
      </w:r>
      <w:r>
        <w:t>2 Source Groups and 3</w:t>
      </w:r>
      <w:r w:rsidR="00CE550E">
        <w:t>6</w:t>
      </w:r>
      <w:r>
        <w:t xml:space="preserve">8 total reactive tracers </w:t>
      </w:r>
      <w:r w:rsidR="00085FBF">
        <w:t xml:space="preserve">will be used </w:t>
      </w:r>
      <w:r>
        <w:t>for the detailed summer ozone source apportionment modeling.</w:t>
      </w:r>
    </w:p>
    <w:p w14:paraId="733E9993" w14:textId="0077A270" w:rsidR="001448DF" w:rsidRDefault="00D6738B" w:rsidP="001448DF">
      <w:pPr>
        <w:pStyle w:val="ReportBodyText"/>
      </w:pPr>
      <w:r>
        <w:t xml:space="preserve">Before setting up the CMAQ ISAM detailed summer ozone source apportionment modeling we </w:t>
      </w:r>
      <w:r w:rsidR="00085FBF">
        <w:t xml:space="preserve">will </w:t>
      </w:r>
      <w:r>
        <w:t>contact EPA to obtain their opinion of the reliability and readiness of the ISAM source apportionment tool.  For the initial CMAQ ISAM ozone source apportionment runs we may want to collapse the Source Regions and Source Categories to smaller numbers to perform a test run to make sure it produces reasonable source apportionment results before committing to runs with larger computational requirements.</w:t>
      </w:r>
    </w:p>
    <w:p w14:paraId="43969B2F" w14:textId="6285C8C4" w:rsidR="001448DF" w:rsidRDefault="00D6738B" w:rsidP="001448DF">
      <w:pPr>
        <w:pStyle w:val="ReportBodyText"/>
      </w:pPr>
      <w:r>
        <w:t xml:space="preserve">The detailed summer ozone source apportionment modeling results </w:t>
      </w:r>
      <w:r w:rsidR="00085FBF">
        <w:t xml:space="preserve">will </w:t>
      </w:r>
      <w:r>
        <w:t>be loaded into the web-based visualization tool hosted on the WAQDW website.</w:t>
      </w:r>
    </w:p>
    <w:p w14:paraId="1944EFF1" w14:textId="5142F5B7" w:rsidR="00D6738B" w:rsidRDefault="00D6738B" w:rsidP="007E442F">
      <w:pPr>
        <w:pStyle w:val="Heading3"/>
      </w:pPr>
      <w:bookmarkStart w:id="74" w:name="_Toc414953496"/>
      <w:bookmarkStart w:id="75" w:name="_Toc414956717"/>
      <w:r>
        <w:t>Winter Ozone Source Apportionment Modeling</w:t>
      </w:r>
      <w:bookmarkEnd w:id="74"/>
      <w:bookmarkEnd w:id="75"/>
    </w:p>
    <w:p w14:paraId="64BD67C6" w14:textId="7EA18D0F" w:rsidR="00D6738B" w:rsidRDefault="00657901" w:rsidP="001448DF">
      <w:pPr>
        <w:pStyle w:val="ReportBodyText"/>
      </w:pPr>
      <w:r>
        <w:t>WSAQS is in the</w:t>
      </w:r>
      <w:r w:rsidR="00777264">
        <w:t xml:space="preserve"> process of developing PGM data</w:t>
      </w:r>
      <w:r>
        <w:t xml:space="preserve">bases for the winter ozone events in 2011 and has prepared a winter WRF modeling plan (UNC and ENVIRON, 2014d).  </w:t>
      </w:r>
      <w:r w:rsidR="00D6738B">
        <w:t xml:space="preserve">If the WSAQS winter ozone modeling is able to produce high ozone during the winter 2011 elevated ozone episodes in the Uinta Basin and JPAD area, winter ozone source apportionment modeling may be performed.  These source apportionment runs would just be performed for the winter high ozone days with suitable amount of spin-up days.  The local O&amp;G emissions </w:t>
      </w:r>
      <w:r w:rsidR="00085FBF">
        <w:t xml:space="preserve">in </w:t>
      </w:r>
      <w:r w:rsidR="00D6738B">
        <w:t xml:space="preserve">the Uinta and/or JPAD areas would be divided into subcategories (like in the summer ozone modeling discussed above) with other source categories (e.g., point sources and on-road and non-road mobile sources) and regions also defined appropriately.  </w:t>
      </w:r>
      <w:r w:rsidR="00085FBF">
        <w:t xml:space="preserve">We will report and analyze the </w:t>
      </w:r>
      <w:r w:rsidR="00D6738B">
        <w:t xml:space="preserve">winter ozone source apportionment </w:t>
      </w:r>
      <w:r w:rsidR="00085FBF">
        <w:t>in a manner similar to the approaches used for the summer ozone source apportionment modeling</w:t>
      </w:r>
      <w:r w:rsidR="00D6738B">
        <w:t>.</w:t>
      </w:r>
    </w:p>
    <w:p w14:paraId="01B87606" w14:textId="32282DEC" w:rsidR="00D6738B" w:rsidRDefault="00D6738B" w:rsidP="007E442F">
      <w:pPr>
        <w:pStyle w:val="Heading3"/>
      </w:pPr>
      <w:bookmarkStart w:id="76" w:name="_Toc414953497"/>
      <w:bookmarkStart w:id="77" w:name="_Toc414956718"/>
      <w:r>
        <w:t>Other Detailed Source Apportionment Modeling</w:t>
      </w:r>
      <w:bookmarkEnd w:id="76"/>
      <w:bookmarkEnd w:id="77"/>
    </w:p>
    <w:p w14:paraId="06381FCA" w14:textId="6CB748BA" w:rsidR="00D6738B" w:rsidRDefault="00D6738B" w:rsidP="001448DF">
      <w:pPr>
        <w:pStyle w:val="ReportBodyText"/>
      </w:pPr>
      <w:r>
        <w:t xml:space="preserve">Based on the Geographic and Source-Sector source apportionment modeling using CAMx with a 36/12 km grid for 2011 annual period we may want to perform detailed 4 km source apportionment modeling for specific episodes using CAMx and/or CMAQ.  For example, if the Source-Sector source apportionment modeling found high ozone concentrations with a large O&amp;G contribution </w:t>
      </w:r>
      <w:r w:rsidR="005A7072">
        <w:t>for a given period</w:t>
      </w:r>
      <w:r w:rsidR="00085FBF">
        <w:t>,</w:t>
      </w:r>
      <w:r w:rsidR="005A7072">
        <w:t xml:space="preserve"> </w:t>
      </w:r>
      <w:r>
        <w:t xml:space="preserve">detailed source apportionment modeling that divides the O&amp;G source category </w:t>
      </w:r>
      <w:r w:rsidR="005A7072">
        <w:t xml:space="preserve">into sub categories </w:t>
      </w:r>
      <w:r>
        <w:t xml:space="preserve">may </w:t>
      </w:r>
      <w:r w:rsidR="00085FBF">
        <w:t xml:space="preserve">be used to </w:t>
      </w:r>
      <w:r>
        <w:t>provide additional insight</w:t>
      </w:r>
      <w:r w:rsidR="00085FBF">
        <w:t xml:space="preserve"> into specific emissions sources responsible for the high ozone concentrations</w:t>
      </w:r>
      <w:r>
        <w:t>.</w:t>
      </w:r>
    </w:p>
    <w:p w14:paraId="064B4143" w14:textId="42F0176F" w:rsidR="00D6738B" w:rsidRDefault="00D6738B" w:rsidP="007E442F">
      <w:pPr>
        <w:pStyle w:val="Heading3"/>
      </w:pPr>
      <w:bookmarkStart w:id="78" w:name="_Toc414953498"/>
      <w:bookmarkStart w:id="79" w:name="_Toc414956719"/>
      <w:r>
        <w:t>Future-Year Source Apportionment Modeling</w:t>
      </w:r>
      <w:bookmarkEnd w:id="78"/>
      <w:bookmarkEnd w:id="79"/>
    </w:p>
    <w:p w14:paraId="03CC315F" w14:textId="27C54FF2" w:rsidR="001448DF" w:rsidRDefault="00D6738B" w:rsidP="005A7072">
      <w:pPr>
        <w:pStyle w:val="ReportBodyText"/>
      </w:pPr>
      <w:r>
        <w:t>Some of the above detailed source apportionment modeling could be repeated using the 2020 future year emissions to determine how O&amp;G and other source contributions are estimated to change over time.</w:t>
      </w:r>
      <w:r w:rsidR="001448DF">
        <w:br w:type="page"/>
      </w:r>
    </w:p>
    <w:p w14:paraId="5798BD58" w14:textId="77777777" w:rsidR="005A7072" w:rsidRDefault="005A7072" w:rsidP="005A7072"/>
    <w:p w14:paraId="43746847" w14:textId="6CFEF9D1" w:rsidR="001448DF" w:rsidRDefault="001448DF" w:rsidP="007E442F">
      <w:pPr>
        <w:pStyle w:val="Heading1"/>
      </w:pPr>
      <w:bookmarkStart w:id="80" w:name="_Toc414953499"/>
      <w:bookmarkStart w:id="81" w:name="_Toc414956720"/>
      <w:r>
        <w:t>SOURCE APPORTIONMENT VISUALIZATION TOOL</w:t>
      </w:r>
      <w:bookmarkEnd w:id="80"/>
      <w:bookmarkEnd w:id="81"/>
    </w:p>
    <w:p w14:paraId="0D40394F" w14:textId="17DDB1B6" w:rsidR="00044187" w:rsidRDefault="00044187" w:rsidP="001448DF">
      <w:pPr>
        <w:pStyle w:val="ReportBodyText"/>
      </w:pPr>
      <w:r>
        <w:t>The WSAQS source apportionment results will be displayed using a web-based source apportionment visualization tool (Tool).  The Tool will be hosted by the WAQDW being operated by Colorado State University (CSU).  The functionality of the Tool will at first be similar to the interactive Excel spreadsheets that were provided as Appendices to the WestJumpAQMS</w:t>
      </w:r>
      <w:r>
        <w:rPr>
          <w:rStyle w:val="FootnoteReference"/>
        </w:rPr>
        <w:footnoteReference w:id="15"/>
      </w:r>
      <w:r>
        <w:t xml:space="preserve"> final report.  The Tool may be enhanced based on comments from users.  </w:t>
      </w:r>
    </w:p>
    <w:p w14:paraId="7C2656B1" w14:textId="48F72F06" w:rsidR="00044187" w:rsidRDefault="00044187" w:rsidP="00044187">
      <w:pPr>
        <w:pStyle w:val="Heading2"/>
      </w:pPr>
      <w:bookmarkStart w:id="82" w:name="_Toc414953500"/>
      <w:bookmarkStart w:id="83" w:name="_Toc414956721"/>
      <w:r>
        <w:t>PROTOTYPE OF THE SOURCE APPORTINMENT VISUALIZATION TOOL</w:t>
      </w:r>
      <w:bookmarkEnd w:id="82"/>
      <w:bookmarkEnd w:id="83"/>
    </w:p>
    <w:p w14:paraId="3F711124" w14:textId="2EF74FF6" w:rsidR="00F936BB" w:rsidRDefault="00044187" w:rsidP="001448DF">
      <w:pPr>
        <w:pStyle w:val="ReportBodyText"/>
      </w:pPr>
      <w:r>
        <w:t xml:space="preserve">A </w:t>
      </w:r>
      <w:r w:rsidR="00FE504C">
        <w:t xml:space="preserve">prototype </w:t>
      </w:r>
      <w:r>
        <w:t xml:space="preserve">of the Tool </w:t>
      </w:r>
      <w:r w:rsidR="00FE504C">
        <w:t xml:space="preserve">was developed </w:t>
      </w:r>
      <w:r>
        <w:t xml:space="preserve">in 2014 </w:t>
      </w:r>
      <w:r w:rsidR="009E60AF">
        <w:t>and</w:t>
      </w:r>
      <w:r w:rsidR="00FE504C">
        <w:t xml:space="preserve"> was populated and tested using </w:t>
      </w:r>
      <w:r>
        <w:t xml:space="preserve">source apportionment modeling data for </w:t>
      </w:r>
      <w:r w:rsidR="00FE504C">
        <w:t>the ten highest modeled DMA8 ozone days from the WestJumpAQMS</w:t>
      </w:r>
      <w:r>
        <w:t xml:space="preserve">.  Ozone source apportionment results from WestJumpAQMS final </w:t>
      </w:r>
      <w:r w:rsidR="00FE504C">
        <w:t>report Appendix B state-specific and Appendix I source category-specific interactive Excel spreadsheets</w:t>
      </w:r>
      <w:r>
        <w:t xml:space="preserve"> were used to populate the prototype Tool for testing</w:t>
      </w:r>
      <w:r w:rsidR="00FE504C">
        <w:t xml:space="preserve">.  </w:t>
      </w:r>
      <w:r w:rsidR="00F936BB">
        <w:t>Figures 6-1 through 6-3 display</w:t>
      </w:r>
      <w:r>
        <w:t xml:space="preserve"> example </w:t>
      </w:r>
      <w:r w:rsidR="00F936BB">
        <w:t xml:space="preserve">screen shots from </w:t>
      </w:r>
      <w:r>
        <w:t>t</w:t>
      </w:r>
      <w:r w:rsidR="00F936BB">
        <w:t xml:space="preserve">he </w:t>
      </w:r>
      <w:r>
        <w:t>prototype Tool</w:t>
      </w:r>
      <w:r w:rsidR="009E60AF">
        <w:t>. The plots were</w:t>
      </w:r>
      <w:r>
        <w:t xml:space="preserve"> </w:t>
      </w:r>
      <w:r w:rsidR="00F936BB">
        <w:t xml:space="preserve">based on the WestJumpAQMS Appendix I interactive spreadsheet data from the source category-specific source apportionment modeling.  These data included separate ozone contributions from </w:t>
      </w:r>
      <w:r>
        <w:t>n</w:t>
      </w:r>
      <w:r w:rsidR="00F936BB">
        <w:t>atural sources f</w:t>
      </w:r>
      <w:r w:rsidR="005A7072">
        <w:t>or the entire region (</w:t>
      </w:r>
      <w:r w:rsidR="00F936BB">
        <w:t>biogenic and fire sources) and anthropogenic ozone concentrations for fives source regions: CO, NM, UT, WY and Remainder of the 36 km CONUS domain.</w:t>
      </w:r>
    </w:p>
    <w:p w14:paraId="63D13C30" w14:textId="5A109F69" w:rsidR="001448DF" w:rsidRDefault="00FE504C" w:rsidP="001448DF">
      <w:pPr>
        <w:pStyle w:val="ReportBodyText"/>
      </w:pPr>
      <w:r>
        <w:t xml:space="preserve">Figure 6-1 shows a screen shot from the prototype </w:t>
      </w:r>
      <w:r w:rsidR="00044187">
        <w:t>T</w:t>
      </w:r>
      <w:r>
        <w:t xml:space="preserve">ool </w:t>
      </w:r>
      <w:r w:rsidR="00044187">
        <w:t>for</w:t>
      </w:r>
      <w:r w:rsidR="00F936BB">
        <w:t xml:space="preserve"> </w:t>
      </w:r>
      <w:r>
        <w:t xml:space="preserve">the Rocky Flats monitoring site (CO Jefferson 0006) third highest modeled DMA8 ozone day (July 9, 2008).  </w:t>
      </w:r>
      <w:r w:rsidR="00F936BB">
        <w:t>T</w:t>
      </w:r>
      <w:r>
        <w:t xml:space="preserve">he green header </w:t>
      </w:r>
      <w:r w:rsidR="00F936BB">
        <w:t>area</w:t>
      </w:r>
      <w:r w:rsidR="009E60AF">
        <w:t xml:space="preserve"> on the plot</w:t>
      </w:r>
      <w:r>
        <w:t xml:space="preserve"> has two lines with the first line identifying the monitoring site selected and the second line </w:t>
      </w:r>
      <w:r w:rsidR="009E60AF">
        <w:t>including:</w:t>
      </w:r>
      <w:r w:rsidR="00F936BB">
        <w:t xml:space="preserve"> (1) </w:t>
      </w:r>
      <w:r>
        <w:t xml:space="preserve">the day selected and </w:t>
      </w:r>
      <w:r w:rsidR="00F936BB">
        <w:t xml:space="preserve">its rank; (2) </w:t>
      </w:r>
      <w:r>
        <w:t>the predicted and observed DMA8 ozone on that day</w:t>
      </w:r>
      <w:r w:rsidR="00F936BB">
        <w:t xml:space="preserve"> and the bias, in this case the predicted and observed DMA8 ozone are the same (75.6 ppb) resulting in 0.0% bias; and (3) the contributions from the Boundary Conditions (BCs) </w:t>
      </w:r>
      <w:r w:rsidR="00044187">
        <w:t xml:space="preserve">that are defined </w:t>
      </w:r>
      <w:r w:rsidR="00F936BB">
        <w:t xml:space="preserve">around the 36 km CONUS domain, which is 47.1 ppb (i.e., BCs contribute 62% of the ozone on this day).  Two pie charts </w:t>
      </w:r>
      <w:r w:rsidR="00EF5B13">
        <w:t>d</w:t>
      </w:r>
      <w:r w:rsidR="00F936BB">
        <w:t>isplay</w:t>
      </w:r>
      <w:r w:rsidR="00EF5B13">
        <w:t xml:space="preserve"> </w:t>
      </w:r>
      <w:r w:rsidR="00F936BB">
        <w:t xml:space="preserve">the non-BC ozone contributions by source region (top) and source category (bottom) with the labels for the pie chart slices indicating the contribution to the total DMA8 ozone (with BCs).  For example, the source region pie chart </w:t>
      </w:r>
      <w:r w:rsidR="00044187">
        <w:t xml:space="preserve">(top in Figure 6-1) </w:t>
      </w:r>
      <w:r w:rsidR="00F936BB">
        <w:t xml:space="preserve">indicates that approximately two-thirds of the non-BC contribution </w:t>
      </w:r>
      <w:r w:rsidR="00044187">
        <w:t>come</w:t>
      </w:r>
      <w:r w:rsidR="00F936BB">
        <w:t>s from Colorado</w:t>
      </w:r>
      <w:r w:rsidR="00044187">
        <w:t>;</w:t>
      </w:r>
      <w:r w:rsidR="00F936BB">
        <w:t xml:space="preserve"> since </w:t>
      </w:r>
      <w:r w:rsidR="00044187">
        <w:t xml:space="preserve">the </w:t>
      </w:r>
      <w:r w:rsidR="00F936BB">
        <w:t xml:space="preserve">BCs contribute </w:t>
      </w:r>
      <w:r w:rsidR="00044187">
        <w:t>62% of the ozone on this day</w:t>
      </w:r>
      <w:r w:rsidR="00EF5B13">
        <w:t>,</w:t>
      </w:r>
      <w:r w:rsidR="00044187">
        <w:t xml:space="preserve"> the Colorado total anthropogenic contribution is ~25%.  The source category pie chart (bottom in Figure 6-1) indicates that the largest non-BC contributions to DMA8 ozone on this day were mobile sources (MOB; 24%), point sources (PTS; 6%), natural emissions (NAT; 4%), area sources (3%), oil and gas sources (ONG; 1%) and Mexico/Canada (N/A; 0%).</w:t>
      </w:r>
    </w:p>
    <w:p w14:paraId="4CC6A43E" w14:textId="0F2C83C6" w:rsidR="00044187" w:rsidRDefault="00044187" w:rsidP="001448DF">
      <w:pPr>
        <w:pStyle w:val="ReportBodyText"/>
      </w:pPr>
      <w:r>
        <w:t>When clicking on the “expand all” tab on the left side of the Tool</w:t>
      </w:r>
      <w:r w:rsidR="005A7072">
        <w:t>,</w:t>
      </w:r>
      <w:r>
        <w:t xml:space="preserve"> the top pie chart expands from just showing Source Regions to showing Source Regions by Source Categories, as many of these slices are very small it is hard to read.  An alternative way to look at Source Category contributions </w:t>
      </w:r>
      <w:r>
        <w:lastRenderedPageBreak/>
        <w:t>by Subregion is to click on the pie slice in the original top pie chart in Figure 6-1 and the bottom pie chart will then be the Source Category contributions for that subregion.  For example, click</w:t>
      </w:r>
      <w:r w:rsidR="00EF5B13">
        <w:t>ing</w:t>
      </w:r>
      <w:r>
        <w:t xml:space="preserve"> on the Colorado pie slice gives Figure 6-3 in which the bottom Source Category pie chart is just for Colorado instead of all regions.</w:t>
      </w:r>
    </w:p>
    <w:p w14:paraId="79FD315D" w14:textId="77777777" w:rsidR="00FE504C" w:rsidRDefault="00FE504C" w:rsidP="001448DF">
      <w:pPr>
        <w:pStyle w:val="Report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E504C" w14:paraId="157873F6" w14:textId="77777777" w:rsidTr="00044187">
        <w:tc>
          <w:tcPr>
            <w:tcW w:w="9576" w:type="dxa"/>
          </w:tcPr>
          <w:p w14:paraId="6411AF21" w14:textId="77C57133" w:rsidR="00FE504C" w:rsidRDefault="00FE504C" w:rsidP="00FE504C">
            <w:pPr>
              <w:pStyle w:val="NoSpacing"/>
              <w:jc w:val="center"/>
            </w:pPr>
            <w:r>
              <w:rPr>
                <w:noProof/>
                <w:lang w:eastAsia="en-US"/>
              </w:rPr>
              <w:drawing>
                <wp:inline distT="0" distB="0" distL="0" distR="0" wp14:anchorId="6C94ADFB" wp14:editId="251B4783">
                  <wp:extent cx="4653539" cy="456948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4588" t="16376" r="52598" b="8885"/>
                          <a:stretch/>
                        </pic:blipFill>
                        <pic:spPr bwMode="auto">
                          <a:xfrm>
                            <a:off x="0" y="0"/>
                            <a:ext cx="4656102" cy="4572000"/>
                          </a:xfrm>
                          <a:prstGeom prst="rect">
                            <a:avLst/>
                          </a:prstGeom>
                          <a:ln>
                            <a:noFill/>
                          </a:ln>
                          <a:extLst>
                            <a:ext uri="{53640926-AAD7-44D8-BBD7-CCE9431645EC}">
                              <a14:shadowObscured xmlns:a14="http://schemas.microsoft.com/office/drawing/2010/main"/>
                            </a:ext>
                          </a:extLst>
                        </pic:spPr>
                      </pic:pic>
                    </a:graphicData>
                  </a:graphic>
                </wp:inline>
              </w:drawing>
            </w:r>
          </w:p>
        </w:tc>
      </w:tr>
      <w:tr w:rsidR="00FE504C" w14:paraId="6D162A7E" w14:textId="77777777" w:rsidTr="00044187">
        <w:tc>
          <w:tcPr>
            <w:tcW w:w="9576" w:type="dxa"/>
          </w:tcPr>
          <w:p w14:paraId="49055838" w14:textId="0CE5956F" w:rsidR="00FE504C" w:rsidRDefault="00FE504C" w:rsidP="006862CD">
            <w:pPr>
              <w:pStyle w:val="ReportFigureCaption"/>
            </w:pPr>
            <w:bookmarkStart w:id="84" w:name="_Toc414953457"/>
            <w:r>
              <w:t>Figure 6-1.  Example screen shot from prototype web-based v</w:t>
            </w:r>
            <w:r w:rsidR="005A7072">
              <w:t>isualization tool after selecting</w:t>
            </w:r>
            <w:r>
              <w:t xml:space="preserve"> 3</w:t>
            </w:r>
            <w:r w:rsidRPr="00FE504C">
              <w:rPr>
                <w:vertAlign w:val="superscript"/>
              </w:rPr>
              <w:t>rd</w:t>
            </w:r>
            <w:r>
              <w:t xml:space="preserve"> highest modeled DMA8 ozone day (July 9, 2008) at Rocky Flats monitoring site in Jefferson County, Colorado (08-059-0006).</w:t>
            </w:r>
            <w:bookmarkEnd w:id="84"/>
          </w:p>
        </w:tc>
      </w:tr>
    </w:tbl>
    <w:p w14:paraId="35F298BB" w14:textId="68043E9C" w:rsidR="00FE504C" w:rsidRDefault="00FE504C" w:rsidP="001448DF">
      <w:pPr>
        <w:pStyle w:val="ReportBodyText"/>
      </w:pPr>
    </w:p>
    <w:p w14:paraId="05E2D053" w14:textId="77777777" w:rsidR="00FE504C" w:rsidRDefault="00FE504C">
      <w:r>
        <w:br w:type="page"/>
      </w:r>
    </w:p>
    <w:p w14:paraId="20D0107B" w14:textId="77777777" w:rsidR="00044187" w:rsidRDefault="00044187"/>
    <w:p w14:paraId="69150257" w14:textId="77777777" w:rsidR="00044187" w:rsidRDefault="00044187">
      <w:pPr>
        <w:rPr>
          <w:rFonts w:eastAsia="Times New Roman"/>
          <w:spacing w:val="-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E504C" w14:paraId="6CAA3C21" w14:textId="77777777" w:rsidTr="00044187">
        <w:tc>
          <w:tcPr>
            <w:tcW w:w="9576" w:type="dxa"/>
          </w:tcPr>
          <w:p w14:paraId="43D20F85" w14:textId="6F3826DF" w:rsidR="00FE504C" w:rsidRDefault="00FE504C" w:rsidP="00FE504C">
            <w:pPr>
              <w:pStyle w:val="NoSpacing"/>
              <w:jc w:val="center"/>
            </w:pPr>
            <w:r>
              <w:rPr>
                <w:noProof/>
                <w:lang w:eastAsia="en-US"/>
              </w:rPr>
              <w:drawing>
                <wp:inline distT="0" distB="0" distL="0" distR="0" wp14:anchorId="5838238F" wp14:editId="68464CBF">
                  <wp:extent cx="4601121" cy="456880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4465" t="17247" r="52409" b="6620"/>
                          <a:stretch/>
                        </pic:blipFill>
                        <pic:spPr bwMode="auto">
                          <a:xfrm>
                            <a:off x="0" y="0"/>
                            <a:ext cx="4604335" cy="4572000"/>
                          </a:xfrm>
                          <a:prstGeom prst="rect">
                            <a:avLst/>
                          </a:prstGeom>
                          <a:ln>
                            <a:noFill/>
                          </a:ln>
                          <a:extLst>
                            <a:ext uri="{53640926-AAD7-44D8-BBD7-CCE9431645EC}">
                              <a14:shadowObscured xmlns:a14="http://schemas.microsoft.com/office/drawing/2010/main"/>
                            </a:ext>
                          </a:extLst>
                        </pic:spPr>
                      </pic:pic>
                    </a:graphicData>
                  </a:graphic>
                </wp:inline>
              </w:drawing>
            </w:r>
          </w:p>
        </w:tc>
      </w:tr>
      <w:tr w:rsidR="00FE504C" w14:paraId="5994E7EF" w14:textId="77777777" w:rsidTr="00044187">
        <w:tc>
          <w:tcPr>
            <w:tcW w:w="9576" w:type="dxa"/>
          </w:tcPr>
          <w:p w14:paraId="59D19D85" w14:textId="21F9BE11" w:rsidR="00FE504C" w:rsidRDefault="00FE504C" w:rsidP="00FE504C">
            <w:pPr>
              <w:pStyle w:val="ReportFigureCaption"/>
            </w:pPr>
            <w:bookmarkStart w:id="85" w:name="_Toc414953458"/>
            <w:r>
              <w:t>Figure 6-2.  Screen shot from prototype web-based visualization tool after selecting “expand all” from Figure 6-1.</w:t>
            </w:r>
            <w:bookmarkEnd w:id="85"/>
          </w:p>
        </w:tc>
      </w:tr>
    </w:tbl>
    <w:p w14:paraId="1F53AC43" w14:textId="1A8D22AF" w:rsidR="00FE504C" w:rsidRDefault="00FE504C" w:rsidP="001448DF">
      <w:pPr>
        <w:pStyle w:val="ReportBodyText"/>
      </w:pPr>
    </w:p>
    <w:p w14:paraId="3378415B" w14:textId="77777777" w:rsidR="00FE504C" w:rsidRDefault="00FE504C">
      <w:r>
        <w:br w:type="page"/>
      </w:r>
    </w:p>
    <w:p w14:paraId="6607C4A1" w14:textId="77777777" w:rsidR="00044187" w:rsidRDefault="00044187"/>
    <w:p w14:paraId="530F4C73" w14:textId="77777777" w:rsidR="00044187" w:rsidRDefault="00044187">
      <w:pPr>
        <w:rPr>
          <w:rFonts w:eastAsia="Times New Roman"/>
          <w:spacing w:val="-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E504C" w14:paraId="059ED6DC" w14:textId="77777777" w:rsidTr="00044187">
        <w:tc>
          <w:tcPr>
            <w:tcW w:w="9576" w:type="dxa"/>
          </w:tcPr>
          <w:p w14:paraId="27E48A6A" w14:textId="31CD0310" w:rsidR="00FE504C" w:rsidRDefault="00FE504C" w:rsidP="00FE504C">
            <w:pPr>
              <w:pStyle w:val="NoSpacing"/>
              <w:jc w:val="center"/>
            </w:pPr>
            <w:r>
              <w:rPr>
                <w:noProof/>
                <w:lang w:eastAsia="en-US"/>
              </w:rPr>
              <w:drawing>
                <wp:inline distT="0" distB="0" distL="0" distR="0" wp14:anchorId="20FB59F3" wp14:editId="18E7C6D7">
                  <wp:extent cx="4519582" cy="44671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4513" t="17781" r="52668" b="6980"/>
                          <a:stretch/>
                        </pic:blipFill>
                        <pic:spPr bwMode="auto">
                          <a:xfrm>
                            <a:off x="0" y="0"/>
                            <a:ext cx="4519582" cy="4467165"/>
                          </a:xfrm>
                          <a:prstGeom prst="rect">
                            <a:avLst/>
                          </a:prstGeom>
                          <a:ln>
                            <a:noFill/>
                          </a:ln>
                          <a:extLst>
                            <a:ext uri="{53640926-AAD7-44D8-BBD7-CCE9431645EC}">
                              <a14:shadowObscured xmlns:a14="http://schemas.microsoft.com/office/drawing/2010/main"/>
                            </a:ext>
                          </a:extLst>
                        </pic:spPr>
                      </pic:pic>
                    </a:graphicData>
                  </a:graphic>
                </wp:inline>
              </w:drawing>
            </w:r>
          </w:p>
        </w:tc>
      </w:tr>
      <w:tr w:rsidR="00FE504C" w14:paraId="179E78B0" w14:textId="77777777" w:rsidTr="00044187">
        <w:tc>
          <w:tcPr>
            <w:tcW w:w="9576" w:type="dxa"/>
          </w:tcPr>
          <w:p w14:paraId="39A55AF0" w14:textId="52E77B77" w:rsidR="00FE504C" w:rsidRDefault="00FE504C" w:rsidP="00FE504C">
            <w:pPr>
              <w:pStyle w:val="ReportFigureCaption"/>
            </w:pPr>
            <w:bookmarkStart w:id="86" w:name="_Toc414953459"/>
            <w:r>
              <w:t>Figure 6-3.  Screen shot from prototype web-based visualization tool after clicking on the CO slice in top pie chart in Figure 6-1 so that bottom pie chart shows contributions of Colorado Source Categories.</w:t>
            </w:r>
            <w:bookmarkEnd w:id="86"/>
          </w:p>
        </w:tc>
      </w:tr>
    </w:tbl>
    <w:p w14:paraId="07065F92" w14:textId="0CF4AA34" w:rsidR="00FE504C" w:rsidRDefault="00044187" w:rsidP="00044187">
      <w:pPr>
        <w:pStyle w:val="Heading2"/>
      </w:pPr>
      <w:bookmarkStart w:id="87" w:name="_Toc414953501"/>
      <w:bookmarkStart w:id="88" w:name="_Toc414956722"/>
      <w:r>
        <w:t>NEXT STEPS IN DEVELOPING THE SOURCE APPORTIONMENT VISUALIZATION TOOL</w:t>
      </w:r>
      <w:bookmarkEnd w:id="87"/>
      <w:bookmarkEnd w:id="88"/>
    </w:p>
    <w:p w14:paraId="02C2A1FC" w14:textId="4AC06858" w:rsidR="00044187" w:rsidRDefault="00044187">
      <w:pPr>
        <w:rPr>
          <w:rFonts w:cstheme="minorHAnsi"/>
        </w:rPr>
      </w:pPr>
      <w:r>
        <w:rPr>
          <w:rFonts w:cstheme="minorHAnsi"/>
        </w:rPr>
        <w:t>The next step in the development of the Tool is the implementation of the prototype Tool within the WAQDW so that the Technical Committee can review and comment.  When the first WSAQS source apportionment simulation is completed</w:t>
      </w:r>
      <w:r w:rsidR="007D51D1">
        <w:rPr>
          <w:rFonts w:cstheme="minorHAnsi"/>
        </w:rPr>
        <w:t>,</w:t>
      </w:r>
      <w:r>
        <w:rPr>
          <w:rFonts w:cstheme="minorHAnsi"/>
        </w:rPr>
        <w:t xml:space="preserve"> the source apportionment modeling results will be post-processed and input into the Tool and made available to the WSAQS Technical Committee.</w:t>
      </w:r>
    </w:p>
    <w:p w14:paraId="02FE5CE6" w14:textId="1EBCB4C1" w:rsidR="00044187" w:rsidRDefault="00044187">
      <w:pPr>
        <w:rPr>
          <w:rFonts w:cstheme="minorHAnsi"/>
        </w:rPr>
      </w:pPr>
      <w:r>
        <w:rPr>
          <w:rFonts w:cstheme="minorHAnsi"/>
        </w:rPr>
        <w:br w:type="page"/>
      </w:r>
    </w:p>
    <w:p w14:paraId="6A1C9928" w14:textId="56187162" w:rsidR="00044187" w:rsidRDefault="00044187" w:rsidP="007E442F">
      <w:pPr>
        <w:pStyle w:val="Heading1"/>
      </w:pPr>
      <w:bookmarkStart w:id="89" w:name="_Toc414953502"/>
      <w:bookmarkStart w:id="90" w:name="_Toc414956723"/>
      <w:r>
        <w:lastRenderedPageBreak/>
        <w:t>REFERENCES</w:t>
      </w:r>
      <w:bookmarkEnd w:id="89"/>
      <w:bookmarkEnd w:id="90"/>
    </w:p>
    <w:p w14:paraId="662C8C8A" w14:textId="77777777" w:rsidR="00044187" w:rsidRDefault="00044187">
      <w:pPr>
        <w:rPr>
          <w:rFonts w:cstheme="minorHAnsi"/>
        </w:rPr>
      </w:pPr>
    </w:p>
    <w:p w14:paraId="6829A107" w14:textId="526FD2B5" w:rsidR="00FA416A" w:rsidRDefault="00FA416A" w:rsidP="007D51D1">
      <w:pPr>
        <w:pStyle w:val="ReferenceList"/>
      </w:pPr>
      <w:r>
        <w:t xml:space="preserve">Adelman, Z., U. Shankar, D. Yang and R. Morris.  2014.  Three-State Air Quality Modeling Study CAMx Photochemical Grid Model Draft Model Performance Evaluation Simulation Year 2011.  University of North Carolina at </w:t>
      </w:r>
      <w:r w:rsidR="009D7B6B">
        <w:t xml:space="preserve">Chapel </w:t>
      </w:r>
      <w:r w:rsidR="00655147">
        <w:t>H</w:t>
      </w:r>
      <w:r w:rsidR="009D7B6B">
        <w:t>ill</w:t>
      </w:r>
      <w:r>
        <w:t xml:space="preserve"> and ENVIRON International Corporation.  November 10</w:t>
      </w:r>
      <w:r w:rsidR="00655147">
        <w:t>, 2014</w:t>
      </w:r>
      <w:r>
        <w:t>.  (</w:t>
      </w:r>
      <w:hyperlink r:id="rId38" w:anchor="post7" w:history="1">
        <w:r w:rsidRPr="00BE273C">
          <w:rPr>
            <w:rStyle w:val="Hyperlink"/>
            <w:rFonts w:cstheme="minorHAnsi"/>
          </w:rPr>
          <w:t>http://views.cira.colostate.edu/tsdw/Forum/default.aspx?g=posts&amp;t=5#post7</w:t>
        </w:r>
      </w:hyperlink>
      <w:r>
        <w:t>).</w:t>
      </w:r>
    </w:p>
    <w:p w14:paraId="0B393783" w14:textId="77777777" w:rsidR="00FA416A" w:rsidRPr="00BA62AF" w:rsidRDefault="00FA416A" w:rsidP="007D51D1">
      <w:pPr>
        <w:pStyle w:val="ReferenceList"/>
      </w:pPr>
      <w:r w:rsidRPr="00BA62AF">
        <w:t xml:space="preserve">Colella, P., and P.R. Woodward.  1984.  The Piecewise Parabolic Method (PPM) for Gas­dynamical Simulations.  </w:t>
      </w:r>
      <w:r w:rsidRPr="00BA62AF">
        <w:rPr>
          <w:i/>
        </w:rPr>
        <w:t>J. Comp. Phys.</w:t>
      </w:r>
      <w:r w:rsidRPr="00BA62AF">
        <w:t xml:space="preserve">, </w:t>
      </w:r>
      <w:r w:rsidRPr="00BA62AF">
        <w:rPr>
          <w:b/>
        </w:rPr>
        <w:t>54</w:t>
      </w:r>
      <w:r w:rsidRPr="00BA62AF">
        <w:t>, 174­201.</w:t>
      </w:r>
    </w:p>
    <w:p w14:paraId="2755B4A3" w14:textId="0E0265FD" w:rsidR="00605E61" w:rsidRPr="008B799E" w:rsidRDefault="00E502EB" w:rsidP="007D51D1">
      <w:pPr>
        <w:pStyle w:val="ReferenceList"/>
      </w:pPr>
      <w:r>
        <w:t>ENVIRON.  2014</w:t>
      </w:r>
      <w:r w:rsidR="00605E61" w:rsidRPr="008B799E">
        <w:t xml:space="preserve">.  User’s Guide – Comprehensive Air Quality Model with Extensions – Version </w:t>
      </w:r>
      <w:r>
        <w:t>6.1</w:t>
      </w:r>
      <w:r w:rsidR="00605E61" w:rsidRPr="008B799E">
        <w:t>.  ENVIRON International Corporation, Novato, California http://</w:t>
      </w:r>
      <w:hyperlink r:id="rId39" w:history="1">
        <w:r w:rsidR="00605E61" w:rsidRPr="008B799E">
          <w:rPr>
            <w:color w:val="0000FF"/>
            <w:u w:val="single"/>
          </w:rPr>
          <w:t>www.camx.com</w:t>
        </w:r>
      </w:hyperlink>
      <w:r w:rsidR="00605E61" w:rsidRPr="008B799E">
        <w:t xml:space="preserve">. </w:t>
      </w:r>
      <w:r>
        <w:t>April 2014</w:t>
      </w:r>
      <w:r w:rsidR="00605E61" w:rsidRPr="008B799E">
        <w:t>.</w:t>
      </w:r>
    </w:p>
    <w:p w14:paraId="26C05E5E" w14:textId="1DDE754F" w:rsidR="00CC065A" w:rsidRDefault="00CC065A" w:rsidP="007D51D1">
      <w:pPr>
        <w:pStyle w:val="ReferenceList"/>
      </w:pPr>
      <w:r>
        <w:t>ENVIRON</w:t>
      </w:r>
      <w:r w:rsidR="00E1462E">
        <w:t xml:space="preserve">, </w:t>
      </w:r>
      <w:r w:rsidR="00E77A8D">
        <w:t>Alpine</w:t>
      </w:r>
      <w:r w:rsidR="00E1462E">
        <w:t>, UNC.  2013</w:t>
      </w:r>
      <w:r>
        <w:t xml:space="preserve">.  Western Regional Air Partnership (WRAP) West-wide Jump-start Air Quality Modeling Study (WestJumpAQMS) – </w:t>
      </w:r>
      <w:r w:rsidR="00E1462E">
        <w:t>Final Report</w:t>
      </w:r>
      <w:r>
        <w:t xml:space="preserve">.  ENVIRON International Corporation, Novato, California.  Alpine Geophysics, LLC.  University of North Carolina.  </w:t>
      </w:r>
      <w:r w:rsidR="00E1462E">
        <w:t>September 2013</w:t>
      </w:r>
      <w:r>
        <w:t xml:space="preserve">.  </w:t>
      </w:r>
      <w:r w:rsidR="00E1462E">
        <w:t>(</w:t>
      </w:r>
      <w:hyperlink r:id="rId40" w:history="1">
        <w:r w:rsidR="00E1462E" w:rsidRPr="00E1462E">
          <w:rPr>
            <w:rStyle w:val="Hyperlink"/>
          </w:rPr>
          <w:t>http://wrapair2.org/pdf/WestJumpAQMS_FinRpt_Finalv2.pdf</w:t>
        </w:r>
      </w:hyperlink>
      <w:r>
        <w:t>).</w:t>
      </w:r>
    </w:p>
    <w:p w14:paraId="24B95BB1" w14:textId="77777777" w:rsidR="00FA416A" w:rsidRDefault="00FA416A" w:rsidP="007D51D1">
      <w:pPr>
        <w:pStyle w:val="ReferenceList"/>
      </w:pPr>
      <w:r>
        <w:t>EPA.  2011.  Air Quality Modeling Final Rule Technical Support Document.  U.S. Environmental Protection Agency, Office of Air Quality Planning and Standards, RTP, NC.  June.  (</w:t>
      </w:r>
      <w:hyperlink r:id="rId41" w:history="1">
        <w:r w:rsidRPr="00F56E8C">
          <w:rPr>
            <w:rStyle w:val="Hyperlink"/>
          </w:rPr>
          <w:t>http://www.epa.gov/airtransport/CSAPR/pdfs/AQModeling.pdf</w:t>
        </w:r>
      </w:hyperlink>
      <w:r>
        <w:t>).</w:t>
      </w:r>
    </w:p>
    <w:p w14:paraId="6A71A44F" w14:textId="62D90F70" w:rsidR="00FA416A" w:rsidRDefault="00FA416A" w:rsidP="007D51D1">
      <w:pPr>
        <w:pStyle w:val="ReferenceList"/>
      </w:pPr>
      <w:r>
        <w:t>EPA.  2015.  Air Quality Technical Support Document for the 2008 Ozone NAAQS Transport Assessment.  U.S. Environmental Protection Agency, Office of Air Quality Planning and Standards, RTP, NC.  January.  (</w:t>
      </w:r>
      <w:hyperlink r:id="rId42" w:history="1">
        <w:r w:rsidRPr="00F56E8C">
          <w:rPr>
            <w:rStyle w:val="Hyperlink"/>
          </w:rPr>
          <w:t>http://www.epa.gov/airtransport/O3TransportAQModelingTSD.pdf</w:t>
        </w:r>
      </w:hyperlink>
      <w:r>
        <w:t>).</w:t>
      </w:r>
    </w:p>
    <w:p w14:paraId="54EFA10B" w14:textId="36F00C9D" w:rsidR="00FA416A" w:rsidRDefault="00562BB9" w:rsidP="007D51D1">
      <w:pPr>
        <w:pStyle w:val="ReferenceList"/>
      </w:pPr>
      <w:r>
        <w:t>UNC and ENVIRON. 201</w:t>
      </w:r>
      <w:r w:rsidR="00E502EB">
        <w:t>4a</w:t>
      </w:r>
      <w:r>
        <w:t xml:space="preserve">. 3SAQS </w:t>
      </w:r>
      <w:r w:rsidR="00B43B85">
        <w:t>Final</w:t>
      </w:r>
      <w:r w:rsidR="00E502EB">
        <w:t xml:space="preserve"> Modeling Protocol – 2011</w:t>
      </w:r>
      <w:r>
        <w:t xml:space="preserve"> Emissions &amp; Air Quality Modeling Platform. University of North Carolina, Chapel Hill, NC. ENVIRON International Corporation, Novato, CA</w:t>
      </w:r>
      <w:r w:rsidR="00E502EB">
        <w:t>. July</w:t>
      </w:r>
      <w:r>
        <w:t xml:space="preserve">. </w:t>
      </w:r>
      <w:r w:rsidR="00FA416A">
        <w:t xml:space="preserve"> (</w:t>
      </w:r>
      <w:hyperlink r:id="rId43" w:history="1">
        <w:r w:rsidR="00FA416A" w:rsidRPr="00BE273C">
          <w:rPr>
            <w:rStyle w:val="Hyperlink"/>
          </w:rPr>
          <w:t>http://vibe.cira.colostate.edu/wiki/Attachments/Modeling/3SAQS_2011_Modeling_Protocol_Finalv2.pdf</w:t>
        </w:r>
      </w:hyperlink>
      <w:r w:rsidR="00FA416A">
        <w:t>).</w:t>
      </w:r>
    </w:p>
    <w:p w14:paraId="2D725959" w14:textId="3A660AE5" w:rsidR="00FA416A" w:rsidRDefault="004E1FF9" w:rsidP="007D51D1">
      <w:pPr>
        <w:pStyle w:val="ReferenceList"/>
      </w:pPr>
      <w:r>
        <w:t>UNC and ENVIRON. 2014b. 3SAQS CAMx Photochemical Grid Model Draft Model Performance Evaluation – Simulation Year 2008. University of North Carolina, Chapel Hill, NC. ENVIRON International Corporation, Novato, CA. September.</w:t>
      </w:r>
      <w:r w:rsidR="00FA416A">
        <w:t xml:space="preserve">  (</w:t>
      </w:r>
      <w:hyperlink r:id="rId44" w:history="1">
        <w:r w:rsidR="00FA416A" w:rsidRPr="00BE273C">
          <w:rPr>
            <w:rStyle w:val="Hyperlink"/>
          </w:rPr>
          <w:t>http://vibe.cira.colostate.edu/wiki/Attachments/Modeling/3SAQS_Base08b_MPE_Final_30Sep2014.pdf</w:t>
        </w:r>
      </w:hyperlink>
      <w:r w:rsidR="00FA416A">
        <w:t>).</w:t>
      </w:r>
    </w:p>
    <w:p w14:paraId="2B922220" w14:textId="501E1758" w:rsidR="0008682C" w:rsidRDefault="0008682C" w:rsidP="007D51D1">
      <w:pPr>
        <w:pStyle w:val="ReferenceList"/>
      </w:pPr>
      <w:r>
        <w:t>UNC and ENVIRON. 2014c. 3SAQS WRF 2011 Meteorological Model Application/Evaluation. University of North Carolina, Chapel Hill, NC. ENVIRON International Co</w:t>
      </w:r>
      <w:r w:rsidR="00FA416A">
        <w:t xml:space="preserve">rporation, Novato, CA. July.  </w:t>
      </w:r>
      <w:r w:rsidR="00FA416A">
        <w:lastRenderedPageBreak/>
        <w:t>(</w:t>
      </w:r>
      <w:hyperlink r:id="rId45" w:history="1">
        <w:r w:rsidR="00FA416A" w:rsidRPr="00BE273C">
          <w:rPr>
            <w:rStyle w:val="Hyperlink"/>
          </w:rPr>
          <w:t>http://vibe.cira.colostate.edu/wiki/Attachments/Modeling/3SAQS_2011_WRF_MPE_v8_draft_Aug04_2014.pdf</w:t>
        </w:r>
      </w:hyperlink>
      <w:r w:rsidR="00FA416A">
        <w:t>).</w:t>
      </w:r>
    </w:p>
    <w:p w14:paraId="74E24043" w14:textId="26F34252" w:rsidR="00655147" w:rsidRDefault="00BA62AF" w:rsidP="00425EDE">
      <w:pPr>
        <w:pStyle w:val="ReferenceList"/>
      </w:pPr>
      <w:r>
        <w:t>UNC and ENVIRON, 2014d.  Western State Air Quality Modeling Study (WSAQS) Weather Research Forecast (WRF) Winter Modeling Workplan.  University of North Carolina at Chapel Hill and ENVIRON International Corporation.  December</w:t>
      </w:r>
      <w:r w:rsidR="00655147">
        <w:t xml:space="preserve"> 2014</w:t>
      </w:r>
      <w:r>
        <w:t>.  (</w:t>
      </w:r>
      <w:r w:rsidR="00655147" w:rsidRPr="00655147">
        <w:t>http://vibe.cira.colostate.edu/wiki/Attachments/Work%20plans/WSAQS_WRF_Winter_Modeling_Final.pdf</w:t>
      </w:r>
      <w:r>
        <w:t>).</w:t>
      </w:r>
    </w:p>
    <w:p w14:paraId="6D7A583C" w14:textId="7C1348EE" w:rsidR="00FA416A" w:rsidRPr="007D349B" w:rsidRDefault="00FA416A" w:rsidP="007D51D1">
      <w:pPr>
        <w:pStyle w:val="ReferenceList"/>
      </w:pPr>
      <w:r w:rsidRPr="007D349B">
        <w:t xml:space="preserve">Yarwood. G., S. Rao, M. Yocke, and G.Z. Whitten.  2005.  Updates to the Carbon Bond chemical mechanism: CB05.  Final Report prepared for US EPA. Available at </w:t>
      </w:r>
      <w:hyperlink r:id="rId46" w:history="1">
        <w:r w:rsidR="00DA5802" w:rsidRPr="00C2688E">
          <w:rPr>
            <w:rStyle w:val="Hyperlink"/>
          </w:rPr>
          <w:t>http://www.camx.com/publ/pdfs/CB05_Final_Report_120805.pdf</w:t>
        </w:r>
      </w:hyperlink>
      <w:r w:rsidR="00DA5802">
        <w:t>.</w:t>
      </w:r>
      <w:r w:rsidRPr="007D349B">
        <w:t xml:space="preserve"> </w:t>
      </w:r>
    </w:p>
    <w:p w14:paraId="38B406EC" w14:textId="22A333C2" w:rsidR="00FA416A" w:rsidRDefault="00FA416A" w:rsidP="007D51D1">
      <w:pPr>
        <w:pStyle w:val="ReferenceList"/>
      </w:pPr>
      <w:r w:rsidRPr="007D349B">
        <w:t>Yarwood, G., J. Jung, G. Z. Whitten, G. Heo, J. Mellberg and E. Estes.  2010.  “Updates to the Carbon Bond Mechanism for Version 6 (CB6).”  Presented at the 9th Annual CMAS Conference, Chapel Hill, October.</w:t>
      </w:r>
    </w:p>
    <w:p w14:paraId="4CCAD785" w14:textId="77777777" w:rsidR="00FA416A" w:rsidRDefault="00FA416A" w:rsidP="007D51D1">
      <w:pPr>
        <w:pStyle w:val="ReferenceList"/>
      </w:pPr>
      <w:r w:rsidRPr="007D349B">
        <w:t xml:space="preserve">Zhang, L., S. Gong, J. Padro, L. Barrie.  2001.  A size-segregated particle dry deposition scheme for an atmospheric aerosol module.  </w:t>
      </w:r>
      <w:r w:rsidRPr="007D349B">
        <w:rPr>
          <w:i/>
        </w:rPr>
        <w:t>Atmos. Environ.</w:t>
      </w:r>
      <w:r w:rsidRPr="007D349B">
        <w:t xml:space="preserve">, </w:t>
      </w:r>
      <w:r w:rsidRPr="007D349B">
        <w:rPr>
          <w:b/>
        </w:rPr>
        <w:t>35</w:t>
      </w:r>
      <w:r w:rsidRPr="007D349B">
        <w:t>, 549-560.</w:t>
      </w:r>
    </w:p>
    <w:p w14:paraId="1CBAE182" w14:textId="77777777" w:rsidR="00FA416A" w:rsidRPr="007D349B" w:rsidRDefault="00FA416A" w:rsidP="007D51D1">
      <w:pPr>
        <w:pStyle w:val="ReferenceList"/>
      </w:pPr>
      <w:r w:rsidRPr="007D349B">
        <w:t>Zhang, L., J. R. Brook, and R. Vet.  2003.  A revised parameterization for gaseous dry deposition</w:t>
      </w:r>
      <w:r>
        <w:t xml:space="preserve"> </w:t>
      </w:r>
      <w:r w:rsidRPr="007D349B">
        <w:t xml:space="preserve">in air-quality models.  </w:t>
      </w:r>
      <w:r w:rsidRPr="007D349B">
        <w:rPr>
          <w:i/>
        </w:rPr>
        <w:t>Atmos. Chem. Phys</w:t>
      </w:r>
      <w:r w:rsidRPr="007D349B">
        <w:t xml:space="preserve">., </w:t>
      </w:r>
      <w:r w:rsidRPr="007D349B">
        <w:rPr>
          <w:b/>
        </w:rPr>
        <w:t>3</w:t>
      </w:r>
      <w:r w:rsidRPr="007D349B">
        <w:t>, 2067–2082.</w:t>
      </w:r>
    </w:p>
    <w:p w14:paraId="1D16FC28" w14:textId="77777777" w:rsidR="00FA416A" w:rsidRDefault="00FA416A" w:rsidP="007D51D1">
      <w:pPr>
        <w:pStyle w:val="ReferenceList"/>
      </w:pPr>
    </w:p>
    <w:p w14:paraId="2D136605" w14:textId="77777777" w:rsidR="00FA416A" w:rsidRDefault="00FA416A" w:rsidP="00204C01">
      <w:pPr>
        <w:pStyle w:val="ReportReferences"/>
      </w:pPr>
    </w:p>
    <w:p w14:paraId="5C3DA7F4" w14:textId="77777777" w:rsidR="00FA416A" w:rsidRDefault="00FA416A" w:rsidP="00204C01">
      <w:pPr>
        <w:pStyle w:val="ReportReferences"/>
        <w:sectPr w:rsidR="00FA416A" w:rsidSect="00742329">
          <w:footerReference w:type="even" r:id="rId47"/>
          <w:footerReference w:type="default" r:id="rId48"/>
          <w:pgSz w:w="12240" w:h="15840" w:code="1"/>
          <w:pgMar w:top="1440" w:right="1440" w:bottom="1440" w:left="1440" w:header="720" w:footer="360" w:gutter="0"/>
          <w:cols w:space="720"/>
          <w:docGrid w:linePitch="360"/>
        </w:sectPr>
      </w:pPr>
    </w:p>
    <w:p w14:paraId="48142E71" w14:textId="77777777" w:rsidR="00C224A0" w:rsidRDefault="00C224A0" w:rsidP="007E442F">
      <w:pPr>
        <w:pStyle w:val="Heading1"/>
        <w:numPr>
          <w:ilvl w:val="0"/>
          <w:numId w:val="0"/>
        </w:numPr>
        <w:ind w:left="432"/>
      </w:pPr>
    </w:p>
    <w:p w14:paraId="430DF2E5" w14:textId="7A3DCFA7" w:rsidR="00220A0B" w:rsidRPr="00945B2C" w:rsidRDefault="0011206B" w:rsidP="007E442F">
      <w:pPr>
        <w:pStyle w:val="Heading1"/>
        <w:numPr>
          <w:ilvl w:val="0"/>
          <w:numId w:val="0"/>
        </w:numPr>
        <w:ind w:left="432"/>
      </w:pPr>
      <w:bookmarkStart w:id="91" w:name="_Toc414953503"/>
      <w:bookmarkStart w:id="92" w:name="_Toc414956724"/>
      <w:r w:rsidRPr="00945B2C">
        <w:t xml:space="preserve">APPENDIX </w:t>
      </w:r>
      <w:r w:rsidR="0049059C" w:rsidRPr="00945B2C">
        <w:t>A</w:t>
      </w:r>
      <w:r w:rsidR="00C224A0">
        <w:t xml:space="preserve">:  </w:t>
      </w:r>
      <w:r w:rsidR="00044187">
        <w:t>DESCRIPTION OF THE CAMX SOURCE APPORTIONMENT TOOLS</w:t>
      </w:r>
      <w:bookmarkEnd w:id="91"/>
      <w:bookmarkEnd w:id="92"/>
    </w:p>
    <w:p w14:paraId="61BD8A45" w14:textId="0AE0EEAC" w:rsidR="00221229" w:rsidRDefault="00221229" w:rsidP="0049059C">
      <w:pPr>
        <w:pStyle w:val="Heading2"/>
        <w:numPr>
          <w:ilvl w:val="0"/>
          <w:numId w:val="0"/>
        </w:numPr>
      </w:pPr>
    </w:p>
    <w:p w14:paraId="49468DA7" w14:textId="6044F84D" w:rsidR="00C224A0" w:rsidRPr="00A43A8B" w:rsidRDefault="00C224A0" w:rsidP="00C224A0">
      <w:pPr>
        <w:pStyle w:val="ReportBodyText"/>
      </w:pPr>
      <w:r w:rsidRPr="00A43A8B">
        <w:t xml:space="preserve">The </w:t>
      </w:r>
      <w:r>
        <w:t>CAMx/CMAQ photochemical grid models contain several different “Probing Tools” that can provide different kinds of information on the internal workings of the model, model sensitivity and source apportionment</w:t>
      </w:r>
      <w:r w:rsidRPr="00A43A8B">
        <w:t>.</w:t>
      </w:r>
      <w:r>
        <w:t xml:space="preserve">  Below we discuss these Probing Tools and in particular the CAMx reactive tracer Ozone Source Apportionment Technology (OSAT) and Particulate Source Apportionment Technology (PSAT) that are used to obtain ozone and PM</w:t>
      </w:r>
      <w:r w:rsidRPr="00C224A0">
        <w:rPr>
          <w:vertAlign w:val="subscript"/>
        </w:rPr>
        <w:t>2.5</w:t>
      </w:r>
      <w:r>
        <w:t xml:space="preserve"> source apportionment in this study.</w:t>
      </w:r>
    </w:p>
    <w:p w14:paraId="32B50906" w14:textId="1AA3C5FB" w:rsidR="00C224A0" w:rsidRPr="00A43A8B" w:rsidRDefault="00C224A0" w:rsidP="00C224A0">
      <w:pPr>
        <w:pStyle w:val="ReportBodyText"/>
        <w:ind w:left="720"/>
      </w:pPr>
      <w:r>
        <w:rPr>
          <w:u w:val="single"/>
        </w:rPr>
        <w:t>Brute Force</w:t>
      </w:r>
      <w:r w:rsidRPr="00A43A8B">
        <w:rPr>
          <w:u w:val="single"/>
        </w:rPr>
        <w:t xml:space="preserve"> Sensitivity:</w:t>
      </w:r>
      <w:r w:rsidRPr="00A43A8B">
        <w:t xml:space="preserve">  </w:t>
      </w:r>
      <w:r>
        <w:t>Brute Force Sensitivity modeling can be performed using any photochemical model and involves the application of the model for a base case and then for a sensitivity simulation that has a perturbation in the model or model inputs.  The difference in concentrations between the base case and sensitivity simulation is the sensitivity of the model to the selected perturbation.  Although a brute force sensitivity simulation can be performed for any model attribute, it is most frequently applied to changes in emissions.  For example, multiple brute force simulations of across-the-board VOC and NO</w:t>
      </w:r>
      <w:r w:rsidRPr="0061610F">
        <w:rPr>
          <w:vertAlign w:val="subscript"/>
        </w:rPr>
        <w:t>X</w:t>
      </w:r>
      <w:r>
        <w:t xml:space="preserve"> emission reductions can be performed to develop an ozone isopleth (EKMA) diagram that can be used to help identify a VOC/NO</w:t>
      </w:r>
      <w:r w:rsidRPr="00BA713C">
        <w:rPr>
          <w:vertAlign w:val="subscript"/>
        </w:rPr>
        <w:t>X</w:t>
      </w:r>
      <w:r>
        <w:t xml:space="preserve"> emissions control path toward ozone attainment.  Another example of Brute Force Sensitivity applications is the sequence of control measures that are used to ultimately demonstrate attainment of the ozone or PM</w:t>
      </w:r>
      <w:r w:rsidRPr="00E4553C">
        <w:rPr>
          <w:vertAlign w:val="subscript"/>
        </w:rPr>
        <w:t>2.5</w:t>
      </w:r>
      <w:r>
        <w:t xml:space="preserve"> standard as part of the development of a SIP control plan.  Brute Force Sensitivity simulations have been used to completely eliminate (zero-out) emissions from a specific source region (e.g., state) or source sector (e.g., on-road mobile sources) and the differences in modeled concentrations between the base case and the specific source region/sector zero-out case has been interpreted as the contributions of that source sector.  However, for reactive pollutants the zero-out approach is a sensitivity and not a source apportionment method.  For example, the sum of the ozone contributions due to the zero-out modeling of all Source Groups does not add up to the base case ozone concentrations because the effect of altering the emissions in the zero-out runs changes the chemistry in the photochemical model simulation thereby altering the source-receptor relationships from those in the base case.</w:t>
      </w:r>
    </w:p>
    <w:p w14:paraId="6627FE59" w14:textId="77777777" w:rsidR="00C224A0" w:rsidRDefault="00C224A0" w:rsidP="00C224A0">
      <w:pPr>
        <w:pStyle w:val="ReportBodyText"/>
        <w:ind w:left="720"/>
      </w:pPr>
      <w:r>
        <w:rPr>
          <w:u w:val="single"/>
        </w:rPr>
        <w:t xml:space="preserve">CAMx </w:t>
      </w:r>
      <w:r w:rsidRPr="00A43A8B">
        <w:rPr>
          <w:u w:val="single"/>
        </w:rPr>
        <w:t>Ozone</w:t>
      </w:r>
      <w:r>
        <w:rPr>
          <w:u w:val="single"/>
        </w:rPr>
        <w:t xml:space="preserve"> and PM</w:t>
      </w:r>
      <w:r w:rsidRPr="00A43A8B">
        <w:rPr>
          <w:u w:val="single"/>
        </w:rPr>
        <w:t xml:space="preserve"> Source Apportionment:</w:t>
      </w:r>
      <w:r w:rsidRPr="00A43A8B">
        <w:t xml:space="preserve">  </w:t>
      </w:r>
      <w:r>
        <w:t xml:space="preserve">CAMx contains two versions of an ozone source apportionment tool, the </w:t>
      </w:r>
      <w:r w:rsidRPr="00A43A8B">
        <w:t>Ozone Source Apportionment Technology (OSAT) and</w:t>
      </w:r>
      <w:r>
        <w:t xml:space="preserve"> the </w:t>
      </w:r>
      <w:r w:rsidRPr="00A43A8B">
        <w:t>Anthropogenic Precursor Culpability Assessment (APCA)</w:t>
      </w:r>
      <w:r>
        <w:t xml:space="preserve">.  CAMx also contains the Particulate Source Apportionment Technology (PSAT) that estimates source apportionment for particulate matter (PM) species.  All three source apportionment techniques use reactive tracers (also called tagged species) that run in parallel to the host model to determine the contributions of ozone and PM to user selected Source Groups.  A Source Group is typically defined as the intersection between geographic Source Regions (e.g., grid cell definitions of states) and user selected Source Categories (e.g., point, on-road mobile, </w:t>
      </w:r>
      <w:r>
        <w:lastRenderedPageBreak/>
        <w:t xml:space="preserve">etc.).  The intersection of the Source Regions and the Source Categories defines the Source Groups (e.g., on-road mobile sources from California) for which individual source apportionment contributions are obtained.  Source apportionment provides contributions of emissions within each Source Group to concentrations under the current model simulation conditions, but does not necessarily estimate what would be the effect that controls on a given Source Group would have on the concentrations, which is a sensitivity question.  </w:t>
      </w:r>
    </w:p>
    <w:p w14:paraId="27558E00" w14:textId="7B5C61B2" w:rsidR="00C224A0" w:rsidRDefault="00C224A0" w:rsidP="00C224A0">
      <w:pPr>
        <w:pStyle w:val="ReportBodyText"/>
        <w:numPr>
          <w:ilvl w:val="0"/>
          <w:numId w:val="24"/>
        </w:numPr>
      </w:pPr>
      <w:r>
        <w:rPr>
          <w:u w:val="single"/>
        </w:rPr>
        <w:t xml:space="preserve">CAMx </w:t>
      </w:r>
      <w:r w:rsidRPr="008B7A63">
        <w:rPr>
          <w:u w:val="single"/>
        </w:rPr>
        <w:t>Ozone Source Apportionment</w:t>
      </w:r>
      <w:r>
        <w:rPr>
          <w:u w:val="single"/>
        </w:rPr>
        <w:t xml:space="preserve"> Technology (OSAT)</w:t>
      </w:r>
      <w:r>
        <w:t>:  The OSAT method follows VOC and NO</w:t>
      </w:r>
      <w:r w:rsidRPr="007542EB">
        <w:rPr>
          <w:vertAlign w:val="subscript"/>
        </w:rPr>
        <w:t>X</w:t>
      </w:r>
      <w:r>
        <w:t xml:space="preserve"> emissions from each Source Group and when ozone is formed in the host PGM, OSAT estimates whether ozone formation was more VOC-limited or NO</w:t>
      </w:r>
      <w:r w:rsidRPr="007542EB">
        <w:rPr>
          <w:vertAlign w:val="subscript"/>
        </w:rPr>
        <w:t>X</w:t>
      </w:r>
      <w:r>
        <w:t>-limited and then allocates the ozone formed to Source Groups based on their relative contributions of the limiting precursor.  The APCA ozone source apportionment technique differs from OSAT in that it recognizes that some emissions are not controllable (e.g., biogenic emissions) so focuses ozone source apportionment on controllable emissions.  When ozone is formed due to the interaction of biogenic VOC and anthropogenic NO</w:t>
      </w:r>
      <w:r w:rsidRPr="007542EB">
        <w:rPr>
          <w:vertAlign w:val="subscript"/>
        </w:rPr>
        <w:t>X</w:t>
      </w:r>
      <w:r>
        <w:t xml:space="preserve"> emissions under VOC-limited conditions, a case where OSAT would assign the ozone formed to the biogenic VOC emissions, APCA redirects the ozone formed to the controllable anthropogenic NO</w:t>
      </w:r>
      <w:r w:rsidRPr="007542EB">
        <w:rPr>
          <w:vertAlign w:val="subscript"/>
        </w:rPr>
        <w:t>X</w:t>
      </w:r>
      <w:r>
        <w:t xml:space="preserve"> emissions.  Thus, in APCA the only ozone attributable to biogenic emissions is when ozone is formed due to the interaction of biogenic VOC and biogenic NO</w:t>
      </w:r>
      <w:r w:rsidRPr="007542EB">
        <w:rPr>
          <w:vertAlign w:val="subscript"/>
        </w:rPr>
        <w:t>X</w:t>
      </w:r>
      <w:r>
        <w:t xml:space="preserve"> emissions.  or each Source Group, OSAT/APCA uses four reactive tracers to track its ozone contribution: the Source Group’s VOC and NO</w:t>
      </w:r>
      <w:r w:rsidRPr="006837BD">
        <w:rPr>
          <w:vertAlign w:val="subscript"/>
        </w:rPr>
        <w:t>X</w:t>
      </w:r>
      <w:r>
        <w:t xml:space="preserve"> emissions and ozone attributed to the Source Group that is formed under VOC-limited or NO</w:t>
      </w:r>
      <w:r w:rsidRPr="006837BD">
        <w:rPr>
          <w:vertAlign w:val="subscript"/>
        </w:rPr>
        <w:t>X</w:t>
      </w:r>
      <w:r>
        <w:t>-limited conditions (O3V and O3N).</w:t>
      </w:r>
    </w:p>
    <w:p w14:paraId="221CD5F0" w14:textId="09780F00" w:rsidR="00C224A0" w:rsidRDefault="00C224A0" w:rsidP="00C224A0">
      <w:pPr>
        <w:pStyle w:val="ReportBodyText"/>
        <w:numPr>
          <w:ilvl w:val="0"/>
          <w:numId w:val="24"/>
        </w:numPr>
      </w:pPr>
      <w:r>
        <w:rPr>
          <w:u w:val="single"/>
        </w:rPr>
        <w:t>CMAQ Integrated Source Apportionment Method (ISAM)</w:t>
      </w:r>
      <w:r>
        <w:t>:  The reactive tracer source apportionment technique for ozone and PM techniques have also been implemented in CMAQ (called the Integrated Source Apportionment Method or ISAM</w:t>
      </w:r>
      <w:r>
        <w:rPr>
          <w:rStyle w:val="FootnoteReference"/>
        </w:rPr>
        <w:footnoteReference w:id="16"/>
      </w:r>
      <w:r>
        <w:t>), but it has not been as widely used, tested and evaluated as the source apportionment tools in CAMx.  The CMAQ ISAM source apportionment tool will be applied as part of the Detailed Source Apportionment and the results compared with CAMx source apportionment.</w:t>
      </w:r>
    </w:p>
    <w:p w14:paraId="18355E89" w14:textId="6685D3FD" w:rsidR="00C224A0" w:rsidRDefault="00C224A0" w:rsidP="00C224A0">
      <w:pPr>
        <w:pStyle w:val="ReportBodyText"/>
        <w:numPr>
          <w:ilvl w:val="0"/>
          <w:numId w:val="24"/>
        </w:numPr>
      </w:pPr>
      <w:r>
        <w:rPr>
          <w:u w:val="single"/>
        </w:rPr>
        <w:t xml:space="preserve">CAMx </w:t>
      </w:r>
      <w:r w:rsidRPr="00914A2D">
        <w:rPr>
          <w:u w:val="single"/>
        </w:rPr>
        <w:t>Particulate Source Apportionment</w:t>
      </w:r>
      <w:r>
        <w:rPr>
          <w:u w:val="single"/>
        </w:rPr>
        <w:t xml:space="preserve"> Technology (PSAT)</w:t>
      </w:r>
      <w:r>
        <w:t>:  The CAMx PSAT particulate source apportionment method has five different families of tracers that can be invoked separately or together (as well as with the OSAT/APCA ozone tracers) to track source apportionment of the following particulate species: Sulfur (SO</w:t>
      </w:r>
      <w:r w:rsidRPr="006837BD">
        <w:rPr>
          <w:vertAlign w:val="subscript"/>
        </w:rPr>
        <w:t>4</w:t>
      </w:r>
      <w:r>
        <w:t>), Nitrogen (NO</w:t>
      </w:r>
      <w:r w:rsidRPr="006837BD">
        <w:rPr>
          <w:vertAlign w:val="subscript"/>
        </w:rPr>
        <w:t>3</w:t>
      </w:r>
      <w:r>
        <w:t>/NH</w:t>
      </w:r>
      <w:r w:rsidRPr="006837BD">
        <w:rPr>
          <w:vertAlign w:val="subscript"/>
        </w:rPr>
        <w:t>4</w:t>
      </w:r>
      <w:r>
        <w:t xml:space="preserve">), Primary PM, Secondary Organic Aerosol (SOA) and Mercury (Hg).  Because PSAT needs to track the PM source apportionment from the PM precursor emissions to the PM species, the number of tracers needed to track a Source Group’s source apportionment depends on the complexity of the chemistry </w:t>
      </w:r>
      <w:r>
        <w:lastRenderedPageBreak/>
        <w:t>and number of PM species involved.  The Sulfur family requires only two reactive tracer species (SO</w:t>
      </w:r>
      <w:r w:rsidRPr="00914A2D">
        <w:rPr>
          <w:vertAlign w:val="subscript"/>
        </w:rPr>
        <w:t>2</w:t>
      </w:r>
      <w:r>
        <w:t xml:space="preserve"> and SO</w:t>
      </w:r>
      <w:r w:rsidRPr="00914A2D">
        <w:rPr>
          <w:vertAlign w:val="subscript"/>
        </w:rPr>
        <w:t>4</w:t>
      </w:r>
      <w:r>
        <w:t>) to track the formation of particulate sulfate from SO</w:t>
      </w:r>
      <w:r w:rsidRPr="008B7A63">
        <w:rPr>
          <w:vertAlign w:val="subscript"/>
        </w:rPr>
        <w:t>2</w:t>
      </w:r>
      <w:r>
        <w:t xml:space="preserve"> emission source contributions for each Source Group.  Whereas SOA family is the most expensive PSAT family with 18 reactive tracers needed for each Source Group in order to track the four VOC precursors (aromatics, isoprene, terpenes and sesquiterpenes) and the 7 condensable gas (CG) and SOA pairs.  The five families of PSAT PM source apportionment tracers are provided below along with the definitions of the reactive tracers used in each family.</w:t>
      </w:r>
    </w:p>
    <w:p w14:paraId="52785AA7" w14:textId="77777777" w:rsidR="00C224A0" w:rsidRPr="009068C4" w:rsidRDefault="00C224A0" w:rsidP="00C224A0">
      <w:pPr>
        <w:pStyle w:val="ReportBodyText"/>
        <w:ind w:left="1440"/>
        <w:rPr>
          <w:b/>
          <w:u w:val="single"/>
        </w:rPr>
      </w:pPr>
      <w:r w:rsidRPr="009068C4">
        <w:rPr>
          <w:u w:val="single"/>
        </w:rPr>
        <w:t>Sulfur (2 Tracers)</w:t>
      </w:r>
    </w:p>
    <w:p w14:paraId="6E3A8AF0" w14:textId="77777777" w:rsidR="00C224A0" w:rsidRPr="00176784" w:rsidRDefault="00C224A0" w:rsidP="00C224A0">
      <w:pPr>
        <w:pStyle w:val="ReportBodyText"/>
        <w:numPr>
          <w:ilvl w:val="1"/>
          <w:numId w:val="24"/>
        </w:numPr>
      </w:pPr>
      <w:r w:rsidRPr="00176784">
        <w:t>SO2</w:t>
      </w:r>
      <w:r w:rsidRPr="00176784">
        <w:rPr>
          <w:vertAlign w:val="subscript"/>
        </w:rPr>
        <w:t>i</w:t>
      </w:r>
      <w:r w:rsidRPr="00176784">
        <w:tab/>
        <w:t>Primary SO</w:t>
      </w:r>
      <w:r w:rsidRPr="00176784">
        <w:rPr>
          <w:vertAlign w:val="subscript"/>
        </w:rPr>
        <w:t>2</w:t>
      </w:r>
      <w:r w:rsidRPr="00176784">
        <w:t xml:space="preserve"> emissions</w:t>
      </w:r>
    </w:p>
    <w:p w14:paraId="56F103F6" w14:textId="77777777" w:rsidR="00C224A0" w:rsidRPr="00176784" w:rsidRDefault="00C224A0" w:rsidP="00C224A0">
      <w:pPr>
        <w:pStyle w:val="ReportBodyText"/>
        <w:numPr>
          <w:ilvl w:val="1"/>
          <w:numId w:val="24"/>
        </w:numPr>
      </w:pPr>
      <w:r w:rsidRPr="00176784">
        <w:t>PS4</w:t>
      </w:r>
      <w:r w:rsidRPr="00176784">
        <w:rPr>
          <w:vertAlign w:val="subscript"/>
        </w:rPr>
        <w:t>i</w:t>
      </w:r>
      <w:r w:rsidRPr="00176784">
        <w:tab/>
        <w:t xml:space="preserve">Particulate sulfate ion from primary emissions plus secondarily formed sulfate </w:t>
      </w:r>
    </w:p>
    <w:p w14:paraId="7731C80F" w14:textId="77777777" w:rsidR="00C224A0" w:rsidRPr="009068C4" w:rsidRDefault="00C224A0" w:rsidP="00C224A0">
      <w:pPr>
        <w:pStyle w:val="ReportBodyText"/>
        <w:ind w:left="1440"/>
        <w:rPr>
          <w:u w:val="single"/>
        </w:rPr>
      </w:pPr>
      <w:r w:rsidRPr="009068C4">
        <w:rPr>
          <w:u w:val="single"/>
        </w:rPr>
        <w:t>Nitrogen (7 Tracers)</w:t>
      </w:r>
    </w:p>
    <w:p w14:paraId="4BD4E388" w14:textId="77777777" w:rsidR="00C224A0" w:rsidRPr="00176784" w:rsidRDefault="00C224A0" w:rsidP="00C224A0">
      <w:pPr>
        <w:pStyle w:val="ReportBodyText"/>
        <w:numPr>
          <w:ilvl w:val="1"/>
          <w:numId w:val="24"/>
        </w:numPr>
      </w:pPr>
      <w:r w:rsidRPr="00176784">
        <w:t>RGN</w:t>
      </w:r>
      <w:r w:rsidRPr="00176784">
        <w:rPr>
          <w:vertAlign w:val="subscript"/>
        </w:rPr>
        <w:t>i</w:t>
      </w:r>
      <w:r w:rsidRPr="00176784">
        <w:tab/>
        <w:t>Reactive gaseous nitrogen including primary NOx (NO + NO</w:t>
      </w:r>
      <w:r w:rsidRPr="00176784">
        <w:rPr>
          <w:vertAlign w:val="subscript"/>
        </w:rPr>
        <w:t>2</w:t>
      </w:r>
      <w:r w:rsidRPr="00176784">
        <w:t>) emissions plus nitrate radical (NO</w:t>
      </w:r>
      <w:r w:rsidRPr="00176784">
        <w:rPr>
          <w:vertAlign w:val="subscript"/>
        </w:rPr>
        <w:t>3</w:t>
      </w:r>
      <w:r w:rsidRPr="00176784">
        <w:t>), nitrous acid (HONO) and dinitrogen pentoxide (N</w:t>
      </w:r>
      <w:r w:rsidRPr="00176784">
        <w:rPr>
          <w:vertAlign w:val="subscript"/>
        </w:rPr>
        <w:t>2</w:t>
      </w:r>
      <w:r w:rsidRPr="00176784">
        <w:t>O</w:t>
      </w:r>
      <w:r w:rsidRPr="00176784">
        <w:rPr>
          <w:vertAlign w:val="subscript"/>
        </w:rPr>
        <w:t>5</w:t>
      </w:r>
      <w:r w:rsidRPr="00176784">
        <w:t>).</w:t>
      </w:r>
    </w:p>
    <w:p w14:paraId="4129AA74" w14:textId="77777777" w:rsidR="00C224A0" w:rsidRPr="00176784" w:rsidRDefault="00C224A0" w:rsidP="00C224A0">
      <w:pPr>
        <w:pStyle w:val="ReportBodyText"/>
        <w:numPr>
          <w:ilvl w:val="1"/>
          <w:numId w:val="24"/>
        </w:numPr>
      </w:pPr>
      <w:r w:rsidRPr="00176784">
        <w:t>TPN</w:t>
      </w:r>
      <w:r w:rsidRPr="00176784">
        <w:rPr>
          <w:vertAlign w:val="subscript"/>
        </w:rPr>
        <w:t>i</w:t>
      </w:r>
      <w:r w:rsidRPr="00176784">
        <w:tab/>
        <w:t>Gaseous peroxyl acetyl nitrate (PAN) plus peroxy nitric acid (PNA)</w:t>
      </w:r>
    </w:p>
    <w:p w14:paraId="767CFA01" w14:textId="77777777" w:rsidR="00C224A0" w:rsidRPr="00176784" w:rsidRDefault="00C224A0" w:rsidP="00C224A0">
      <w:pPr>
        <w:pStyle w:val="ReportBodyText"/>
        <w:numPr>
          <w:ilvl w:val="1"/>
          <w:numId w:val="24"/>
        </w:numPr>
      </w:pPr>
      <w:r w:rsidRPr="00176784">
        <w:t>NTR</w:t>
      </w:r>
      <w:r w:rsidRPr="00176784">
        <w:rPr>
          <w:vertAlign w:val="subscript"/>
        </w:rPr>
        <w:t>i</w:t>
      </w:r>
      <w:r w:rsidRPr="00176784">
        <w:tab/>
        <w:t>Organic nitrates (RNO</w:t>
      </w:r>
      <w:r w:rsidRPr="00176784">
        <w:rPr>
          <w:vertAlign w:val="subscript"/>
        </w:rPr>
        <w:t>3</w:t>
      </w:r>
      <w:r w:rsidRPr="00176784">
        <w:t>)</w:t>
      </w:r>
    </w:p>
    <w:p w14:paraId="338FFEB6" w14:textId="77777777" w:rsidR="00C224A0" w:rsidRPr="00176784" w:rsidRDefault="00C224A0" w:rsidP="00C224A0">
      <w:pPr>
        <w:pStyle w:val="ReportBodyText"/>
        <w:numPr>
          <w:ilvl w:val="1"/>
          <w:numId w:val="24"/>
        </w:numPr>
      </w:pPr>
      <w:r w:rsidRPr="00176784">
        <w:t>HN3</w:t>
      </w:r>
      <w:r w:rsidRPr="00176784">
        <w:rPr>
          <w:vertAlign w:val="subscript"/>
        </w:rPr>
        <w:t>i</w:t>
      </w:r>
      <w:r w:rsidRPr="00176784">
        <w:tab/>
        <w:t>Gaseous nitric acid (HNO</w:t>
      </w:r>
      <w:r w:rsidRPr="00176784">
        <w:rPr>
          <w:vertAlign w:val="subscript"/>
        </w:rPr>
        <w:t>3</w:t>
      </w:r>
      <w:r w:rsidRPr="00176784">
        <w:t>)</w:t>
      </w:r>
    </w:p>
    <w:p w14:paraId="362B59D2" w14:textId="77777777" w:rsidR="00C224A0" w:rsidRPr="00176784" w:rsidRDefault="00C224A0" w:rsidP="00C224A0">
      <w:pPr>
        <w:pStyle w:val="ReportBodyText"/>
        <w:numPr>
          <w:ilvl w:val="1"/>
          <w:numId w:val="24"/>
        </w:numPr>
      </w:pPr>
      <w:r w:rsidRPr="00176784">
        <w:t>PN3</w:t>
      </w:r>
      <w:r w:rsidRPr="00176784">
        <w:rPr>
          <w:vertAlign w:val="subscript"/>
        </w:rPr>
        <w:t>i</w:t>
      </w:r>
      <w:r w:rsidRPr="00176784">
        <w:tab/>
        <w:t>Particulate nitrate ion from primary emissions plus secondarily formed nitrate</w:t>
      </w:r>
    </w:p>
    <w:p w14:paraId="38218EA1" w14:textId="77777777" w:rsidR="00C224A0" w:rsidRPr="00176784" w:rsidRDefault="00C224A0" w:rsidP="00C224A0">
      <w:pPr>
        <w:pStyle w:val="ReportBodyText"/>
        <w:numPr>
          <w:ilvl w:val="1"/>
          <w:numId w:val="24"/>
        </w:numPr>
      </w:pPr>
      <w:r w:rsidRPr="00176784">
        <w:t>NH3</w:t>
      </w:r>
      <w:r w:rsidRPr="00176784">
        <w:rPr>
          <w:vertAlign w:val="subscript"/>
        </w:rPr>
        <w:t>i</w:t>
      </w:r>
      <w:r w:rsidRPr="00176784">
        <w:tab/>
        <w:t>Gaseous ammonia (NH</w:t>
      </w:r>
      <w:r w:rsidRPr="00176784">
        <w:rPr>
          <w:vertAlign w:val="subscript"/>
        </w:rPr>
        <w:t>3</w:t>
      </w:r>
      <w:r w:rsidRPr="00176784">
        <w:t>)</w:t>
      </w:r>
    </w:p>
    <w:p w14:paraId="7A6978F2" w14:textId="77777777" w:rsidR="00C224A0" w:rsidRPr="00176784" w:rsidRDefault="00C224A0" w:rsidP="00C224A0">
      <w:pPr>
        <w:pStyle w:val="ReportBodyText"/>
        <w:numPr>
          <w:ilvl w:val="1"/>
          <w:numId w:val="24"/>
        </w:numPr>
      </w:pPr>
      <w:r w:rsidRPr="00176784">
        <w:t>PN4</w:t>
      </w:r>
      <w:r w:rsidRPr="00176784">
        <w:rPr>
          <w:vertAlign w:val="subscript"/>
        </w:rPr>
        <w:t>i</w:t>
      </w:r>
      <w:r w:rsidRPr="00176784">
        <w:tab/>
        <w:t>Particulate ammonium (NH</w:t>
      </w:r>
      <w:r w:rsidRPr="00176784">
        <w:rPr>
          <w:vertAlign w:val="subscript"/>
        </w:rPr>
        <w:t>4</w:t>
      </w:r>
      <w:r w:rsidRPr="00176784">
        <w:t>)</w:t>
      </w:r>
    </w:p>
    <w:p w14:paraId="3B51E08A" w14:textId="54A9A8E6" w:rsidR="00C224A0" w:rsidRPr="009068C4" w:rsidRDefault="00C224A0" w:rsidP="00C224A0">
      <w:pPr>
        <w:pStyle w:val="ReportBodyText"/>
        <w:ind w:left="1440"/>
        <w:rPr>
          <w:u w:val="single"/>
        </w:rPr>
      </w:pPr>
      <w:r w:rsidRPr="009068C4">
        <w:rPr>
          <w:u w:val="single"/>
        </w:rPr>
        <w:t>Secondary Organic Aerosol (</w:t>
      </w:r>
      <w:r w:rsidR="00407E8C">
        <w:rPr>
          <w:u w:val="single"/>
        </w:rPr>
        <w:t>21</w:t>
      </w:r>
      <w:r w:rsidRPr="009068C4">
        <w:rPr>
          <w:u w:val="single"/>
        </w:rPr>
        <w:t xml:space="preserve"> Tracers)</w:t>
      </w:r>
    </w:p>
    <w:p w14:paraId="4F1FD4F1" w14:textId="77777777" w:rsidR="00C224A0" w:rsidRPr="00176784" w:rsidRDefault="00C224A0" w:rsidP="007805FE">
      <w:pPr>
        <w:pStyle w:val="ReportBodyText"/>
        <w:numPr>
          <w:ilvl w:val="1"/>
          <w:numId w:val="24"/>
        </w:numPr>
      </w:pPr>
      <w:r w:rsidRPr="00176784">
        <w:t>ARO</w:t>
      </w:r>
      <w:r w:rsidRPr="00176784">
        <w:rPr>
          <w:vertAlign w:val="subscript"/>
        </w:rPr>
        <w:t>i</w:t>
      </w:r>
      <w:r w:rsidRPr="00176784">
        <w:tab/>
        <w:t>Aromatic (toluene and xylene) secondary organic aerosol precursors</w:t>
      </w:r>
    </w:p>
    <w:p w14:paraId="1338EDFB" w14:textId="77777777" w:rsidR="00C224A0" w:rsidRPr="00176784" w:rsidRDefault="00C224A0" w:rsidP="007805FE">
      <w:pPr>
        <w:pStyle w:val="ReportBodyText"/>
        <w:numPr>
          <w:ilvl w:val="1"/>
          <w:numId w:val="24"/>
        </w:numPr>
        <w:rPr>
          <w:lang w:val="it-IT"/>
        </w:rPr>
      </w:pPr>
      <w:r w:rsidRPr="00176784">
        <w:t>ISP</w:t>
      </w:r>
      <w:r w:rsidRPr="00176784">
        <w:rPr>
          <w:vertAlign w:val="subscript"/>
          <w:lang w:val="it-IT"/>
        </w:rPr>
        <w:t>i</w:t>
      </w:r>
      <w:r w:rsidRPr="00176784">
        <w:rPr>
          <w:lang w:val="it-IT"/>
        </w:rPr>
        <w:tab/>
        <w:t>Isoprene secondary organic aerosol precursors</w:t>
      </w:r>
    </w:p>
    <w:p w14:paraId="0A0E7427" w14:textId="77777777" w:rsidR="00C224A0" w:rsidRPr="00176784" w:rsidRDefault="00C224A0" w:rsidP="007805FE">
      <w:pPr>
        <w:pStyle w:val="ReportBodyText"/>
        <w:numPr>
          <w:ilvl w:val="1"/>
          <w:numId w:val="24"/>
        </w:numPr>
      </w:pPr>
      <w:r w:rsidRPr="00176784">
        <w:t>TRP</w:t>
      </w:r>
      <w:r w:rsidRPr="00176784">
        <w:rPr>
          <w:vertAlign w:val="subscript"/>
        </w:rPr>
        <w:t>i</w:t>
      </w:r>
      <w:r w:rsidRPr="00176784">
        <w:tab/>
        <w:t>Terpene secondary organic aerosol precursors</w:t>
      </w:r>
    </w:p>
    <w:p w14:paraId="678AB7F5" w14:textId="77777777" w:rsidR="00C224A0" w:rsidRPr="00176784" w:rsidRDefault="00C224A0" w:rsidP="007805FE">
      <w:pPr>
        <w:pStyle w:val="ReportBodyText"/>
        <w:numPr>
          <w:ilvl w:val="1"/>
          <w:numId w:val="24"/>
        </w:numPr>
      </w:pPr>
      <w:r w:rsidRPr="00176784">
        <w:t>SQT</w:t>
      </w:r>
      <w:r w:rsidRPr="00176784">
        <w:tab/>
        <w:t>Sesquiterpene secondary organic aerosol precursors</w:t>
      </w:r>
    </w:p>
    <w:p w14:paraId="4FC03042" w14:textId="77777777" w:rsidR="00C224A0" w:rsidRPr="00176784" w:rsidRDefault="00C224A0" w:rsidP="007805FE">
      <w:pPr>
        <w:pStyle w:val="ReportBodyText"/>
        <w:numPr>
          <w:ilvl w:val="1"/>
          <w:numId w:val="24"/>
        </w:numPr>
      </w:pPr>
      <w:r w:rsidRPr="00176784">
        <w:t>CG1</w:t>
      </w:r>
      <w:r w:rsidRPr="00176784">
        <w:rPr>
          <w:vertAlign w:val="subscript"/>
        </w:rPr>
        <w:t>i</w:t>
      </w:r>
      <w:r w:rsidRPr="00176784">
        <w:tab/>
        <w:t>Condensable gases from aromatics (low volatility products)</w:t>
      </w:r>
    </w:p>
    <w:p w14:paraId="1B08304A" w14:textId="77777777" w:rsidR="00C224A0" w:rsidRPr="00176784" w:rsidRDefault="00C224A0" w:rsidP="007805FE">
      <w:pPr>
        <w:pStyle w:val="ReportBodyText"/>
        <w:numPr>
          <w:ilvl w:val="1"/>
          <w:numId w:val="24"/>
        </w:numPr>
      </w:pPr>
      <w:r w:rsidRPr="00176784">
        <w:t>CG2</w:t>
      </w:r>
      <w:r w:rsidRPr="00176784">
        <w:rPr>
          <w:vertAlign w:val="subscript"/>
        </w:rPr>
        <w:t>i</w:t>
      </w:r>
      <w:r w:rsidRPr="00176784">
        <w:tab/>
        <w:t>Condensable gases from aromatics (high volatility products)</w:t>
      </w:r>
    </w:p>
    <w:p w14:paraId="24315855" w14:textId="77777777" w:rsidR="00C224A0" w:rsidRPr="00176784" w:rsidRDefault="00C224A0" w:rsidP="007805FE">
      <w:pPr>
        <w:pStyle w:val="ReportBodyText"/>
        <w:numPr>
          <w:ilvl w:val="1"/>
          <w:numId w:val="24"/>
        </w:numPr>
      </w:pPr>
      <w:r w:rsidRPr="00176784">
        <w:t>CG3</w:t>
      </w:r>
      <w:r w:rsidRPr="00176784">
        <w:rPr>
          <w:vertAlign w:val="subscript"/>
        </w:rPr>
        <w:t>i</w:t>
      </w:r>
      <w:r w:rsidRPr="00176784">
        <w:tab/>
        <w:t>Condensable gases from isoprene (low volatility products)</w:t>
      </w:r>
    </w:p>
    <w:p w14:paraId="1416795E" w14:textId="77777777" w:rsidR="00C224A0" w:rsidRPr="00176784" w:rsidRDefault="00C224A0" w:rsidP="007805FE">
      <w:pPr>
        <w:pStyle w:val="ReportBodyText"/>
        <w:numPr>
          <w:ilvl w:val="1"/>
          <w:numId w:val="24"/>
        </w:numPr>
      </w:pPr>
      <w:r w:rsidRPr="00176784">
        <w:t>CG4</w:t>
      </w:r>
      <w:r w:rsidRPr="00176784">
        <w:rPr>
          <w:vertAlign w:val="subscript"/>
        </w:rPr>
        <w:t>i</w:t>
      </w:r>
      <w:r w:rsidRPr="00176784">
        <w:tab/>
        <w:t>Condensable gases from isoprene (high volatility products)</w:t>
      </w:r>
    </w:p>
    <w:p w14:paraId="3D3ABF60" w14:textId="77777777" w:rsidR="00C224A0" w:rsidRPr="00176784" w:rsidRDefault="00C224A0" w:rsidP="007805FE">
      <w:pPr>
        <w:pStyle w:val="ReportBodyText"/>
        <w:numPr>
          <w:ilvl w:val="1"/>
          <w:numId w:val="24"/>
        </w:numPr>
      </w:pPr>
      <w:r w:rsidRPr="00176784">
        <w:t>CG5</w:t>
      </w:r>
      <w:r w:rsidRPr="00176784">
        <w:rPr>
          <w:vertAlign w:val="subscript"/>
        </w:rPr>
        <w:t>i</w:t>
      </w:r>
      <w:r w:rsidRPr="00176784">
        <w:tab/>
        <w:t>Condensable gases from terpenes (low volatility products)</w:t>
      </w:r>
    </w:p>
    <w:p w14:paraId="11CC9082" w14:textId="77777777" w:rsidR="00C224A0" w:rsidRPr="00176784" w:rsidRDefault="00C224A0" w:rsidP="007805FE">
      <w:pPr>
        <w:pStyle w:val="ReportBodyText"/>
        <w:numPr>
          <w:ilvl w:val="1"/>
          <w:numId w:val="24"/>
        </w:numPr>
      </w:pPr>
      <w:r w:rsidRPr="00176784">
        <w:lastRenderedPageBreak/>
        <w:t>CG6</w:t>
      </w:r>
      <w:r w:rsidRPr="00176784">
        <w:rPr>
          <w:vertAlign w:val="subscript"/>
        </w:rPr>
        <w:t>i</w:t>
      </w:r>
      <w:r w:rsidRPr="00176784">
        <w:tab/>
        <w:t>Condensable gases from terpenes (high volatility products)</w:t>
      </w:r>
    </w:p>
    <w:p w14:paraId="6FD07B67" w14:textId="77777777" w:rsidR="00C224A0" w:rsidRPr="00176784" w:rsidRDefault="00C224A0" w:rsidP="007805FE">
      <w:pPr>
        <w:pStyle w:val="ReportBodyText"/>
        <w:numPr>
          <w:ilvl w:val="1"/>
          <w:numId w:val="24"/>
        </w:numPr>
      </w:pPr>
      <w:r w:rsidRPr="00176784">
        <w:t>CG7</w:t>
      </w:r>
      <w:r w:rsidRPr="00176784">
        <w:rPr>
          <w:vertAlign w:val="subscript"/>
        </w:rPr>
        <w:t>i</w:t>
      </w:r>
      <w:r w:rsidRPr="00176784">
        <w:tab/>
        <w:t>Condensable gases from sesq</w:t>
      </w:r>
      <w:r>
        <w:t>u</w:t>
      </w:r>
      <w:r w:rsidRPr="00176784">
        <w:t>iterpenes</w:t>
      </w:r>
    </w:p>
    <w:p w14:paraId="2C1B16C1" w14:textId="77777777" w:rsidR="00C224A0" w:rsidRPr="00176784" w:rsidRDefault="00C224A0" w:rsidP="007805FE">
      <w:pPr>
        <w:pStyle w:val="ReportBodyText"/>
        <w:numPr>
          <w:ilvl w:val="1"/>
          <w:numId w:val="24"/>
        </w:numPr>
      </w:pPr>
      <w:r w:rsidRPr="00176784">
        <w:t>PO1</w:t>
      </w:r>
      <w:r w:rsidRPr="00176784">
        <w:rPr>
          <w:vertAlign w:val="subscript"/>
        </w:rPr>
        <w:t>i</w:t>
      </w:r>
      <w:r w:rsidRPr="00176784">
        <w:tab/>
        <w:t>Particulate organic aerosol associated with CG1</w:t>
      </w:r>
    </w:p>
    <w:p w14:paraId="2644B904" w14:textId="77777777" w:rsidR="00C224A0" w:rsidRPr="00176784" w:rsidRDefault="00C224A0" w:rsidP="007805FE">
      <w:pPr>
        <w:pStyle w:val="ReportBodyText"/>
        <w:numPr>
          <w:ilvl w:val="1"/>
          <w:numId w:val="24"/>
        </w:numPr>
      </w:pPr>
      <w:r w:rsidRPr="00176784">
        <w:t>PO2</w:t>
      </w:r>
      <w:r w:rsidRPr="00176784">
        <w:rPr>
          <w:vertAlign w:val="subscript"/>
        </w:rPr>
        <w:t>i</w:t>
      </w:r>
      <w:r w:rsidRPr="00176784">
        <w:tab/>
        <w:t>Particulate organic aerosol associated with CG2</w:t>
      </w:r>
    </w:p>
    <w:p w14:paraId="357A8C32" w14:textId="77777777" w:rsidR="00C224A0" w:rsidRPr="00176784" w:rsidRDefault="00C224A0" w:rsidP="007805FE">
      <w:pPr>
        <w:pStyle w:val="ReportBodyText"/>
        <w:numPr>
          <w:ilvl w:val="1"/>
          <w:numId w:val="24"/>
        </w:numPr>
      </w:pPr>
      <w:r w:rsidRPr="00176784">
        <w:t>PO3</w:t>
      </w:r>
      <w:r w:rsidRPr="00176784">
        <w:rPr>
          <w:vertAlign w:val="subscript"/>
        </w:rPr>
        <w:t>i</w:t>
      </w:r>
      <w:r w:rsidRPr="00176784">
        <w:tab/>
        <w:t>Particulate organic aerosol associated with CG3</w:t>
      </w:r>
    </w:p>
    <w:p w14:paraId="3961276A" w14:textId="77777777" w:rsidR="00C224A0" w:rsidRPr="00176784" w:rsidRDefault="00C224A0" w:rsidP="007805FE">
      <w:pPr>
        <w:pStyle w:val="ReportBodyText"/>
        <w:numPr>
          <w:ilvl w:val="1"/>
          <w:numId w:val="24"/>
        </w:numPr>
      </w:pPr>
      <w:r w:rsidRPr="00176784">
        <w:t>PO4</w:t>
      </w:r>
      <w:r w:rsidRPr="00176784">
        <w:rPr>
          <w:vertAlign w:val="subscript"/>
        </w:rPr>
        <w:t>i</w:t>
      </w:r>
      <w:r w:rsidRPr="00176784">
        <w:tab/>
        <w:t>Particulate organic aerosol associated with CG4</w:t>
      </w:r>
    </w:p>
    <w:p w14:paraId="5F31F1C3" w14:textId="77777777" w:rsidR="00C224A0" w:rsidRPr="00176784" w:rsidRDefault="00C224A0" w:rsidP="007805FE">
      <w:pPr>
        <w:pStyle w:val="ReportBodyText"/>
        <w:numPr>
          <w:ilvl w:val="1"/>
          <w:numId w:val="24"/>
        </w:numPr>
      </w:pPr>
      <w:r w:rsidRPr="00176784">
        <w:t>PO5</w:t>
      </w:r>
      <w:r w:rsidRPr="00176784">
        <w:rPr>
          <w:vertAlign w:val="subscript"/>
        </w:rPr>
        <w:t>i</w:t>
      </w:r>
      <w:r w:rsidRPr="00176784">
        <w:tab/>
        <w:t>Particulate organic aerosol associated with CG5</w:t>
      </w:r>
    </w:p>
    <w:p w14:paraId="1A14A108" w14:textId="77777777" w:rsidR="00C224A0" w:rsidRPr="00176784" w:rsidRDefault="00C224A0" w:rsidP="007805FE">
      <w:pPr>
        <w:pStyle w:val="ReportBodyText"/>
        <w:numPr>
          <w:ilvl w:val="1"/>
          <w:numId w:val="24"/>
        </w:numPr>
      </w:pPr>
      <w:r w:rsidRPr="00176784">
        <w:t>PO6</w:t>
      </w:r>
      <w:r w:rsidRPr="00176784">
        <w:rPr>
          <w:vertAlign w:val="subscript"/>
        </w:rPr>
        <w:t>i</w:t>
      </w:r>
      <w:r w:rsidRPr="00176784">
        <w:tab/>
        <w:t>Particulate organic aerosol associated with CG6</w:t>
      </w:r>
    </w:p>
    <w:p w14:paraId="2472658F" w14:textId="77777777" w:rsidR="00C224A0" w:rsidRDefault="00C224A0" w:rsidP="007805FE">
      <w:pPr>
        <w:pStyle w:val="ReportBodyText"/>
        <w:numPr>
          <w:ilvl w:val="1"/>
          <w:numId w:val="24"/>
        </w:numPr>
      </w:pPr>
      <w:r w:rsidRPr="00176784">
        <w:t>PO7</w:t>
      </w:r>
      <w:r w:rsidRPr="00176784">
        <w:rPr>
          <w:vertAlign w:val="subscript"/>
        </w:rPr>
        <w:t>i</w:t>
      </w:r>
      <w:r w:rsidRPr="00176784">
        <w:tab/>
        <w:t>Particulate organic aerosol associated with CG7</w:t>
      </w:r>
    </w:p>
    <w:p w14:paraId="39565757" w14:textId="77777777" w:rsidR="007805FE" w:rsidRPr="007805FE" w:rsidRDefault="007805FE" w:rsidP="007805FE">
      <w:pPr>
        <w:pStyle w:val="ListParagraph"/>
        <w:numPr>
          <w:ilvl w:val="1"/>
          <w:numId w:val="24"/>
        </w:numPr>
        <w:spacing w:after="120" w:line="360" w:lineRule="auto"/>
        <w:rPr>
          <w:rFonts w:cstheme="minorHAnsi"/>
        </w:rPr>
      </w:pPr>
      <w:r w:rsidRPr="007805FE">
        <w:rPr>
          <w:rFonts w:cstheme="minorHAnsi"/>
        </w:rPr>
        <w:t>POH</w:t>
      </w:r>
      <w:r w:rsidRPr="007805FE">
        <w:rPr>
          <w:rFonts w:cstheme="minorHAnsi"/>
          <w:vertAlign w:val="subscript"/>
        </w:rPr>
        <w:t>i</w:t>
      </w:r>
      <w:r w:rsidRPr="007805FE">
        <w:rPr>
          <w:rFonts w:cstheme="minorHAnsi"/>
        </w:rPr>
        <w:tab/>
        <w:t>Particulate non-volatile organic aerosol from aromatic precursors</w:t>
      </w:r>
    </w:p>
    <w:p w14:paraId="40616558" w14:textId="77777777" w:rsidR="007805FE" w:rsidRPr="007805FE" w:rsidRDefault="007805FE" w:rsidP="007805FE">
      <w:pPr>
        <w:pStyle w:val="ListParagraph"/>
        <w:numPr>
          <w:ilvl w:val="1"/>
          <w:numId w:val="24"/>
        </w:numPr>
        <w:spacing w:after="120" w:line="360" w:lineRule="auto"/>
        <w:rPr>
          <w:rFonts w:cstheme="minorHAnsi"/>
        </w:rPr>
      </w:pPr>
      <w:r w:rsidRPr="007805FE">
        <w:rPr>
          <w:rFonts w:cstheme="minorHAnsi"/>
        </w:rPr>
        <w:t>PPA</w:t>
      </w:r>
      <w:r w:rsidRPr="007805FE">
        <w:rPr>
          <w:rFonts w:cstheme="minorHAnsi"/>
          <w:vertAlign w:val="subscript"/>
        </w:rPr>
        <w:t>i</w:t>
      </w:r>
      <w:r w:rsidRPr="007805FE">
        <w:rPr>
          <w:rFonts w:cstheme="minorHAnsi"/>
        </w:rPr>
        <w:tab/>
        <w:t>A</w:t>
      </w:r>
      <w:r w:rsidRPr="00C50C97">
        <w:t>nthropogenic</w:t>
      </w:r>
      <w:r w:rsidRPr="007805FE">
        <w:rPr>
          <w:rFonts w:cstheme="minorHAnsi"/>
        </w:rPr>
        <w:t xml:space="preserve"> </w:t>
      </w:r>
      <w:r w:rsidRPr="00C50C97">
        <w:t xml:space="preserve">organic aerosol polymers </w:t>
      </w:r>
      <w:r>
        <w:t>(SOPA)</w:t>
      </w:r>
    </w:p>
    <w:p w14:paraId="3025E887" w14:textId="2396FCC6" w:rsidR="007805FE" w:rsidRPr="00176784" w:rsidRDefault="007805FE" w:rsidP="007805FE">
      <w:pPr>
        <w:pStyle w:val="ListParagraph"/>
        <w:numPr>
          <w:ilvl w:val="1"/>
          <w:numId w:val="24"/>
        </w:numPr>
        <w:spacing w:after="120" w:line="360" w:lineRule="auto"/>
      </w:pPr>
      <w:r w:rsidRPr="007805FE">
        <w:rPr>
          <w:rFonts w:cstheme="minorHAnsi"/>
        </w:rPr>
        <w:t>PPB</w:t>
      </w:r>
      <w:r w:rsidRPr="007805FE">
        <w:rPr>
          <w:rFonts w:cstheme="minorHAnsi"/>
          <w:vertAlign w:val="subscript"/>
        </w:rPr>
        <w:t>i</w:t>
      </w:r>
      <w:r w:rsidRPr="007805FE">
        <w:rPr>
          <w:rFonts w:cstheme="minorHAnsi"/>
        </w:rPr>
        <w:tab/>
        <w:t>Bio</w:t>
      </w:r>
      <w:r w:rsidRPr="00C50C97">
        <w:t>genic</w:t>
      </w:r>
      <w:r w:rsidRPr="007805FE">
        <w:rPr>
          <w:rFonts w:cstheme="minorHAnsi"/>
        </w:rPr>
        <w:t xml:space="preserve"> </w:t>
      </w:r>
      <w:r w:rsidRPr="00C50C97">
        <w:t xml:space="preserve">organic aerosol polymers </w:t>
      </w:r>
      <w:r>
        <w:t>(SOPB)</w:t>
      </w:r>
    </w:p>
    <w:p w14:paraId="53AED486" w14:textId="77777777" w:rsidR="00C224A0" w:rsidRPr="009068C4" w:rsidRDefault="00C224A0" w:rsidP="00C224A0">
      <w:pPr>
        <w:pStyle w:val="ReportBodyText"/>
        <w:ind w:left="1440"/>
        <w:rPr>
          <w:u w:val="single"/>
        </w:rPr>
      </w:pPr>
      <w:r w:rsidRPr="009068C4">
        <w:rPr>
          <w:u w:val="single"/>
        </w:rPr>
        <w:t>Mercury (3 Tracers)</w:t>
      </w:r>
    </w:p>
    <w:p w14:paraId="751BEDA5" w14:textId="77777777" w:rsidR="00C224A0" w:rsidRPr="00176784" w:rsidRDefault="00C224A0" w:rsidP="00C224A0">
      <w:pPr>
        <w:pStyle w:val="ReportBodyText"/>
        <w:numPr>
          <w:ilvl w:val="1"/>
          <w:numId w:val="24"/>
        </w:numPr>
      </w:pPr>
      <w:r w:rsidRPr="00176784">
        <w:t>HG0</w:t>
      </w:r>
      <w:r w:rsidRPr="00176784">
        <w:rPr>
          <w:vertAlign w:val="subscript"/>
        </w:rPr>
        <w:t>i</w:t>
      </w:r>
      <w:r w:rsidRPr="00176784">
        <w:tab/>
        <w:t>Elemental Mercury vapor</w:t>
      </w:r>
    </w:p>
    <w:p w14:paraId="4B78D265" w14:textId="77777777" w:rsidR="00C224A0" w:rsidRPr="00176784" w:rsidRDefault="00C224A0" w:rsidP="00C224A0">
      <w:pPr>
        <w:pStyle w:val="ReportBodyText"/>
        <w:numPr>
          <w:ilvl w:val="1"/>
          <w:numId w:val="24"/>
        </w:numPr>
      </w:pPr>
      <w:r w:rsidRPr="00176784">
        <w:t>HG2</w:t>
      </w:r>
      <w:r w:rsidRPr="00176784">
        <w:rPr>
          <w:vertAlign w:val="subscript"/>
        </w:rPr>
        <w:t>i</w:t>
      </w:r>
      <w:r w:rsidRPr="00176784">
        <w:tab/>
        <w:t>Reactive gaseous Mercury vapor</w:t>
      </w:r>
    </w:p>
    <w:p w14:paraId="752C457A" w14:textId="77777777" w:rsidR="00C224A0" w:rsidRPr="00176784" w:rsidRDefault="00C224A0" w:rsidP="00C224A0">
      <w:pPr>
        <w:pStyle w:val="ReportBodyText"/>
        <w:numPr>
          <w:ilvl w:val="1"/>
          <w:numId w:val="24"/>
        </w:numPr>
      </w:pPr>
      <w:r w:rsidRPr="00176784">
        <w:t>PHG</w:t>
      </w:r>
      <w:r w:rsidRPr="00176784">
        <w:rPr>
          <w:vertAlign w:val="subscript"/>
        </w:rPr>
        <w:t>i</w:t>
      </w:r>
      <w:r w:rsidRPr="00176784">
        <w:tab/>
        <w:t xml:space="preserve">Particulate Mercury </w:t>
      </w:r>
    </w:p>
    <w:p w14:paraId="3E7262E4" w14:textId="77777777" w:rsidR="00C224A0" w:rsidRPr="009068C4" w:rsidRDefault="00C224A0" w:rsidP="00C224A0">
      <w:pPr>
        <w:pStyle w:val="ReportBodyText"/>
        <w:ind w:left="1440"/>
        <w:rPr>
          <w:u w:val="single"/>
        </w:rPr>
      </w:pPr>
      <w:r w:rsidRPr="009068C4">
        <w:rPr>
          <w:u w:val="single"/>
        </w:rPr>
        <w:t>Primary Particulate Matter (6 Tracers)</w:t>
      </w:r>
    </w:p>
    <w:p w14:paraId="45488B30" w14:textId="77777777" w:rsidR="00C224A0" w:rsidRPr="00176784" w:rsidRDefault="00C224A0" w:rsidP="00C224A0">
      <w:pPr>
        <w:pStyle w:val="ReportBodyText"/>
        <w:numPr>
          <w:ilvl w:val="1"/>
          <w:numId w:val="24"/>
        </w:numPr>
      </w:pPr>
      <w:r w:rsidRPr="00176784">
        <w:t>PEC</w:t>
      </w:r>
      <w:r w:rsidRPr="00176784">
        <w:rPr>
          <w:vertAlign w:val="subscript"/>
        </w:rPr>
        <w:t>i</w:t>
      </w:r>
      <w:r w:rsidRPr="00176784">
        <w:tab/>
        <w:t>Primary Elemental Carbon</w:t>
      </w:r>
    </w:p>
    <w:p w14:paraId="0B10796C" w14:textId="77777777" w:rsidR="00C224A0" w:rsidRPr="00176784" w:rsidRDefault="00C224A0" w:rsidP="00C224A0">
      <w:pPr>
        <w:pStyle w:val="ReportBodyText"/>
        <w:numPr>
          <w:ilvl w:val="1"/>
          <w:numId w:val="24"/>
        </w:numPr>
      </w:pPr>
      <w:r w:rsidRPr="00176784">
        <w:t>POA</w:t>
      </w:r>
      <w:r w:rsidRPr="00176784">
        <w:rPr>
          <w:vertAlign w:val="subscript"/>
        </w:rPr>
        <w:t>i</w:t>
      </w:r>
      <w:r w:rsidRPr="00176784">
        <w:tab/>
        <w:t>Primary Organic Aerosol</w:t>
      </w:r>
    </w:p>
    <w:p w14:paraId="120ED491" w14:textId="77777777" w:rsidR="00C224A0" w:rsidRPr="00176784" w:rsidRDefault="00C224A0" w:rsidP="00C224A0">
      <w:pPr>
        <w:pStyle w:val="ReportBodyText"/>
        <w:numPr>
          <w:ilvl w:val="1"/>
          <w:numId w:val="24"/>
        </w:numPr>
      </w:pPr>
      <w:r w:rsidRPr="00176784">
        <w:t>PFC</w:t>
      </w:r>
      <w:r w:rsidRPr="00176784">
        <w:rPr>
          <w:vertAlign w:val="subscript"/>
        </w:rPr>
        <w:t>i</w:t>
      </w:r>
      <w:r w:rsidRPr="00176784">
        <w:tab/>
        <w:t>Fine Crustal PM</w:t>
      </w:r>
    </w:p>
    <w:p w14:paraId="5DFD7838" w14:textId="77777777" w:rsidR="00C224A0" w:rsidRPr="00176784" w:rsidRDefault="00C224A0" w:rsidP="00C224A0">
      <w:pPr>
        <w:pStyle w:val="ReportBodyText"/>
        <w:numPr>
          <w:ilvl w:val="1"/>
          <w:numId w:val="24"/>
        </w:numPr>
      </w:pPr>
      <w:r w:rsidRPr="00176784">
        <w:t>PFN</w:t>
      </w:r>
      <w:r w:rsidRPr="00176784">
        <w:rPr>
          <w:vertAlign w:val="subscript"/>
        </w:rPr>
        <w:t>i</w:t>
      </w:r>
      <w:r w:rsidRPr="00176784">
        <w:tab/>
        <w:t>Other Fine Particulate</w:t>
      </w:r>
    </w:p>
    <w:p w14:paraId="5FF9E95D" w14:textId="77777777" w:rsidR="00C224A0" w:rsidRPr="00176784" w:rsidRDefault="00C224A0" w:rsidP="00C224A0">
      <w:pPr>
        <w:pStyle w:val="ReportBodyText"/>
        <w:numPr>
          <w:ilvl w:val="1"/>
          <w:numId w:val="24"/>
        </w:numPr>
      </w:pPr>
      <w:r w:rsidRPr="00176784">
        <w:t>PCC</w:t>
      </w:r>
      <w:r w:rsidRPr="00176784">
        <w:rPr>
          <w:vertAlign w:val="subscript"/>
        </w:rPr>
        <w:t>i</w:t>
      </w:r>
      <w:r w:rsidRPr="00176784">
        <w:tab/>
        <w:t>Coarse Crustal PM</w:t>
      </w:r>
    </w:p>
    <w:p w14:paraId="117A79A4" w14:textId="77777777" w:rsidR="00C224A0" w:rsidRPr="00176784" w:rsidRDefault="00C224A0" w:rsidP="00C224A0">
      <w:pPr>
        <w:pStyle w:val="ReportBodyText"/>
        <w:numPr>
          <w:ilvl w:val="1"/>
          <w:numId w:val="24"/>
        </w:numPr>
        <w:spacing w:after="240"/>
      </w:pPr>
      <w:r w:rsidRPr="00176784">
        <w:t>PCS</w:t>
      </w:r>
      <w:r w:rsidRPr="00176784">
        <w:rPr>
          <w:vertAlign w:val="subscript"/>
        </w:rPr>
        <w:t>i</w:t>
      </w:r>
      <w:r w:rsidRPr="00176784">
        <w:tab/>
        <w:t>Other Coarse Particulate</w:t>
      </w:r>
    </w:p>
    <w:p w14:paraId="22994ECA" w14:textId="5E9C70E6" w:rsidR="00C224A0" w:rsidRPr="00A43A8B" w:rsidRDefault="00C224A0" w:rsidP="00C224A0">
      <w:pPr>
        <w:pStyle w:val="ReportBodyText"/>
        <w:ind w:left="720"/>
      </w:pPr>
      <w:r w:rsidRPr="00A43A8B">
        <w:rPr>
          <w:u w:val="single"/>
        </w:rPr>
        <w:t>DDM Sensitivity Modeling:</w:t>
      </w:r>
      <w:r w:rsidRPr="00A43A8B">
        <w:t xml:space="preserve">  </w:t>
      </w:r>
      <w:r>
        <w:t xml:space="preserve">Model sensitivity </w:t>
      </w:r>
      <w:r w:rsidRPr="00A43A8B">
        <w:t xml:space="preserve">analysis </w:t>
      </w:r>
      <w:r>
        <w:t xml:space="preserve">can </w:t>
      </w:r>
      <w:r w:rsidRPr="00A43A8B">
        <w:t xml:space="preserve">be performed </w:t>
      </w:r>
      <w:r>
        <w:t xml:space="preserve">using the </w:t>
      </w:r>
      <w:r w:rsidRPr="00A43A8B">
        <w:t xml:space="preserve">Direct Decoupled Method (DDM) sensitivity analysis.  DDM, </w:t>
      </w:r>
      <w:r>
        <w:t>and</w:t>
      </w:r>
      <w:r w:rsidRPr="00A43A8B">
        <w:t xml:space="preserve"> the </w:t>
      </w:r>
      <w:r>
        <w:t xml:space="preserve">related </w:t>
      </w:r>
      <w:r w:rsidRPr="00A43A8B">
        <w:t xml:space="preserve">higher order DDM (HDDM), </w:t>
      </w:r>
      <w:r>
        <w:t xml:space="preserve">can </w:t>
      </w:r>
      <w:r w:rsidRPr="00A43A8B">
        <w:t>produce a numerically intensive, direct sensitivity/uncertainty analysis.  DDM can provide informat</w:t>
      </w:r>
      <w:r>
        <w:t xml:space="preserve">ion on the sensitivity of ozone, PM or other concentrations </w:t>
      </w:r>
      <w:r w:rsidRPr="00A43A8B">
        <w:t xml:space="preserve">to model inputs (e.g., IC, BC, and specific emissions).  For example, it was used in the Houston area to identify where locations of potential highly reactive VOC </w:t>
      </w:r>
      <w:r>
        <w:t xml:space="preserve">(HRVOC) </w:t>
      </w:r>
      <w:r w:rsidRPr="00A43A8B">
        <w:t xml:space="preserve">emissions would be that could explain the rapid rise in ozone at a particular time and location (i.e., assuming that VOC emissions are missing from the inventory, what emissions locations would best explain observed high ozone levels?).  </w:t>
      </w:r>
      <w:r>
        <w:t xml:space="preserve">As a sensitivity method, DDM/HDDM can estimate the </w:t>
      </w:r>
      <w:r>
        <w:lastRenderedPageBreak/>
        <w:t>effects on the base case concentrations due to a change in emissions from a specific source group.  In general, DDM is reasonably accurate to estimate the change in a reactive species concentration due to a change in emissions of up to ~20%, whereas HDDM can estimate the effects of larger amounts of emissions reductions on concentrations.  Both CAMx and CMAQ contain versions of DDM/HDDM.</w:t>
      </w:r>
    </w:p>
    <w:p w14:paraId="6E70566C" w14:textId="77777777" w:rsidR="00C224A0" w:rsidRPr="00A43A8B" w:rsidRDefault="00C224A0" w:rsidP="00C224A0">
      <w:pPr>
        <w:pStyle w:val="ReportBodyText"/>
        <w:ind w:left="720"/>
      </w:pPr>
      <w:r w:rsidRPr="00A43A8B">
        <w:rPr>
          <w:u w:val="single"/>
        </w:rPr>
        <w:t>Process Analysis:</w:t>
      </w:r>
      <w:r w:rsidRPr="00A43A8B">
        <w:t xml:space="preserve">  Process Analysis is a tool in CAMx</w:t>
      </w:r>
      <w:r>
        <w:t>/CMAQ</w:t>
      </w:r>
      <w:r w:rsidRPr="00A43A8B">
        <w:t xml:space="preserve"> to extract additional information about the various physical and chemical processes in the model that produced the ozone </w:t>
      </w:r>
      <w:r>
        <w:t xml:space="preserve">and other </w:t>
      </w:r>
      <w:r w:rsidRPr="00A43A8B">
        <w:t>concentrations.  Information on VOC-limited versus NO</w:t>
      </w:r>
      <w:r w:rsidRPr="00045BCF">
        <w:rPr>
          <w:vertAlign w:val="subscript"/>
        </w:rPr>
        <w:t>X</w:t>
      </w:r>
      <w:r w:rsidRPr="00A43A8B">
        <w:t>-limited ozone formation, importance of local production versus entrainment of ozone aloft and identification of the contributions of individual VOC species to ozone formation are the types of information that can be obtained with Process Analysis.  It can be a powerful tool for diagnosing the causes of poor model performance.</w:t>
      </w:r>
    </w:p>
    <w:p w14:paraId="1C829CFC" w14:textId="77777777" w:rsidR="00221229" w:rsidRPr="00221229" w:rsidRDefault="00221229" w:rsidP="00221229"/>
    <w:p w14:paraId="58E778B1" w14:textId="77777777" w:rsidR="00220A0B" w:rsidRDefault="00220A0B" w:rsidP="00204C01">
      <w:pPr>
        <w:pStyle w:val="ReportReferences"/>
      </w:pPr>
    </w:p>
    <w:p w14:paraId="1623AB87" w14:textId="268E0F9C" w:rsidR="00CB4395" w:rsidRDefault="00CB4395"/>
    <w:sectPr w:rsidR="00CB4395" w:rsidSect="0011206B">
      <w:headerReference w:type="default" r:id="rId49"/>
      <w:footerReference w:type="default" r:id="rId50"/>
      <w:pgSz w:w="12240" w:h="15840" w:code="1"/>
      <w:pgMar w:top="1440" w:right="1440" w:bottom="1440" w:left="1440" w:header="720" w:footer="36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2A76F5" w14:textId="77777777" w:rsidR="00236225" w:rsidRDefault="00236225" w:rsidP="00B3034D">
      <w:r>
        <w:separator/>
      </w:r>
    </w:p>
  </w:endnote>
  <w:endnote w:type="continuationSeparator" w:id="0">
    <w:p w14:paraId="527C633D" w14:textId="77777777" w:rsidR="00236225" w:rsidRDefault="00236225" w:rsidP="00B30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C87FF" w14:textId="77777777" w:rsidR="00236225" w:rsidRDefault="00236225" w:rsidP="00535E0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tbl>
    <w:tblPr>
      <w:tblStyle w:val="TableGrid"/>
      <w:tblW w:w="973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8"/>
      <w:gridCol w:w="1350"/>
      <w:gridCol w:w="3780"/>
    </w:tblGrid>
    <w:tr w:rsidR="00236225" w14:paraId="46D8CC22" w14:textId="77777777" w:rsidTr="001D1E6A">
      <w:tc>
        <w:tcPr>
          <w:tcW w:w="4608" w:type="dxa"/>
        </w:tcPr>
        <w:p w14:paraId="4BD48CFC" w14:textId="77777777" w:rsidR="00236225" w:rsidRPr="00051744" w:rsidRDefault="00236225" w:rsidP="001D7F43">
          <w:pPr>
            <w:pStyle w:val="Footer"/>
            <w:rPr>
              <w:szCs w:val="12"/>
            </w:rPr>
          </w:pPr>
        </w:p>
      </w:tc>
      <w:tc>
        <w:tcPr>
          <w:tcW w:w="1350" w:type="dxa"/>
        </w:tcPr>
        <w:p w14:paraId="34318FA4" w14:textId="08037497" w:rsidR="00236225" w:rsidRDefault="00236225" w:rsidP="001D7F43">
          <w:pPr>
            <w:pStyle w:val="Footer"/>
            <w:jc w:val="center"/>
            <w:rPr>
              <w:sz w:val="12"/>
              <w:szCs w:val="12"/>
            </w:rPr>
          </w:pPr>
        </w:p>
      </w:tc>
      <w:tc>
        <w:tcPr>
          <w:tcW w:w="3780" w:type="dxa"/>
        </w:tcPr>
        <w:p w14:paraId="6C605639" w14:textId="77777777" w:rsidR="00236225" w:rsidRDefault="00236225" w:rsidP="002D7745">
          <w:pPr>
            <w:pStyle w:val="Footer"/>
            <w:jc w:val="right"/>
          </w:pPr>
          <w:r w:rsidRPr="00DC47D3">
            <w:rPr>
              <w:noProof/>
              <w:lang w:eastAsia="en-US"/>
            </w:rPr>
            <w:drawing>
              <wp:inline distT="0" distB="0" distL="0" distR="0" wp14:anchorId="2F885868" wp14:editId="1CB46214">
                <wp:extent cx="1039495" cy="114300"/>
                <wp:effectExtent l="19050" t="0" r="8255" b="0"/>
                <wp:docPr id="9" name="Picture 2" descr="envlogo_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vlogo_report"/>
                        <pic:cNvPicPr>
                          <a:picLocks noChangeAspect="1" noChangeArrowheads="1"/>
                        </pic:cNvPicPr>
                      </pic:nvPicPr>
                      <pic:blipFill>
                        <a:blip r:embed="rId1"/>
                        <a:srcRect/>
                        <a:stretch>
                          <a:fillRect/>
                        </a:stretch>
                      </pic:blipFill>
                      <pic:spPr bwMode="auto">
                        <a:xfrm>
                          <a:off x="0" y="0"/>
                          <a:ext cx="1039495" cy="114300"/>
                        </a:xfrm>
                        <a:prstGeom prst="rect">
                          <a:avLst/>
                        </a:prstGeom>
                        <a:noFill/>
                      </pic:spPr>
                    </pic:pic>
                  </a:graphicData>
                </a:graphic>
              </wp:inline>
            </w:drawing>
          </w:r>
        </w:p>
      </w:tc>
    </w:tr>
  </w:tbl>
  <w:p w14:paraId="061BFEE9" w14:textId="77777777" w:rsidR="00236225" w:rsidRDefault="00236225" w:rsidP="0060260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B3040" w14:textId="5C30B8AE" w:rsidR="00236225" w:rsidRPr="0011206B" w:rsidRDefault="00236225" w:rsidP="0011206B">
    <w:pPr>
      <w:pStyle w:val="Footer"/>
      <w:framePr w:wrap="around" w:vAnchor="text" w:hAnchor="margin" w:xAlign="center" w:y="1"/>
      <w:rPr>
        <w:rStyle w:val="PageNumber"/>
        <w:sz w:val="20"/>
      </w:rPr>
    </w:pPr>
    <w:r>
      <w:rPr>
        <w:rStyle w:val="PageNumber"/>
        <w:sz w:val="20"/>
      </w:rPr>
      <w:t>A-</w:t>
    </w:r>
    <w:r w:rsidRPr="0011206B">
      <w:rPr>
        <w:rStyle w:val="PageNumber"/>
        <w:sz w:val="20"/>
      </w:rPr>
      <w:fldChar w:fldCharType="begin"/>
    </w:r>
    <w:r w:rsidRPr="0011206B">
      <w:rPr>
        <w:rStyle w:val="PageNumber"/>
        <w:sz w:val="20"/>
      </w:rPr>
      <w:instrText xml:space="preserve">PAGE  </w:instrText>
    </w:r>
    <w:r w:rsidRPr="0011206B">
      <w:rPr>
        <w:rStyle w:val="PageNumber"/>
        <w:sz w:val="20"/>
      </w:rPr>
      <w:fldChar w:fldCharType="separate"/>
    </w:r>
    <w:r w:rsidR="002D4855">
      <w:rPr>
        <w:rStyle w:val="PageNumber"/>
        <w:noProof/>
        <w:sz w:val="20"/>
      </w:rPr>
      <w:t>1</w:t>
    </w:r>
    <w:r w:rsidRPr="0011206B">
      <w:rPr>
        <w:rStyle w:val="PageNumber"/>
        <w:sz w:val="20"/>
      </w:rPr>
      <w:fldChar w:fldCharType="end"/>
    </w:r>
  </w:p>
  <w:tbl>
    <w:tblPr>
      <w:tblW w:w="9648" w:type="dxa"/>
      <w:tblLayout w:type="fixed"/>
      <w:tblLook w:val="04A0" w:firstRow="1" w:lastRow="0" w:firstColumn="1" w:lastColumn="0" w:noHBand="0" w:noVBand="1"/>
    </w:tblPr>
    <w:tblGrid>
      <w:gridCol w:w="4248"/>
      <w:gridCol w:w="1015"/>
      <w:gridCol w:w="4385"/>
    </w:tblGrid>
    <w:tr w:rsidR="00236225" w:rsidRPr="00EF4876" w14:paraId="352B130A" w14:textId="77777777" w:rsidTr="001D64D6">
      <w:tc>
        <w:tcPr>
          <w:tcW w:w="4248" w:type="dxa"/>
        </w:tcPr>
        <w:p w14:paraId="08CA88F3" w14:textId="58E79096" w:rsidR="00236225" w:rsidRPr="00EF4876" w:rsidRDefault="00236225" w:rsidP="00C224A0">
          <w:pPr>
            <w:pStyle w:val="Footer"/>
            <w:rPr>
              <w:sz w:val="22"/>
              <w:szCs w:val="22"/>
            </w:rPr>
          </w:pPr>
          <w:r>
            <w:rPr>
              <w:sz w:val="22"/>
              <w:szCs w:val="22"/>
            </w:rPr>
            <w:t>WSAQS</w:t>
          </w:r>
        </w:p>
      </w:tc>
      <w:tc>
        <w:tcPr>
          <w:tcW w:w="1015" w:type="dxa"/>
        </w:tcPr>
        <w:p w14:paraId="5CF48D8B" w14:textId="43743562" w:rsidR="00236225" w:rsidRPr="0011206B" w:rsidRDefault="00236225" w:rsidP="0011206B">
          <w:pPr>
            <w:pStyle w:val="Footer"/>
            <w:jc w:val="center"/>
            <w:rPr>
              <w:sz w:val="20"/>
              <w:szCs w:val="20"/>
            </w:rPr>
          </w:pPr>
        </w:p>
      </w:tc>
      <w:tc>
        <w:tcPr>
          <w:tcW w:w="4385" w:type="dxa"/>
        </w:tcPr>
        <w:p w14:paraId="2CE70156" w14:textId="71AA1FAC" w:rsidR="00236225" w:rsidRPr="00EF4876" w:rsidRDefault="00236225" w:rsidP="00C224A0">
          <w:pPr>
            <w:pStyle w:val="Footer"/>
            <w:jc w:val="right"/>
            <w:rPr>
              <w:sz w:val="22"/>
              <w:szCs w:val="22"/>
            </w:rPr>
          </w:pPr>
          <w:r>
            <w:rPr>
              <w:noProof/>
              <w:sz w:val="22"/>
              <w:szCs w:val="22"/>
              <w:lang w:eastAsia="en-US"/>
            </w:rPr>
            <w:t>Source Apportionment Moeling Plan</w:t>
          </w:r>
        </w:p>
      </w:tc>
    </w:tr>
  </w:tbl>
  <w:p w14:paraId="50863575" w14:textId="77777777" w:rsidR="00236225" w:rsidRPr="0028769E" w:rsidRDefault="00236225" w:rsidP="004F48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87CA8" w14:textId="14E55985" w:rsidR="00236225" w:rsidRDefault="00236225">
    <w:pPr>
      <w:pStyle w:val="Footer"/>
      <w:jc w:val="center"/>
    </w:pPr>
  </w:p>
  <w:p w14:paraId="3D62E145" w14:textId="3DA7FB23" w:rsidR="00236225" w:rsidRPr="00602860" w:rsidRDefault="00236225" w:rsidP="00602860">
    <w:pPr>
      <w:pStyle w:val="Footer"/>
    </w:pPr>
    <w:r>
      <w:rPr>
        <w:noProof/>
        <w:lang w:eastAsia="en-US"/>
      </w:rPr>
      <w:drawing>
        <wp:anchor distT="0" distB="0" distL="114300" distR="114300" simplePos="0" relativeHeight="251742208" behindDoc="0" locked="0" layoutInCell="0" allowOverlap="0" wp14:anchorId="4F235A01" wp14:editId="0B3BAAFA">
          <wp:simplePos x="0" y="0"/>
          <wp:positionH relativeFrom="margin">
            <wp:posOffset>3962400</wp:posOffset>
          </wp:positionH>
          <wp:positionV relativeFrom="page">
            <wp:posOffset>9144000</wp:posOffset>
          </wp:positionV>
          <wp:extent cx="1956435" cy="420370"/>
          <wp:effectExtent l="0" t="0" r="0" b="11430"/>
          <wp:wrapNone/>
          <wp:docPr id="10" name="Picture 10" descr="C:\Users\crea\Desktop\ENVIRONlogoL(cmyk)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ea\Desktop\ENVIRONlogoL(cmyk)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6435" cy="42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7934">
      <w:rPr>
        <w:noProof/>
        <w:lang w:eastAsia="en-US"/>
      </w:rPr>
      <w:drawing>
        <wp:inline distT="0" distB="0" distL="0" distR="0" wp14:anchorId="3EA54AB4" wp14:editId="521422B3">
          <wp:extent cx="2057400" cy="802005"/>
          <wp:effectExtent l="0" t="0" r="0" b="10795"/>
          <wp:docPr id="11" name="Picture 12" descr="UNC_IE_logo"/>
          <wp:cNvGraphicFramePr/>
          <a:graphic xmlns:a="http://schemas.openxmlformats.org/drawingml/2006/main">
            <a:graphicData uri="http://schemas.openxmlformats.org/drawingml/2006/picture">
              <pic:pic xmlns:pic="http://schemas.openxmlformats.org/drawingml/2006/picture">
                <pic:nvPicPr>
                  <pic:cNvPr id="13" name="Picture 12" descr="UNC_IE_logo"/>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788" cy="802936"/>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558" w:type="dxa"/>
      <w:tblBorders>
        <w:top w:val="single" w:sz="4" w:space="0" w:color="BAA1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1350"/>
      <w:gridCol w:w="4050"/>
    </w:tblGrid>
    <w:tr w:rsidR="00236225" w14:paraId="3ED43B3F" w14:textId="77777777" w:rsidTr="00B40A02">
      <w:tc>
        <w:tcPr>
          <w:tcW w:w="4158" w:type="dxa"/>
        </w:tcPr>
        <w:p w14:paraId="2E16ED22" w14:textId="77777777" w:rsidR="00236225" w:rsidRPr="00051744" w:rsidRDefault="00236225" w:rsidP="001D7F43">
          <w:pPr>
            <w:pStyle w:val="Footer"/>
            <w:rPr>
              <w:szCs w:val="12"/>
            </w:rPr>
          </w:pPr>
        </w:p>
      </w:tc>
      <w:tc>
        <w:tcPr>
          <w:tcW w:w="1350" w:type="dxa"/>
        </w:tcPr>
        <w:p w14:paraId="4093FD8E" w14:textId="77777777" w:rsidR="00236225" w:rsidRDefault="00236225" w:rsidP="001D7F43">
          <w:pPr>
            <w:pStyle w:val="Footer"/>
            <w:jc w:val="center"/>
            <w:rPr>
              <w:sz w:val="12"/>
              <w:szCs w:val="12"/>
            </w:rPr>
          </w:pPr>
        </w:p>
      </w:tc>
      <w:tc>
        <w:tcPr>
          <w:tcW w:w="4050" w:type="dxa"/>
        </w:tcPr>
        <w:p w14:paraId="08730003" w14:textId="77777777" w:rsidR="00236225" w:rsidRDefault="00236225" w:rsidP="001D7F43">
          <w:pPr>
            <w:pStyle w:val="Footer"/>
          </w:pPr>
          <w:r w:rsidRPr="00DC47D3">
            <w:rPr>
              <w:noProof/>
              <w:lang w:eastAsia="en-US"/>
            </w:rPr>
            <w:drawing>
              <wp:anchor distT="0" distB="0" distL="114300" distR="114300" simplePos="0" relativeHeight="251722752" behindDoc="0" locked="0" layoutInCell="1" allowOverlap="1" wp14:anchorId="4BFB5020" wp14:editId="033DCB59">
                <wp:simplePos x="0" y="0"/>
                <wp:positionH relativeFrom="margin">
                  <wp:posOffset>1366602</wp:posOffset>
                </wp:positionH>
                <wp:positionV relativeFrom="paragraph">
                  <wp:posOffset>37498</wp:posOffset>
                </wp:positionV>
                <wp:extent cx="1046555" cy="118753"/>
                <wp:effectExtent l="19050" t="0" r="1195" b="0"/>
                <wp:wrapNone/>
                <wp:docPr id="12" name="Picture 2" descr="envlogo_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vlogo_report"/>
                        <pic:cNvPicPr>
                          <a:picLocks noChangeAspect="1" noChangeArrowheads="1"/>
                        </pic:cNvPicPr>
                      </pic:nvPicPr>
                      <pic:blipFill>
                        <a:blip r:embed="rId1"/>
                        <a:srcRect/>
                        <a:stretch>
                          <a:fillRect/>
                        </a:stretch>
                      </pic:blipFill>
                      <pic:spPr bwMode="auto">
                        <a:xfrm>
                          <a:off x="0" y="0"/>
                          <a:ext cx="1046555" cy="118753"/>
                        </a:xfrm>
                        <a:prstGeom prst="rect">
                          <a:avLst/>
                        </a:prstGeom>
                        <a:noFill/>
                      </pic:spPr>
                    </pic:pic>
                  </a:graphicData>
                </a:graphic>
              </wp:anchor>
            </w:drawing>
          </w:r>
        </w:p>
      </w:tc>
    </w:tr>
  </w:tbl>
  <w:p w14:paraId="6EF1B6A7" w14:textId="77777777" w:rsidR="00236225" w:rsidRDefault="0023622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48" w:type="dxa"/>
      <w:tblLayout w:type="fixed"/>
      <w:tblLook w:val="04A0" w:firstRow="1" w:lastRow="0" w:firstColumn="1" w:lastColumn="0" w:noHBand="0" w:noVBand="1"/>
    </w:tblPr>
    <w:tblGrid>
      <w:gridCol w:w="4248"/>
      <w:gridCol w:w="1015"/>
      <w:gridCol w:w="4385"/>
    </w:tblGrid>
    <w:tr w:rsidR="00236225" w:rsidRPr="00EF4876" w14:paraId="75F860CB" w14:textId="77777777" w:rsidTr="00361E6D">
      <w:tc>
        <w:tcPr>
          <w:tcW w:w="4248" w:type="dxa"/>
        </w:tcPr>
        <w:p w14:paraId="582AB14F" w14:textId="098FB910" w:rsidR="00236225" w:rsidRPr="00EF4876" w:rsidRDefault="00236225" w:rsidP="00C224A0">
          <w:pPr>
            <w:pStyle w:val="Footer"/>
            <w:rPr>
              <w:sz w:val="22"/>
              <w:szCs w:val="22"/>
            </w:rPr>
          </w:pPr>
          <w:r>
            <w:rPr>
              <w:sz w:val="22"/>
              <w:szCs w:val="22"/>
            </w:rPr>
            <w:t>WSAQS</w:t>
          </w:r>
        </w:p>
      </w:tc>
      <w:tc>
        <w:tcPr>
          <w:tcW w:w="1015" w:type="dxa"/>
        </w:tcPr>
        <w:p w14:paraId="78E1173C" w14:textId="77777777" w:rsidR="00236225" w:rsidRPr="006D4786" w:rsidRDefault="00236225" w:rsidP="00EF4876">
          <w:pPr>
            <w:pStyle w:val="Footer"/>
            <w:jc w:val="center"/>
            <w:rPr>
              <w:sz w:val="12"/>
              <w:szCs w:val="12"/>
            </w:rPr>
          </w:pPr>
          <w:r w:rsidRPr="006D4786">
            <w:rPr>
              <w:rStyle w:val="PageNumber"/>
              <w:rFonts w:cs="Arial"/>
              <w:sz w:val="20"/>
              <w:szCs w:val="20"/>
            </w:rPr>
            <w:fldChar w:fldCharType="begin"/>
          </w:r>
          <w:r w:rsidRPr="006D4786">
            <w:rPr>
              <w:rStyle w:val="PageNumber"/>
              <w:rFonts w:cs="Arial"/>
              <w:sz w:val="20"/>
              <w:szCs w:val="20"/>
            </w:rPr>
            <w:instrText xml:space="preserve"> PAGE   \* MERGEFORMAT </w:instrText>
          </w:r>
          <w:r w:rsidRPr="006D4786">
            <w:rPr>
              <w:rStyle w:val="PageNumber"/>
              <w:rFonts w:cs="Arial"/>
              <w:sz w:val="20"/>
              <w:szCs w:val="20"/>
            </w:rPr>
            <w:fldChar w:fldCharType="separate"/>
          </w:r>
          <w:r w:rsidR="002D4855">
            <w:rPr>
              <w:rStyle w:val="PageNumber"/>
              <w:rFonts w:cs="Arial"/>
              <w:noProof/>
              <w:sz w:val="20"/>
              <w:szCs w:val="20"/>
            </w:rPr>
            <w:t>iii</w:t>
          </w:r>
          <w:r w:rsidRPr="006D4786">
            <w:rPr>
              <w:rStyle w:val="PageNumber"/>
              <w:rFonts w:cs="Arial"/>
              <w:sz w:val="20"/>
              <w:szCs w:val="20"/>
            </w:rPr>
            <w:fldChar w:fldCharType="end"/>
          </w:r>
        </w:p>
      </w:tc>
      <w:tc>
        <w:tcPr>
          <w:tcW w:w="4385" w:type="dxa"/>
        </w:tcPr>
        <w:p w14:paraId="6E455C72" w14:textId="3AD55C44" w:rsidR="00236225" w:rsidRPr="00EF4876" w:rsidRDefault="00236225" w:rsidP="00C224A0">
          <w:pPr>
            <w:pStyle w:val="Footer"/>
            <w:jc w:val="right"/>
            <w:rPr>
              <w:sz w:val="22"/>
              <w:szCs w:val="22"/>
            </w:rPr>
          </w:pPr>
          <w:r>
            <w:rPr>
              <w:noProof/>
              <w:sz w:val="22"/>
              <w:szCs w:val="22"/>
              <w:lang w:eastAsia="en-US"/>
            </w:rPr>
            <w:t>Source Apportionment Modeling Plan</w:t>
          </w:r>
        </w:p>
      </w:tc>
    </w:tr>
  </w:tbl>
  <w:p w14:paraId="54A654CA" w14:textId="77777777" w:rsidR="00236225" w:rsidRPr="00621E8B" w:rsidRDefault="00236225" w:rsidP="00C330B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3E731" w14:textId="77777777" w:rsidR="00236225" w:rsidRPr="00C93F4E" w:rsidRDefault="00236225" w:rsidP="00535E09">
    <w:pPr>
      <w:pStyle w:val="Footer"/>
      <w:framePr w:wrap="around" w:vAnchor="text" w:hAnchor="margin" w:xAlign="center" w:y="1"/>
      <w:rPr>
        <w:rStyle w:val="PageNumber"/>
        <w:sz w:val="20"/>
      </w:rPr>
    </w:pPr>
    <w:r w:rsidRPr="00C93F4E">
      <w:rPr>
        <w:rStyle w:val="PageNumber"/>
        <w:sz w:val="20"/>
      </w:rPr>
      <w:fldChar w:fldCharType="begin"/>
    </w:r>
    <w:r w:rsidRPr="00C93F4E">
      <w:rPr>
        <w:rStyle w:val="PageNumber"/>
        <w:sz w:val="20"/>
      </w:rPr>
      <w:instrText xml:space="preserve">PAGE  </w:instrText>
    </w:r>
    <w:r w:rsidRPr="00C93F4E">
      <w:rPr>
        <w:rStyle w:val="PageNumber"/>
        <w:sz w:val="20"/>
      </w:rPr>
      <w:fldChar w:fldCharType="separate"/>
    </w:r>
    <w:r w:rsidR="002D4855">
      <w:rPr>
        <w:rStyle w:val="PageNumber"/>
        <w:noProof/>
        <w:sz w:val="20"/>
      </w:rPr>
      <w:t>3</w:t>
    </w:r>
    <w:r w:rsidRPr="00C93F4E">
      <w:rPr>
        <w:rStyle w:val="PageNumber"/>
        <w:sz w:val="20"/>
      </w:rPr>
      <w:fldChar w:fldCharType="end"/>
    </w:r>
  </w:p>
  <w:tbl>
    <w:tblPr>
      <w:tblW w:w="9648" w:type="dxa"/>
      <w:tblLayout w:type="fixed"/>
      <w:tblLook w:val="04A0" w:firstRow="1" w:lastRow="0" w:firstColumn="1" w:lastColumn="0" w:noHBand="0" w:noVBand="1"/>
    </w:tblPr>
    <w:tblGrid>
      <w:gridCol w:w="4248"/>
      <w:gridCol w:w="1015"/>
      <w:gridCol w:w="4385"/>
    </w:tblGrid>
    <w:tr w:rsidR="00236225" w:rsidRPr="00EF4876" w14:paraId="31014E79" w14:textId="77777777" w:rsidTr="00361E6D">
      <w:tc>
        <w:tcPr>
          <w:tcW w:w="4248" w:type="dxa"/>
        </w:tcPr>
        <w:p w14:paraId="237923E9" w14:textId="387623C8" w:rsidR="00236225" w:rsidRPr="00EF4876" w:rsidRDefault="00236225" w:rsidP="00C224A0">
          <w:pPr>
            <w:pStyle w:val="Footer"/>
            <w:rPr>
              <w:sz w:val="22"/>
              <w:szCs w:val="22"/>
            </w:rPr>
          </w:pPr>
          <w:r>
            <w:rPr>
              <w:sz w:val="22"/>
              <w:szCs w:val="22"/>
            </w:rPr>
            <w:t>WSAQS</w:t>
          </w:r>
        </w:p>
      </w:tc>
      <w:tc>
        <w:tcPr>
          <w:tcW w:w="1015" w:type="dxa"/>
        </w:tcPr>
        <w:p w14:paraId="796364B4" w14:textId="77777777" w:rsidR="00236225" w:rsidRPr="006D4786" w:rsidRDefault="00236225" w:rsidP="00EF4876">
          <w:pPr>
            <w:pStyle w:val="Footer"/>
            <w:jc w:val="center"/>
            <w:rPr>
              <w:sz w:val="12"/>
              <w:szCs w:val="12"/>
            </w:rPr>
          </w:pPr>
        </w:p>
      </w:tc>
      <w:tc>
        <w:tcPr>
          <w:tcW w:w="4385" w:type="dxa"/>
        </w:tcPr>
        <w:p w14:paraId="751B3D08" w14:textId="1A92D295" w:rsidR="00236225" w:rsidRPr="00EF4876" w:rsidRDefault="00236225" w:rsidP="00754FAC">
          <w:pPr>
            <w:pStyle w:val="Footer"/>
            <w:jc w:val="right"/>
            <w:rPr>
              <w:sz w:val="22"/>
              <w:szCs w:val="22"/>
            </w:rPr>
          </w:pPr>
          <w:r>
            <w:rPr>
              <w:sz w:val="22"/>
              <w:szCs w:val="22"/>
            </w:rPr>
            <w:t>Source Apportionment Modeling Plan</w:t>
          </w:r>
        </w:p>
      </w:tc>
    </w:tr>
  </w:tbl>
  <w:p w14:paraId="1A2C4775" w14:textId="77777777" w:rsidR="00236225" w:rsidRPr="00621E8B" w:rsidRDefault="00236225" w:rsidP="00C330B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38" w:type="dxa"/>
      <w:tblBorders>
        <w:top w:val="single" w:sz="4" w:space="0" w:color="auto"/>
      </w:tblBorders>
      <w:tblLayout w:type="fixed"/>
      <w:tblLook w:val="04A0" w:firstRow="1" w:lastRow="0" w:firstColumn="1" w:lastColumn="0" w:noHBand="0" w:noVBand="1"/>
    </w:tblPr>
    <w:tblGrid>
      <w:gridCol w:w="4248"/>
      <w:gridCol w:w="900"/>
      <w:gridCol w:w="4590"/>
    </w:tblGrid>
    <w:tr w:rsidR="00236225" w:rsidRPr="006D4786" w14:paraId="485DAE20" w14:textId="77777777" w:rsidTr="004A4B1A">
      <w:tc>
        <w:tcPr>
          <w:tcW w:w="4248" w:type="dxa"/>
          <w:tcBorders>
            <w:top w:val="single" w:sz="4" w:space="0" w:color="auto"/>
          </w:tcBorders>
        </w:tcPr>
        <w:p w14:paraId="00381154" w14:textId="77777777" w:rsidR="00236225" w:rsidRPr="006D4786" w:rsidRDefault="00236225" w:rsidP="00C330B9">
          <w:pPr>
            <w:pStyle w:val="Footer"/>
            <w:rPr>
              <w:szCs w:val="12"/>
            </w:rPr>
          </w:pPr>
          <w:r>
            <w:rPr>
              <w:sz w:val="22"/>
              <w:szCs w:val="22"/>
            </w:rPr>
            <w:t>3SAQS</w:t>
          </w:r>
        </w:p>
      </w:tc>
      <w:tc>
        <w:tcPr>
          <w:tcW w:w="900" w:type="dxa"/>
          <w:tcBorders>
            <w:top w:val="single" w:sz="4" w:space="0" w:color="auto"/>
          </w:tcBorders>
        </w:tcPr>
        <w:p w14:paraId="01FD6DC8" w14:textId="77777777" w:rsidR="00236225" w:rsidRPr="006D4786" w:rsidRDefault="00236225" w:rsidP="00C330B9">
          <w:pPr>
            <w:pStyle w:val="Footer"/>
            <w:jc w:val="center"/>
            <w:rPr>
              <w:sz w:val="12"/>
              <w:szCs w:val="12"/>
            </w:rPr>
          </w:pPr>
          <w:r w:rsidRPr="006D4786">
            <w:rPr>
              <w:rStyle w:val="PageNumber"/>
              <w:rFonts w:cs="Arial"/>
              <w:sz w:val="20"/>
              <w:szCs w:val="20"/>
            </w:rPr>
            <w:fldChar w:fldCharType="begin"/>
          </w:r>
          <w:r w:rsidRPr="006D4786">
            <w:rPr>
              <w:rStyle w:val="PageNumber"/>
              <w:rFonts w:cs="Arial"/>
              <w:sz w:val="20"/>
              <w:szCs w:val="20"/>
            </w:rPr>
            <w:instrText xml:space="preserve"> PAGE   \* MERGEFORMAT </w:instrText>
          </w:r>
          <w:r w:rsidRPr="006D4786">
            <w:rPr>
              <w:rStyle w:val="PageNumber"/>
              <w:rFonts w:cs="Arial"/>
              <w:sz w:val="20"/>
              <w:szCs w:val="20"/>
            </w:rPr>
            <w:fldChar w:fldCharType="separate"/>
          </w:r>
          <w:r>
            <w:rPr>
              <w:rStyle w:val="PageNumber"/>
              <w:rFonts w:cs="Arial"/>
              <w:noProof/>
              <w:sz w:val="20"/>
              <w:szCs w:val="20"/>
            </w:rPr>
            <w:t>18</w:t>
          </w:r>
          <w:r w:rsidRPr="006D4786">
            <w:rPr>
              <w:rStyle w:val="PageNumber"/>
              <w:rFonts w:cs="Arial"/>
              <w:sz w:val="20"/>
              <w:szCs w:val="20"/>
            </w:rPr>
            <w:fldChar w:fldCharType="end"/>
          </w:r>
        </w:p>
      </w:tc>
      <w:tc>
        <w:tcPr>
          <w:tcW w:w="4590" w:type="dxa"/>
          <w:tcBorders>
            <w:top w:val="single" w:sz="4" w:space="0" w:color="auto"/>
          </w:tcBorders>
        </w:tcPr>
        <w:p w14:paraId="72692FDA" w14:textId="77777777" w:rsidR="00236225" w:rsidRPr="006D4786" w:rsidRDefault="00236225" w:rsidP="004A4B1A">
          <w:pPr>
            <w:pStyle w:val="Footer"/>
            <w:ind w:left="47"/>
          </w:pPr>
          <w:r>
            <w:rPr>
              <w:sz w:val="22"/>
              <w:szCs w:val="22"/>
            </w:rPr>
            <w:t xml:space="preserve">2008 </w:t>
          </w:r>
          <w:r>
            <w:rPr>
              <w:noProof/>
              <w:sz w:val="22"/>
              <w:szCs w:val="22"/>
              <w:lang w:eastAsia="en-US"/>
            </w:rPr>
            <w:t xml:space="preserve">Emissions &amp; Air Quality </w:t>
          </w:r>
          <w:r w:rsidRPr="00EF4876">
            <w:rPr>
              <w:sz w:val="22"/>
              <w:szCs w:val="22"/>
            </w:rPr>
            <w:t>Modeling Protocol</w:t>
          </w:r>
        </w:p>
      </w:tc>
    </w:tr>
  </w:tbl>
  <w:p w14:paraId="4CEDE9DA" w14:textId="77777777" w:rsidR="00236225" w:rsidRPr="00621E8B" w:rsidRDefault="00236225" w:rsidP="00C330B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698" w:type="dxa"/>
      <w:tblLook w:val="04A0" w:firstRow="1" w:lastRow="0" w:firstColumn="1" w:lastColumn="0" w:noHBand="0" w:noVBand="1"/>
    </w:tblPr>
    <w:tblGrid>
      <w:gridCol w:w="5735"/>
      <w:gridCol w:w="2082"/>
      <w:gridCol w:w="5881"/>
    </w:tblGrid>
    <w:tr w:rsidR="00236225" w:rsidRPr="006D4786" w14:paraId="7BDC6B51" w14:textId="77777777" w:rsidTr="00836CE7">
      <w:tc>
        <w:tcPr>
          <w:tcW w:w="5735" w:type="dxa"/>
        </w:tcPr>
        <w:p w14:paraId="714FB435" w14:textId="77777777" w:rsidR="00236225" w:rsidRPr="00EF4876" w:rsidRDefault="00236225" w:rsidP="0056284D">
          <w:pPr>
            <w:pStyle w:val="Footer"/>
            <w:tabs>
              <w:tab w:val="clear" w:pos="9360"/>
              <w:tab w:val="left" w:pos="12780"/>
            </w:tabs>
            <w:rPr>
              <w:sz w:val="22"/>
              <w:szCs w:val="22"/>
            </w:rPr>
          </w:pPr>
          <w:r>
            <w:rPr>
              <w:sz w:val="22"/>
              <w:szCs w:val="22"/>
            </w:rPr>
            <w:t>3SAQS</w:t>
          </w:r>
        </w:p>
      </w:tc>
      <w:tc>
        <w:tcPr>
          <w:tcW w:w="2082" w:type="dxa"/>
        </w:tcPr>
        <w:p w14:paraId="19C14486" w14:textId="77777777" w:rsidR="00236225" w:rsidRPr="006D4786" w:rsidRDefault="00236225" w:rsidP="00C330B9">
          <w:pPr>
            <w:pStyle w:val="Footer"/>
            <w:ind w:left="882" w:right="-1908"/>
            <w:rPr>
              <w:sz w:val="12"/>
              <w:szCs w:val="12"/>
            </w:rPr>
          </w:pPr>
          <w:r w:rsidRPr="006D4786">
            <w:rPr>
              <w:rStyle w:val="PageNumber"/>
              <w:rFonts w:cs="Arial"/>
              <w:sz w:val="20"/>
              <w:szCs w:val="20"/>
            </w:rPr>
            <w:fldChar w:fldCharType="begin"/>
          </w:r>
          <w:r w:rsidRPr="006D4786">
            <w:rPr>
              <w:rStyle w:val="PageNumber"/>
              <w:rFonts w:cs="Arial"/>
              <w:sz w:val="20"/>
              <w:szCs w:val="20"/>
            </w:rPr>
            <w:instrText xml:space="preserve"> PAGE   \* MERGEFORMAT </w:instrText>
          </w:r>
          <w:r w:rsidRPr="006D4786">
            <w:rPr>
              <w:rStyle w:val="PageNumber"/>
              <w:rFonts w:cs="Arial"/>
              <w:sz w:val="20"/>
              <w:szCs w:val="20"/>
            </w:rPr>
            <w:fldChar w:fldCharType="separate"/>
          </w:r>
          <w:r w:rsidR="002D4855">
            <w:rPr>
              <w:rStyle w:val="PageNumber"/>
              <w:rFonts w:cs="Arial"/>
              <w:noProof/>
              <w:sz w:val="20"/>
              <w:szCs w:val="20"/>
            </w:rPr>
            <w:t>5</w:t>
          </w:r>
          <w:r w:rsidRPr="006D4786">
            <w:rPr>
              <w:rStyle w:val="PageNumber"/>
              <w:rFonts w:cs="Arial"/>
              <w:sz w:val="20"/>
              <w:szCs w:val="20"/>
            </w:rPr>
            <w:fldChar w:fldCharType="end"/>
          </w:r>
        </w:p>
      </w:tc>
      <w:tc>
        <w:tcPr>
          <w:tcW w:w="5881" w:type="dxa"/>
        </w:tcPr>
        <w:p w14:paraId="266E987B" w14:textId="77777777" w:rsidR="00236225" w:rsidRPr="00EF4876" w:rsidRDefault="00236225" w:rsidP="00945DD3">
          <w:pPr>
            <w:pStyle w:val="Footer"/>
            <w:jc w:val="right"/>
            <w:rPr>
              <w:sz w:val="22"/>
              <w:szCs w:val="22"/>
            </w:rPr>
          </w:pPr>
          <w:r>
            <w:rPr>
              <w:noProof/>
              <w:sz w:val="22"/>
              <w:szCs w:val="22"/>
              <w:lang w:eastAsia="en-US"/>
            </w:rPr>
            <w:t>2011 CAMx Model Performance Evaluation</w:t>
          </w:r>
        </w:p>
      </w:tc>
    </w:tr>
  </w:tbl>
  <w:p w14:paraId="520DEAF3" w14:textId="77777777" w:rsidR="00236225" w:rsidRPr="00805BA7" w:rsidRDefault="00236225" w:rsidP="00C330B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A2B2" w14:textId="77777777" w:rsidR="00236225" w:rsidRDefault="00236225" w:rsidP="001120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tbl>
    <w:tblPr>
      <w:tblStyle w:val="TableGrid"/>
      <w:tblW w:w="973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8"/>
      <w:gridCol w:w="1350"/>
      <w:gridCol w:w="3780"/>
    </w:tblGrid>
    <w:tr w:rsidR="00236225" w14:paraId="1304674D" w14:textId="77777777" w:rsidTr="001D1E6A">
      <w:tc>
        <w:tcPr>
          <w:tcW w:w="4608" w:type="dxa"/>
        </w:tcPr>
        <w:p w14:paraId="503D44A3" w14:textId="77777777" w:rsidR="00236225" w:rsidRPr="00051744" w:rsidRDefault="00236225" w:rsidP="001D7F43">
          <w:pPr>
            <w:pStyle w:val="Footer"/>
            <w:rPr>
              <w:szCs w:val="12"/>
            </w:rPr>
          </w:pPr>
        </w:p>
      </w:tc>
      <w:tc>
        <w:tcPr>
          <w:tcW w:w="1350" w:type="dxa"/>
        </w:tcPr>
        <w:p w14:paraId="597EF129" w14:textId="77777777" w:rsidR="00236225" w:rsidRDefault="00236225" w:rsidP="001D7F43">
          <w:pPr>
            <w:pStyle w:val="Footer"/>
            <w:jc w:val="center"/>
            <w:rPr>
              <w:sz w:val="12"/>
              <w:szCs w:val="12"/>
            </w:rPr>
          </w:pPr>
        </w:p>
      </w:tc>
      <w:tc>
        <w:tcPr>
          <w:tcW w:w="3780" w:type="dxa"/>
        </w:tcPr>
        <w:p w14:paraId="75F6AAD3" w14:textId="77777777" w:rsidR="00236225" w:rsidRDefault="00236225" w:rsidP="002D7745">
          <w:pPr>
            <w:pStyle w:val="Footer"/>
            <w:jc w:val="right"/>
          </w:pPr>
          <w:r w:rsidRPr="00DC47D3">
            <w:rPr>
              <w:noProof/>
              <w:lang w:eastAsia="en-US"/>
            </w:rPr>
            <w:drawing>
              <wp:inline distT="0" distB="0" distL="0" distR="0" wp14:anchorId="0FBA8529" wp14:editId="0193361D">
                <wp:extent cx="1039495" cy="114300"/>
                <wp:effectExtent l="19050" t="0" r="8255" b="0"/>
                <wp:docPr id="28" name="Picture 28" descr="envlogo_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vlogo_report"/>
                        <pic:cNvPicPr>
                          <a:picLocks noChangeAspect="1" noChangeArrowheads="1"/>
                        </pic:cNvPicPr>
                      </pic:nvPicPr>
                      <pic:blipFill>
                        <a:blip r:embed="rId1"/>
                        <a:srcRect/>
                        <a:stretch>
                          <a:fillRect/>
                        </a:stretch>
                      </pic:blipFill>
                      <pic:spPr bwMode="auto">
                        <a:xfrm>
                          <a:off x="0" y="0"/>
                          <a:ext cx="1039495" cy="114300"/>
                        </a:xfrm>
                        <a:prstGeom prst="rect">
                          <a:avLst/>
                        </a:prstGeom>
                        <a:noFill/>
                      </pic:spPr>
                    </pic:pic>
                  </a:graphicData>
                </a:graphic>
              </wp:inline>
            </w:drawing>
          </w:r>
        </w:p>
      </w:tc>
    </w:tr>
  </w:tbl>
  <w:p w14:paraId="2AFBB82F" w14:textId="77777777" w:rsidR="00236225" w:rsidRDefault="00236225" w:rsidP="0060260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48" w:type="dxa"/>
      <w:tblLayout w:type="fixed"/>
      <w:tblLook w:val="04A0" w:firstRow="1" w:lastRow="0" w:firstColumn="1" w:lastColumn="0" w:noHBand="0" w:noVBand="1"/>
    </w:tblPr>
    <w:tblGrid>
      <w:gridCol w:w="4248"/>
      <w:gridCol w:w="1015"/>
      <w:gridCol w:w="4385"/>
    </w:tblGrid>
    <w:tr w:rsidR="00236225" w:rsidRPr="00EF4876" w14:paraId="0D183DD3" w14:textId="77777777" w:rsidTr="001D64D6">
      <w:tc>
        <w:tcPr>
          <w:tcW w:w="4248" w:type="dxa"/>
        </w:tcPr>
        <w:p w14:paraId="43589335" w14:textId="08DE4D41" w:rsidR="00236225" w:rsidRPr="00EF4876" w:rsidRDefault="00236225" w:rsidP="00C224A0">
          <w:pPr>
            <w:pStyle w:val="Footer"/>
            <w:rPr>
              <w:sz w:val="22"/>
              <w:szCs w:val="22"/>
            </w:rPr>
          </w:pPr>
          <w:r>
            <w:rPr>
              <w:sz w:val="22"/>
              <w:szCs w:val="22"/>
            </w:rPr>
            <w:t>WSAQS</w:t>
          </w:r>
        </w:p>
      </w:tc>
      <w:tc>
        <w:tcPr>
          <w:tcW w:w="1015" w:type="dxa"/>
        </w:tcPr>
        <w:p w14:paraId="3814286E" w14:textId="77777777" w:rsidR="00236225" w:rsidRPr="006D4786" w:rsidRDefault="00236225" w:rsidP="006F3BC7">
          <w:pPr>
            <w:pStyle w:val="Footer"/>
            <w:jc w:val="center"/>
            <w:rPr>
              <w:sz w:val="12"/>
              <w:szCs w:val="12"/>
            </w:rPr>
          </w:pPr>
          <w:r w:rsidRPr="006D4786">
            <w:rPr>
              <w:rStyle w:val="PageNumber"/>
              <w:rFonts w:cs="Arial"/>
              <w:sz w:val="20"/>
              <w:szCs w:val="20"/>
            </w:rPr>
            <w:fldChar w:fldCharType="begin"/>
          </w:r>
          <w:r w:rsidRPr="006D4786">
            <w:rPr>
              <w:rStyle w:val="PageNumber"/>
              <w:rFonts w:cs="Arial"/>
              <w:sz w:val="20"/>
              <w:szCs w:val="20"/>
            </w:rPr>
            <w:instrText xml:space="preserve"> PAGE   \* MERGEFORMAT </w:instrText>
          </w:r>
          <w:r w:rsidRPr="006D4786">
            <w:rPr>
              <w:rStyle w:val="PageNumber"/>
              <w:rFonts w:cs="Arial"/>
              <w:sz w:val="20"/>
              <w:szCs w:val="20"/>
            </w:rPr>
            <w:fldChar w:fldCharType="separate"/>
          </w:r>
          <w:r w:rsidR="002D4855">
            <w:rPr>
              <w:rStyle w:val="PageNumber"/>
              <w:rFonts w:cs="Arial"/>
              <w:noProof/>
              <w:sz w:val="20"/>
              <w:szCs w:val="20"/>
            </w:rPr>
            <w:t>24</w:t>
          </w:r>
          <w:r w:rsidRPr="006D4786">
            <w:rPr>
              <w:rStyle w:val="PageNumber"/>
              <w:rFonts w:cs="Arial"/>
              <w:sz w:val="20"/>
              <w:szCs w:val="20"/>
            </w:rPr>
            <w:fldChar w:fldCharType="end"/>
          </w:r>
        </w:p>
      </w:tc>
      <w:tc>
        <w:tcPr>
          <w:tcW w:w="4385" w:type="dxa"/>
        </w:tcPr>
        <w:p w14:paraId="785FC512" w14:textId="540CAA48" w:rsidR="00236225" w:rsidRPr="00EF4876" w:rsidRDefault="00236225" w:rsidP="00C224A0">
          <w:pPr>
            <w:pStyle w:val="Footer"/>
            <w:jc w:val="right"/>
            <w:rPr>
              <w:sz w:val="22"/>
              <w:szCs w:val="22"/>
            </w:rPr>
          </w:pPr>
          <w:r>
            <w:rPr>
              <w:noProof/>
              <w:sz w:val="22"/>
              <w:szCs w:val="22"/>
              <w:lang w:eastAsia="en-US"/>
            </w:rPr>
            <w:t>Source Apportionment Modeling Plan</w:t>
          </w:r>
        </w:p>
      </w:tc>
    </w:tr>
  </w:tbl>
  <w:p w14:paraId="76088BE9" w14:textId="77777777" w:rsidR="00236225" w:rsidRPr="0028769E" w:rsidRDefault="00236225" w:rsidP="004F48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6C544A" w14:textId="77777777" w:rsidR="00236225" w:rsidRDefault="00236225" w:rsidP="00B3034D">
      <w:r>
        <w:separator/>
      </w:r>
    </w:p>
  </w:footnote>
  <w:footnote w:type="continuationSeparator" w:id="0">
    <w:p w14:paraId="4D505198" w14:textId="77777777" w:rsidR="00236225" w:rsidRDefault="00236225" w:rsidP="00B3034D">
      <w:r>
        <w:continuationSeparator/>
      </w:r>
    </w:p>
  </w:footnote>
  <w:footnote w:id="1">
    <w:p w14:paraId="46AF6F19" w14:textId="0F96AB3B" w:rsidR="00236225" w:rsidRDefault="00236225">
      <w:pPr>
        <w:pStyle w:val="FootnoteText"/>
      </w:pPr>
      <w:r>
        <w:rPr>
          <w:rStyle w:val="FootnoteReference"/>
        </w:rPr>
        <w:footnoteRef/>
      </w:r>
      <w:r>
        <w:t xml:space="preserve"> The WSAQS is also called the Three-State Air Quality Study (3SAQS) but has been expanded beyond the original three states of Colorado, Utah and Wyoming.</w:t>
      </w:r>
    </w:p>
  </w:footnote>
  <w:footnote w:id="2">
    <w:p w14:paraId="3CFAE6BC" w14:textId="4915A1E9" w:rsidR="00236225" w:rsidRDefault="00236225">
      <w:pPr>
        <w:pStyle w:val="FootnoteText"/>
      </w:pPr>
      <w:r>
        <w:rPr>
          <w:rStyle w:val="FootnoteReference"/>
        </w:rPr>
        <w:footnoteRef/>
      </w:r>
      <w:r>
        <w:t xml:space="preserve"> </w:t>
      </w:r>
      <w:hyperlink r:id="rId1" w:history="1">
        <w:r w:rsidRPr="007246CE">
          <w:rPr>
            <w:rStyle w:val="Hyperlink"/>
          </w:rPr>
          <w:t>http://views.cira.colostate.edu/tsdw/</w:t>
        </w:r>
      </w:hyperlink>
    </w:p>
  </w:footnote>
  <w:footnote w:id="3">
    <w:p w14:paraId="07689FF8" w14:textId="77777777" w:rsidR="00236225" w:rsidRDefault="00236225" w:rsidP="00F66224">
      <w:pPr>
        <w:pStyle w:val="FootnoteText"/>
      </w:pPr>
      <w:r>
        <w:rPr>
          <w:rStyle w:val="FootnoteReference"/>
        </w:rPr>
        <w:footnoteRef/>
      </w:r>
      <w:r>
        <w:t xml:space="preserve"> </w:t>
      </w:r>
      <w:hyperlink r:id="rId2" w:history="1">
        <w:r w:rsidRPr="000B0723">
          <w:rPr>
            <w:rStyle w:val="Hyperlink"/>
          </w:rPr>
          <w:t>http://www.acd.ucar.edu/wrf-chem/mozart.shtml</w:t>
        </w:r>
      </w:hyperlink>
      <w:r>
        <w:t xml:space="preserve"> </w:t>
      </w:r>
    </w:p>
  </w:footnote>
  <w:footnote w:id="4">
    <w:p w14:paraId="53CD9CAC" w14:textId="77777777" w:rsidR="00236225" w:rsidRDefault="00236225" w:rsidP="00F66224">
      <w:pPr>
        <w:pStyle w:val="FootnoteText"/>
      </w:pPr>
      <w:r>
        <w:rPr>
          <w:rStyle w:val="FootnoteReference"/>
        </w:rPr>
        <w:footnoteRef/>
      </w:r>
      <w:r>
        <w:t xml:space="preserve"> </w:t>
      </w:r>
      <w:hyperlink r:id="rId3" w:history="1">
        <w:r w:rsidRPr="000B0723">
          <w:rPr>
            <w:rStyle w:val="Hyperlink"/>
          </w:rPr>
          <w:t>http://ozoneaq.gsfc.nasa.gov/</w:t>
        </w:r>
      </w:hyperlink>
      <w:r>
        <w:t xml:space="preserve"> </w:t>
      </w:r>
    </w:p>
  </w:footnote>
  <w:footnote w:id="5">
    <w:p w14:paraId="12005970" w14:textId="77777777" w:rsidR="00236225" w:rsidRDefault="00236225" w:rsidP="00F66224">
      <w:pPr>
        <w:pStyle w:val="FootnoteText"/>
      </w:pPr>
      <w:r>
        <w:rPr>
          <w:rStyle w:val="FootnoteReference"/>
        </w:rPr>
        <w:footnoteRef/>
      </w:r>
      <w:r>
        <w:t xml:space="preserve"> </w:t>
      </w:r>
      <w:hyperlink r:id="rId4" w:history="1">
        <w:r w:rsidRPr="000B0723">
          <w:rPr>
            <w:rStyle w:val="Hyperlink"/>
          </w:rPr>
          <w:t>http://cprm.acd.ucar.edu/Models/TUV/</w:t>
        </w:r>
      </w:hyperlink>
      <w:r>
        <w:t xml:space="preserve"> </w:t>
      </w:r>
    </w:p>
  </w:footnote>
  <w:footnote w:id="6">
    <w:p w14:paraId="1DA71A3F" w14:textId="2B4AD9FB" w:rsidR="00236225" w:rsidRDefault="00236225">
      <w:pPr>
        <w:pStyle w:val="FootnoteText"/>
      </w:pPr>
      <w:r>
        <w:rPr>
          <w:rStyle w:val="FootnoteReference"/>
        </w:rPr>
        <w:footnoteRef/>
      </w:r>
      <w:r>
        <w:t xml:space="preserve"> </w:t>
      </w:r>
      <w:r w:rsidRPr="007822C6">
        <w:t>http://www.acd.ucar.edu/wrf-chem/mozart.shtml</w:t>
      </w:r>
    </w:p>
  </w:footnote>
  <w:footnote w:id="7">
    <w:p w14:paraId="471DF6DB" w14:textId="0229E1FC" w:rsidR="00CE550E" w:rsidRDefault="00CE550E">
      <w:pPr>
        <w:pStyle w:val="FootnoteText"/>
      </w:pPr>
      <w:r>
        <w:rPr>
          <w:rStyle w:val="FootnoteReference"/>
        </w:rPr>
        <w:footnoteRef/>
      </w:r>
      <w:r>
        <w:t xml:space="preserve"> </w:t>
      </w:r>
      <w:hyperlink r:id="rId5" w:history="1">
        <w:r w:rsidRPr="006F0F42">
          <w:rPr>
            <w:rStyle w:val="Hyperlink"/>
          </w:rPr>
          <w:t>http://www.geos-chem.org/</w:t>
        </w:r>
      </w:hyperlink>
    </w:p>
  </w:footnote>
  <w:footnote w:id="8">
    <w:p w14:paraId="33AF64EC" w14:textId="125D12A5" w:rsidR="00CE550E" w:rsidRDefault="00CE550E">
      <w:pPr>
        <w:pStyle w:val="FootnoteText"/>
      </w:pPr>
      <w:r>
        <w:rPr>
          <w:rStyle w:val="FootnoteReference"/>
        </w:rPr>
        <w:footnoteRef/>
      </w:r>
      <w:r>
        <w:t xml:space="preserve"> </w:t>
      </w:r>
      <w:hyperlink r:id="rId6" w:history="1">
        <w:r w:rsidRPr="006F0F42">
          <w:rPr>
            <w:rStyle w:val="Hyperlink"/>
          </w:rPr>
          <w:t>http://www.gfdl.noaa.gov/am3-model</w:t>
        </w:r>
      </w:hyperlink>
    </w:p>
  </w:footnote>
  <w:footnote w:id="9">
    <w:p w14:paraId="3601AD0F" w14:textId="7FD55462" w:rsidR="00236225" w:rsidRDefault="00236225">
      <w:pPr>
        <w:pStyle w:val="FootnoteText"/>
      </w:pPr>
      <w:r>
        <w:rPr>
          <w:rStyle w:val="FootnoteReference"/>
        </w:rPr>
        <w:footnoteRef/>
      </w:r>
      <w:r>
        <w:t xml:space="preserve"> </w:t>
      </w:r>
      <w:hyperlink r:id="rId7" w:history="1">
        <w:r w:rsidRPr="00894CE4">
          <w:rPr>
            <w:rStyle w:val="Hyperlink"/>
          </w:rPr>
          <w:t>http://www.camx.com/files/camxusersguide_v6-20.pdf</w:t>
        </w:r>
      </w:hyperlink>
    </w:p>
  </w:footnote>
  <w:footnote w:id="10">
    <w:p w14:paraId="3CBF704D" w14:textId="5AE78B3C" w:rsidR="00236225" w:rsidRDefault="00236225">
      <w:pPr>
        <w:pStyle w:val="FootnoteText"/>
      </w:pPr>
      <w:r>
        <w:rPr>
          <w:rStyle w:val="FootnoteReference"/>
        </w:rPr>
        <w:footnoteRef/>
      </w:r>
      <w:r>
        <w:t xml:space="preserve"> </w:t>
      </w:r>
      <w:r w:rsidRPr="00DE38F7">
        <w:t>http://www.airqualitymodeling.org/cmaqwiki/index.php?title=CMAQv5.0.2_Integrated_Source_Apportionment</w:t>
      </w:r>
    </w:p>
  </w:footnote>
  <w:footnote w:id="11">
    <w:p w14:paraId="5F636DA8" w14:textId="3C9A60EE" w:rsidR="00236225" w:rsidRDefault="00236225">
      <w:pPr>
        <w:pStyle w:val="FootnoteText"/>
      </w:pPr>
      <w:r>
        <w:rPr>
          <w:rStyle w:val="FootnoteReference"/>
        </w:rPr>
        <w:footnoteRef/>
      </w:r>
      <w:r>
        <w:t xml:space="preserve"> </w:t>
      </w:r>
      <w:hyperlink r:id="rId8" w:history="1">
        <w:r w:rsidRPr="00F56E8C">
          <w:rPr>
            <w:rStyle w:val="Hyperlink"/>
          </w:rPr>
          <w:t>http://www.epa.gov/airtransport/CSAPR/index.html</w:t>
        </w:r>
      </w:hyperlink>
    </w:p>
  </w:footnote>
  <w:footnote w:id="12">
    <w:p w14:paraId="1053C824" w14:textId="036FEECD" w:rsidR="00236225" w:rsidRDefault="00236225">
      <w:pPr>
        <w:pStyle w:val="FootnoteText"/>
      </w:pPr>
      <w:r>
        <w:rPr>
          <w:rStyle w:val="FootnoteReference"/>
        </w:rPr>
        <w:footnoteRef/>
      </w:r>
      <w:r>
        <w:t xml:space="preserve"> </w:t>
      </w:r>
      <w:hyperlink r:id="rId9" w:history="1">
        <w:r w:rsidRPr="00F56E8C">
          <w:rPr>
            <w:rStyle w:val="Hyperlink"/>
          </w:rPr>
          <w:t>http://www.epa.gov/airtransport/ozonetransportNAAQS.html</w:t>
        </w:r>
      </w:hyperlink>
    </w:p>
  </w:footnote>
  <w:footnote w:id="13">
    <w:p w14:paraId="3E2A608C" w14:textId="27DBF0F6" w:rsidR="00236225" w:rsidRDefault="00236225">
      <w:pPr>
        <w:pStyle w:val="FootnoteText"/>
      </w:pPr>
      <w:r>
        <w:rPr>
          <w:rStyle w:val="FootnoteReference"/>
        </w:rPr>
        <w:footnoteRef/>
      </w:r>
      <w:r>
        <w:t xml:space="preserve"> </w:t>
      </w:r>
      <w:r w:rsidRPr="008A3E04">
        <w:t>http://www.epa.gov/scram001/modelingapps_mats.htm</w:t>
      </w:r>
    </w:p>
  </w:footnote>
  <w:footnote w:id="14">
    <w:p w14:paraId="1AC9EEDE" w14:textId="5A1CC632" w:rsidR="00236225" w:rsidRDefault="00236225">
      <w:pPr>
        <w:pStyle w:val="FootnoteText"/>
      </w:pPr>
      <w:r>
        <w:rPr>
          <w:rStyle w:val="FootnoteReference"/>
        </w:rPr>
        <w:footnoteRef/>
      </w:r>
      <w:r>
        <w:t xml:space="preserve"> </w:t>
      </w:r>
      <w:r w:rsidRPr="00EE3B31">
        <w:t>http://www.wrapair2.org/WestJumpAQMS.aspx</w:t>
      </w:r>
    </w:p>
  </w:footnote>
  <w:footnote w:id="15">
    <w:p w14:paraId="590B46FE" w14:textId="17DF7E38" w:rsidR="00236225" w:rsidRDefault="00236225">
      <w:pPr>
        <w:pStyle w:val="FootnoteText"/>
      </w:pPr>
      <w:r>
        <w:rPr>
          <w:rStyle w:val="FootnoteReference"/>
        </w:rPr>
        <w:footnoteRef/>
      </w:r>
      <w:r>
        <w:t xml:space="preserve"> </w:t>
      </w:r>
      <w:r w:rsidRPr="00044187">
        <w:t>http://www.wrapair2.org/WestJumpAQMS.aspx</w:t>
      </w:r>
    </w:p>
  </w:footnote>
  <w:footnote w:id="16">
    <w:p w14:paraId="0F351BE6" w14:textId="77777777" w:rsidR="00236225" w:rsidRDefault="00236225" w:rsidP="00C224A0">
      <w:pPr>
        <w:pStyle w:val="FootnoteText"/>
      </w:pPr>
      <w:r>
        <w:rPr>
          <w:rStyle w:val="FootnoteReference"/>
        </w:rPr>
        <w:footnoteRef/>
      </w:r>
      <w:r>
        <w:t xml:space="preserve"> </w:t>
      </w:r>
      <w:r w:rsidRPr="00C224A0">
        <w:t>http://www.airqualitymodeling.org/cmaqwiki/index.php?title=CMAQv5.0.2_Integrated_Source_Apportionment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FB882" w14:textId="77777777" w:rsidR="00236225" w:rsidRPr="002D7745" w:rsidRDefault="00236225" w:rsidP="002D7745">
    <w:pPr>
      <w:pStyle w:val="HeaderLine1"/>
      <w:ind w:left="0"/>
    </w:pPr>
    <w:r>
      <w:t>SCOPE OF WORK</w:t>
    </w:r>
    <w:r w:rsidRPr="00020B3D">
      <w:tab/>
    </w:r>
    <w:r>
      <w:t>WRAP West-wide Jump Start Air Quality Modeling Study (WestJumpAQMS)</w:t>
    </w:r>
  </w:p>
  <w:p w14:paraId="6D4625B8" w14:textId="77777777" w:rsidR="00236225" w:rsidRPr="002D7745" w:rsidRDefault="00236225" w:rsidP="002D7745">
    <w:pPr>
      <w:pStyle w:val="HeaderLine3"/>
      <w:pBdr>
        <w:top w:val="single" w:sz="4" w:space="1" w:color="BAA100"/>
      </w:pBdr>
      <w:spacing w:before="0"/>
      <w:rPr>
        <w:rFonts w:asciiTheme="minorHAnsi" w:hAnsiTheme="minorHAnsi"/>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DF2F0" w14:textId="77777777" w:rsidR="00236225" w:rsidRDefault="00236225" w:rsidP="00FF26EF">
    <w:pPr>
      <w:pStyle w:val="HeaderLine1"/>
      <w:rPr>
        <w:rFonts w:ascii="Calibri" w:hAnsi="Calibri"/>
        <w:sz w:val="24"/>
        <w:szCs w:val="24"/>
      </w:rPr>
    </w:pPr>
  </w:p>
  <w:p w14:paraId="798DB10F" w14:textId="77777777" w:rsidR="00236225" w:rsidRPr="009C7409" w:rsidRDefault="00236225" w:rsidP="00FF26EF">
    <w:pPr>
      <w:pStyle w:val="HeaderLine1"/>
      <w:rPr>
        <w:rFonts w:ascii="Calibri" w:hAnsi="Calibri"/>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158526"/>
      <w:docPartObj>
        <w:docPartGallery w:val="Page Numbers (Top of Page)"/>
        <w:docPartUnique/>
      </w:docPartObj>
    </w:sdtPr>
    <w:sdtContent>
      <w:p w14:paraId="72D82D58" w14:textId="77777777" w:rsidR="00236225" w:rsidRDefault="00236225">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14:paraId="6A506BB9" w14:textId="77777777" w:rsidR="00236225" w:rsidRDefault="00236225" w:rsidP="000D18CE">
    <w:pPr>
      <w:pStyle w:val="HeaderLine3"/>
      <w:pBdr>
        <w:top w:val="single" w:sz="4" w:space="1" w:color="BAA100"/>
      </w:pBdr>
      <w:spacing w:befor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CBC78" w14:textId="77777777" w:rsidR="00236225" w:rsidRDefault="00236225" w:rsidP="00EF4876">
    <w:pPr>
      <w:pStyle w:val="Header"/>
      <w:rPr>
        <w:noProof/>
        <w:lang w:eastAsia="en-US"/>
      </w:rPr>
    </w:pPr>
    <w:r>
      <w:rPr>
        <w:noProof/>
        <w:lang w:eastAsia="en-US"/>
      </w:rPr>
      <w:drawing>
        <wp:anchor distT="0" distB="0" distL="114300" distR="114300" simplePos="0" relativeHeight="251744256" behindDoc="0" locked="0" layoutInCell="0" allowOverlap="0" wp14:anchorId="74AEC223" wp14:editId="6F5AAA61">
          <wp:simplePos x="0" y="0"/>
          <wp:positionH relativeFrom="margin">
            <wp:posOffset>4528820</wp:posOffset>
          </wp:positionH>
          <wp:positionV relativeFrom="page">
            <wp:posOffset>477207</wp:posOffset>
          </wp:positionV>
          <wp:extent cx="1371600" cy="294792"/>
          <wp:effectExtent l="0" t="0" r="0" b="0"/>
          <wp:wrapNone/>
          <wp:docPr id="21" name="Picture 21" descr="C:\Users\crea\Desktop\ENVIRONlogoL(cmyk)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ea\Desktop\ENVIRONlogoL(cmyk)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2947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7934">
      <w:rPr>
        <w:noProof/>
        <w:lang w:eastAsia="en-US"/>
      </w:rPr>
      <w:t xml:space="preserve"> </w:t>
    </w:r>
    <w:r w:rsidRPr="00277934">
      <w:rPr>
        <w:i/>
        <w:iCs/>
        <w:noProof/>
        <w:sz w:val="20"/>
        <w:lang w:eastAsia="en-US"/>
      </w:rPr>
      <w:drawing>
        <wp:inline distT="0" distB="0" distL="0" distR="0" wp14:anchorId="04475124" wp14:editId="3F0075F8">
          <wp:extent cx="1635506" cy="606670"/>
          <wp:effectExtent l="0" t="0" r="3175" b="3175"/>
          <wp:docPr id="22" name="Picture 12" descr="UNC_IE_logo"/>
          <wp:cNvGraphicFramePr/>
          <a:graphic xmlns:a="http://schemas.openxmlformats.org/drawingml/2006/main">
            <a:graphicData uri="http://schemas.openxmlformats.org/drawingml/2006/picture">
              <pic:pic xmlns:pic="http://schemas.openxmlformats.org/drawingml/2006/picture">
                <pic:nvPicPr>
                  <pic:cNvPr id="13" name="Picture 12" descr="UNC_IE_logo"/>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5506" cy="606670"/>
                  </a:xfrm>
                  <a:prstGeom prst="rect">
                    <a:avLst/>
                  </a:prstGeom>
                  <a:noFill/>
                  <a:ln>
                    <a:noFill/>
                  </a:ln>
                </pic:spPr>
              </pic:pic>
            </a:graphicData>
          </a:graphic>
        </wp:inline>
      </w:drawing>
    </w:r>
  </w:p>
  <w:p w14:paraId="586C6D3A" w14:textId="77777777" w:rsidR="00236225" w:rsidRPr="00EF4876" w:rsidRDefault="00236225" w:rsidP="00EF4876">
    <w:pPr>
      <w:pStyle w:val="Header"/>
      <w:rPr>
        <w:iCs/>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34D23" w14:textId="77777777" w:rsidR="00236225" w:rsidRDefault="00236225" w:rsidP="00EF4876">
    <w:pPr>
      <w:pStyle w:val="Header"/>
      <w:rPr>
        <w:i/>
        <w:iCs/>
        <w:sz w:val="20"/>
      </w:rPr>
    </w:pPr>
    <w:r>
      <w:rPr>
        <w:noProof/>
        <w:lang w:eastAsia="en-US"/>
      </w:rPr>
      <w:drawing>
        <wp:anchor distT="0" distB="0" distL="114300" distR="114300" simplePos="0" relativeHeight="251752448" behindDoc="0" locked="0" layoutInCell="0" allowOverlap="0" wp14:anchorId="16FCA4B5" wp14:editId="75477A8F">
          <wp:simplePos x="0" y="0"/>
          <wp:positionH relativeFrom="margin">
            <wp:posOffset>4800600</wp:posOffset>
          </wp:positionH>
          <wp:positionV relativeFrom="page">
            <wp:posOffset>571500</wp:posOffset>
          </wp:positionV>
          <wp:extent cx="1371600" cy="294640"/>
          <wp:effectExtent l="0" t="0" r="0" b="10160"/>
          <wp:wrapNone/>
          <wp:docPr id="24" name="Picture 24" descr="C:\Users\crea\Desktop\ENVIRONlogoL(cmyk)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ea\Desktop\ENVIRONlogoL(cmyk)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294640"/>
                  </a:xfrm>
                  <a:prstGeom prst="rect">
                    <a:avLst/>
                  </a:prstGeom>
                  <a:noFill/>
                  <a:ln>
                    <a:noFill/>
                  </a:ln>
                </pic:spPr>
              </pic:pic>
            </a:graphicData>
          </a:graphic>
        </wp:anchor>
      </w:drawing>
    </w:r>
    <w:r w:rsidRPr="00277934">
      <w:rPr>
        <w:i/>
        <w:iCs/>
        <w:noProof/>
        <w:sz w:val="20"/>
        <w:lang w:eastAsia="en-US"/>
      </w:rPr>
      <w:drawing>
        <wp:inline distT="0" distB="0" distL="0" distR="0" wp14:anchorId="5235B2BD" wp14:editId="7116E0FD">
          <wp:extent cx="1635506" cy="606670"/>
          <wp:effectExtent l="0" t="0" r="3175" b="3175"/>
          <wp:docPr id="25" name="Picture 12" descr="UNC_IE_logo"/>
          <wp:cNvGraphicFramePr/>
          <a:graphic xmlns:a="http://schemas.openxmlformats.org/drawingml/2006/main">
            <a:graphicData uri="http://schemas.openxmlformats.org/drawingml/2006/picture">
              <pic:pic xmlns:pic="http://schemas.openxmlformats.org/drawingml/2006/picture">
                <pic:nvPicPr>
                  <pic:cNvPr id="13" name="Picture 12" descr="UNC_IE_logo"/>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5506" cy="606670"/>
                  </a:xfrm>
                  <a:prstGeom prst="rect">
                    <a:avLst/>
                  </a:prstGeom>
                  <a:noFill/>
                  <a:ln>
                    <a:noFill/>
                  </a:ln>
                </pic:spPr>
              </pic:pic>
            </a:graphicData>
          </a:graphic>
        </wp:inline>
      </w:drawing>
    </w:r>
  </w:p>
  <w:p w14:paraId="52A722DC" w14:textId="77777777" w:rsidR="00236225" w:rsidRPr="003121F2" w:rsidRDefault="00236225" w:rsidP="00EF4876">
    <w:pPr>
      <w:pStyle w:val="Header"/>
      <w:rPr>
        <w:i/>
        <w:iCs/>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52351" w14:textId="77777777" w:rsidR="00236225" w:rsidRDefault="00236225" w:rsidP="00EF4876">
    <w:pPr>
      <w:pStyle w:val="Header"/>
      <w:tabs>
        <w:tab w:val="clear" w:pos="9360"/>
        <w:tab w:val="right" w:pos="13230"/>
      </w:tabs>
      <w:rPr>
        <w:i/>
        <w:iCs/>
        <w:sz w:val="20"/>
      </w:rPr>
    </w:pPr>
    <w:r w:rsidRPr="00277934">
      <w:rPr>
        <w:i/>
        <w:iCs/>
        <w:noProof/>
        <w:sz w:val="20"/>
        <w:lang w:eastAsia="en-US"/>
      </w:rPr>
      <w:drawing>
        <wp:inline distT="0" distB="0" distL="0" distR="0" wp14:anchorId="15C22C12" wp14:editId="55216011">
          <wp:extent cx="1635506" cy="606670"/>
          <wp:effectExtent l="0" t="0" r="3175" b="3175"/>
          <wp:docPr id="26" name="Picture 12" descr="UNC_IE_logo"/>
          <wp:cNvGraphicFramePr/>
          <a:graphic xmlns:a="http://schemas.openxmlformats.org/drawingml/2006/main">
            <a:graphicData uri="http://schemas.openxmlformats.org/drawingml/2006/picture">
              <pic:pic xmlns:pic="http://schemas.openxmlformats.org/drawingml/2006/picture">
                <pic:nvPicPr>
                  <pic:cNvPr id="13" name="Picture 12" descr="UNC_IE_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506" cy="606670"/>
                  </a:xfrm>
                  <a:prstGeom prst="rect">
                    <a:avLst/>
                  </a:prstGeom>
                  <a:noFill/>
                  <a:ln>
                    <a:noFill/>
                  </a:ln>
                </pic:spPr>
              </pic:pic>
            </a:graphicData>
          </a:graphic>
        </wp:inline>
      </w:drawing>
    </w:r>
    <w:r>
      <w:rPr>
        <w:noProof/>
        <w:lang w:eastAsia="en-US"/>
      </w:rPr>
      <w:drawing>
        <wp:anchor distT="0" distB="0" distL="114300" distR="114300" simplePos="0" relativeHeight="251751424" behindDoc="0" locked="0" layoutInCell="0" allowOverlap="0" wp14:anchorId="7C6F487C" wp14:editId="543CB4DB">
          <wp:simplePos x="0" y="0"/>
          <wp:positionH relativeFrom="margin">
            <wp:posOffset>4681220</wp:posOffset>
          </wp:positionH>
          <wp:positionV relativeFrom="page">
            <wp:posOffset>629285</wp:posOffset>
          </wp:positionV>
          <wp:extent cx="1371600" cy="294792"/>
          <wp:effectExtent l="0" t="0" r="0" b="0"/>
          <wp:wrapNone/>
          <wp:docPr id="27" name="Picture 27" descr="C:\Users\crea\Desktop\ENVIRONlogoL(cmyk)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ea\Desktop\ENVIRONlogoL(cmyk)smal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71600" cy="294792"/>
                  </a:xfrm>
                  <a:prstGeom prst="rect">
                    <a:avLst/>
                  </a:prstGeom>
                  <a:noFill/>
                  <a:ln>
                    <a:noFill/>
                  </a:ln>
                </pic:spPr>
              </pic:pic>
            </a:graphicData>
          </a:graphic>
        </wp:anchor>
      </w:drawing>
    </w:r>
  </w:p>
  <w:p w14:paraId="1A98A3DC" w14:textId="77777777" w:rsidR="00236225" w:rsidRPr="00B10915" w:rsidRDefault="00236225" w:rsidP="00C330B9">
    <w:pPr>
      <w:pStyle w:val="Header"/>
      <w:spacing w:before="120"/>
      <w:jc w:val="right"/>
      <w:rPr>
        <w:i/>
        <w:iCs/>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0D152" w14:textId="77777777" w:rsidR="00236225" w:rsidRDefault="00236225" w:rsidP="00EF4876">
    <w:pPr>
      <w:pStyle w:val="Header"/>
      <w:rPr>
        <w:i/>
        <w:iCs/>
        <w:sz w:val="20"/>
      </w:rPr>
    </w:pPr>
    <w:r>
      <w:rPr>
        <w:noProof/>
        <w:lang w:eastAsia="en-US"/>
      </w:rPr>
      <w:drawing>
        <wp:anchor distT="0" distB="0" distL="114300" distR="114300" simplePos="0" relativeHeight="251749376" behindDoc="0" locked="0" layoutInCell="0" allowOverlap="0" wp14:anchorId="611B3079" wp14:editId="6B1F76BC">
          <wp:simplePos x="0" y="0"/>
          <wp:positionH relativeFrom="margin">
            <wp:posOffset>4800600</wp:posOffset>
          </wp:positionH>
          <wp:positionV relativeFrom="page">
            <wp:posOffset>571500</wp:posOffset>
          </wp:positionV>
          <wp:extent cx="1371600" cy="294640"/>
          <wp:effectExtent l="0" t="0" r="0" b="10160"/>
          <wp:wrapNone/>
          <wp:docPr id="3" name="Picture 3" descr="C:\Users\crea\Desktop\ENVIRONlogoL(cmyk)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ea\Desktop\ENVIRONlogoL(cmyk)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294640"/>
                  </a:xfrm>
                  <a:prstGeom prst="rect">
                    <a:avLst/>
                  </a:prstGeom>
                  <a:noFill/>
                  <a:ln>
                    <a:noFill/>
                  </a:ln>
                </pic:spPr>
              </pic:pic>
            </a:graphicData>
          </a:graphic>
        </wp:anchor>
      </w:drawing>
    </w:r>
    <w:r w:rsidRPr="00277934">
      <w:rPr>
        <w:i/>
        <w:iCs/>
        <w:noProof/>
        <w:sz w:val="20"/>
        <w:lang w:eastAsia="en-US"/>
      </w:rPr>
      <w:drawing>
        <wp:inline distT="0" distB="0" distL="0" distR="0" wp14:anchorId="311AEFE7" wp14:editId="71723014">
          <wp:extent cx="1635506" cy="606670"/>
          <wp:effectExtent l="0" t="0" r="3175" b="3175"/>
          <wp:docPr id="8" name="Picture 12" descr="UNC_IE_logo"/>
          <wp:cNvGraphicFramePr/>
          <a:graphic xmlns:a="http://schemas.openxmlformats.org/drawingml/2006/main">
            <a:graphicData uri="http://schemas.openxmlformats.org/drawingml/2006/picture">
              <pic:pic xmlns:pic="http://schemas.openxmlformats.org/drawingml/2006/picture">
                <pic:nvPicPr>
                  <pic:cNvPr id="13" name="Picture 12" descr="UNC_IE_logo"/>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5506" cy="606670"/>
                  </a:xfrm>
                  <a:prstGeom prst="rect">
                    <a:avLst/>
                  </a:prstGeom>
                  <a:noFill/>
                  <a:ln>
                    <a:noFill/>
                  </a:ln>
                </pic:spPr>
              </pic:pic>
            </a:graphicData>
          </a:graphic>
        </wp:inline>
      </w:drawing>
    </w:r>
  </w:p>
  <w:p w14:paraId="70F13520" w14:textId="77777777" w:rsidR="00236225" w:rsidRPr="003121F2" w:rsidRDefault="00236225" w:rsidP="00EF4876">
    <w:pPr>
      <w:pStyle w:val="Header"/>
      <w:rPr>
        <w:i/>
        <w:iCs/>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decimal"/>
      <w:pStyle w:val="Quick1"/>
      <w:lvlText w:val="%1."/>
      <w:lvlJc w:val="left"/>
      <w:pPr>
        <w:tabs>
          <w:tab w:val="num" w:pos="366"/>
        </w:tabs>
      </w:pPr>
      <w:rPr>
        <w:rFonts w:ascii="Times New Roman" w:hAnsi="Times New Roman"/>
        <w:b/>
        <w:sz w:val="24"/>
      </w:rPr>
    </w:lvl>
  </w:abstractNum>
  <w:abstractNum w:abstractNumId="1">
    <w:nsid w:val="03A1610E"/>
    <w:multiLevelType w:val="hybridMultilevel"/>
    <w:tmpl w:val="A5F8B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5943"/>
    <w:multiLevelType w:val="hybridMultilevel"/>
    <w:tmpl w:val="44A6FF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69B6824"/>
    <w:multiLevelType w:val="multilevel"/>
    <w:tmpl w:val="1722B946"/>
    <w:lvl w:ilvl="0">
      <w:start w:val="1"/>
      <w:numFmt w:val="decimal"/>
      <w:lvlText w:val="%1."/>
      <w:lvlJc w:val="left"/>
      <w:pPr>
        <w:ind w:left="720" w:hanging="360"/>
      </w:p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84C51E2"/>
    <w:multiLevelType w:val="hybridMultilevel"/>
    <w:tmpl w:val="088C5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EC3059"/>
    <w:multiLevelType w:val="hybridMultilevel"/>
    <w:tmpl w:val="3FC6FC04"/>
    <w:lvl w:ilvl="0" w:tplc="F29A8370">
      <w:start w:val="1"/>
      <w:numFmt w:val="bullet"/>
      <w:pStyle w:val="Repor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BF13FA"/>
    <w:multiLevelType w:val="hybridMultilevel"/>
    <w:tmpl w:val="32067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5B6B46"/>
    <w:multiLevelType w:val="multilevel"/>
    <w:tmpl w:val="B5B80C26"/>
    <w:styleLink w:val="Styl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BB756C7"/>
    <w:multiLevelType w:val="hybridMultilevel"/>
    <w:tmpl w:val="A4C22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5E0F22"/>
    <w:multiLevelType w:val="hybridMultilevel"/>
    <w:tmpl w:val="5B0A2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B227F6"/>
    <w:multiLevelType w:val="hybridMultilevel"/>
    <w:tmpl w:val="773EF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A637F5"/>
    <w:multiLevelType w:val="hybridMultilevel"/>
    <w:tmpl w:val="652E1A38"/>
    <w:lvl w:ilvl="0" w:tplc="F77E541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F20F45"/>
    <w:multiLevelType w:val="hybridMultilevel"/>
    <w:tmpl w:val="D8908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835578"/>
    <w:multiLevelType w:val="hybridMultilevel"/>
    <w:tmpl w:val="37368DB4"/>
    <w:lvl w:ilvl="0" w:tplc="0409000F">
      <w:start w:val="1"/>
      <w:numFmt w:val="bullet"/>
      <w:lvlText w:val=""/>
      <w:lvlJc w:val="left"/>
      <w:pPr>
        <w:ind w:left="720" w:hanging="360"/>
      </w:pPr>
      <w:rPr>
        <w:rFonts w:ascii="Symbol" w:hAnsi="Symbol" w:hint="default"/>
      </w:rPr>
    </w:lvl>
    <w:lvl w:ilvl="1" w:tplc="9A82FF4E">
      <w:start w:val="1"/>
      <w:numFmt w:val="bullet"/>
      <w:pStyle w:val="ReportBullet-Sub"/>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nsid w:val="40246FE0"/>
    <w:multiLevelType w:val="hybridMultilevel"/>
    <w:tmpl w:val="4F1EC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41376D"/>
    <w:multiLevelType w:val="hybridMultilevel"/>
    <w:tmpl w:val="30AA4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19406B"/>
    <w:multiLevelType w:val="hybridMultilevel"/>
    <w:tmpl w:val="0D745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B4025E"/>
    <w:multiLevelType w:val="hybridMultilevel"/>
    <w:tmpl w:val="10304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2B3BEA"/>
    <w:multiLevelType w:val="hybridMultilevel"/>
    <w:tmpl w:val="74348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6804F2"/>
    <w:multiLevelType w:val="hybridMultilevel"/>
    <w:tmpl w:val="C3BA4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987645"/>
    <w:multiLevelType w:val="hybridMultilevel"/>
    <w:tmpl w:val="ECE80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B8471B"/>
    <w:multiLevelType w:val="multilevel"/>
    <w:tmpl w:val="21DAEB84"/>
    <w:styleLink w:val="Style1"/>
    <w:lvl w:ilvl="0">
      <w:start w:val="1"/>
      <w:numFmt w:val="upperRoman"/>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nsid w:val="5BA20F6B"/>
    <w:multiLevelType w:val="hybridMultilevel"/>
    <w:tmpl w:val="815AB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C13A35"/>
    <w:multiLevelType w:val="multilevel"/>
    <w:tmpl w:val="5840088C"/>
    <w:lvl w:ilvl="0">
      <w:start w:val="1"/>
      <w:numFmt w:val="decimal"/>
      <w:lvlText w:val="%1."/>
      <w:lvlJc w:val="left"/>
      <w:pPr>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6D396BE5"/>
    <w:multiLevelType w:val="multilevel"/>
    <w:tmpl w:val="1722B946"/>
    <w:lvl w:ilvl="0">
      <w:start w:val="1"/>
      <w:numFmt w:val="decimal"/>
      <w:lvlText w:val="%1."/>
      <w:lvlJc w:val="left"/>
      <w:pPr>
        <w:ind w:left="720" w:hanging="360"/>
      </w:p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4884E93"/>
    <w:multiLevelType w:val="multilevel"/>
    <w:tmpl w:val="38987AC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nsid w:val="76532751"/>
    <w:multiLevelType w:val="hybridMultilevel"/>
    <w:tmpl w:val="9984D042"/>
    <w:lvl w:ilvl="0" w:tplc="0AACD78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A277ED0"/>
    <w:multiLevelType w:val="hybridMultilevel"/>
    <w:tmpl w:val="8E5CD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987373"/>
    <w:multiLevelType w:val="hybridMultilevel"/>
    <w:tmpl w:val="C420B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CC211D"/>
    <w:multiLevelType w:val="hybridMultilevel"/>
    <w:tmpl w:val="0ED42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13"/>
  </w:num>
  <w:num w:numId="4">
    <w:abstractNumId w:val="23"/>
  </w:num>
  <w:num w:numId="5">
    <w:abstractNumId w:val="29"/>
  </w:num>
  <w:num w:numId="6">
    <w:abstractNumId w:val="0"/>
    <w:lvlOverride w:ilvl="0">
      <w:startOverride w:val="5"/>
      <w:lvl w:ilvl="0">
        <w:start w:val="5"/>
        <w:numFmt w:val="decimal"/>
        <w:pStyle w:val="Quick1"/>
        <w:lvlText w:val="%1."/>
        <w:lvlJc w:val="left"/>
      </w:lvl>
    </w:lvlOverride>
  </w:num>
  <w:num w:numId="7">
    <w:abstractNumId w:val="26"/>
  </w:num>
  <w:num w:numId="8">
    <w:abstractNumId w:val="11"/>
  </w:num>
  <w:num w:numId="9">
    <w:abstractNumId w:val="25"/>
  </w:num>
  <w:num w:numId="10">
    <w:abstractNumId w:val="4"/>
  </w:num>
  <w:num w:numId="11">
    <w:abstractNumId w:val="12"/>
  </w:num>
  <w:num w:numId="12">
    <w:abstractNumId w:val="16"/>
  </w:num>
  <w:num w:numId="13">
    <w:abstractNumId w:val="10"/>
  </w:num>
  <w:num w:numId="14">
    <w:abstractNumId w:val="24"/>
  </w:num>
  <w:num w:numId="15">
    <w:abstractNumId w:val="3"/>
  </w:num>
  <w:num w:numId="16">
    <w:abstractNumId w:val="20"/>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19"/>
  </w:num>
  <w:num w:numId="20">
    <w:abstractNumId w:val="22"/>
  </w:num>
  <w:num w:numId="21">
    <w:abstractNumId w:val="6"/>
  </w:num>
  <w:num w:numId="22">
    <w:abstractNumId w:val="28"/>
  </w:num>
  <w:num w:numId="23">
    <w:abstractNumId w:val="14"/>
  </w:num>
  <w:num w:numId="24">
    <w:abstractNumId w:val="2"/>
  </w:num>
  <w:num w:numId="25">
    <w:abstractNumId w:val="27"/>
  </w:num>
  <w:num w:numId="26">
    <w:abstractNumId w:val="5"/>
  </w:num>
  <w:num w:numId="27">
    <w:abstractNumId w:val="15"/>
  </w:num>
  <w:num w:numId="28">
    <w:abstractNumId w:val="17"/>
  </w:num>
  <w:num w:numId="29">
    <w:abstractNumId w:val="8"/>
  </w:num>
  <w:num w:numId="30">
    <w:abstractNumId w:val="18"/>
  </w:num>
  <w:num w:numId="31">
    <w:abstractNumId w:val="1"/>
  </w:num>
  <w:num w:numId="32">
    <w:abstractNumId w:val="26"/>
  </w:num>
  <w:num w:numId="33">
    <w:abstractNumId w:val="26"/>
  </w:num>
  <w:num w:numId="34">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SortMethod w:val="0000"/>
  <w:trackRevisions/>
  <w:defaultTabStop w:val="720"/>
  <w:drawingGridHorizontalSpacing w:val="120"/>
  <w:displayHorizontalDrawingGridEvery w:val="2"/>
  <w:characterSpacingControl w:val="doNotCompress"/>
  <w:hdrShapeDefaults>
    <o:shapedefaults v:ext="edit" spidmax="6145">
      <o:colormru v:ext="edit" colors="#baa10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E83"/>
    <w:rsid w:val="000001FB"/>
    <w:rsid w:val="000005D0"/>
    <w:rsid w:val="00000BBC"/>
    <w:rsid w:val="000026E0"/>
    <w:rsid w:val="0000478A"/>
    <w:rsid w:val="00004CC0"/>
    <w:rsid w:val="00005282"/>
    <w:rsid w:val="00006524"/>
    <w:rsid w:val="0000662A"/>
    <w:rsid w:val="00006633"/>
    <w:rsid w:val="000079F9"/>
    <w:rsid w:val="000104D2"/>
    <w:rsid w:val="000109E1"/>
    <w:rsid w:val="00011672"/>
    <w:rsid w:val="0001224C"/>
    <w:rsid w:val="000125F9"/>
    <w:rsid w:val="00012637"/>
    <w:rsid w:val="000127DA"/>
    <w:rsid w:val="000136CF"/>
    <w:rsid w:val="00013C02"/>
    <w:rsid w:val="0001462F"/>
    <w:rsid w:val="000146B0"/>
    <w:rsid w:val="00014956"/>
    <w:rsid w:val="00014D63"/>
    <w:rsid w:val="000152AD"/>
    <w:rsid w:val="00015896"/>
    <w:rsid w:val="00015C58"/>
    <w:rsid w:val="00016570"/>
    <w:rsid w:val="00016BA8"/>
    <w:rsid w:val="0001728A"/>
    <w:rsid w:val="00017B9A"/>
    <w:rsid w:val="000200B1"/>
    <w:rsid w:val="000204CC"/>
    <w:rsid w:val="00020756"/>
    <w:rsid w:val="00020B3D"/>
    <w:rsid w:val="00021DC5"/>
    <w:rsid w:val="0002223C"/>
    <w:rsid w:val="00022344"/>
    <w:rsid w:val="000226C9"/>
    <w:rsid w:val="000229C0"/>
    <w:rsid w:val="00022B99"/>
    <w:rsid w:val="00023DC7"/>
    <w:rsid w:val="00023E33"/>
    <w:rsid w:val="000241FC"/>
    <w:rsid w:val="00024525"/>
    <w:rsid w:val="00025082"/>
    <w:rsid w:val="0002572D"/>
    <w:rsid w:val="00027899"/>
    <w:rsid w:val="00027EBD"/>
    <w:rsid w:val="0003162B"/>
    <w:rsid w:val="00031D85"/>
    <w:rsid w:val="00031DED"/>
    <w:rsid w:val="00032273"/>
    <w:rsid w:val="00033491"/>
    <w:rsid w:val="00033AD8"/>
    <w:rsid w:val="00033BFA"/>
    <w:rsid w:val="000349E2"/>
    <w:rsid w:val="00034C29"/>
    <w:rsid w:val="000354C4"/>
    <w:rsid w:val="00035A2E"/>
    <w:rsid w:val="00035F56"/>
    <w:rsid w:val="00036671"/>
    <w:rsid w:val="0003767C"/>
    <w:rsid w:val="00037870"/>
    <w:rsid w:val="000400B3"/>
    <w:rsid w:val="00040139"/>
    <w:rsid w:val="0004040F"/>
    <w:rsid w:val="00040CE5"/>
    <w:rsid w:val="00042ABB"/>
    <w:rsid w:val="00043583"/>
    <w:rsid w:val="00044187"/>
    <w:rsid w:val="00045198"/>
    <w:rsid w:val="00045A4C"/>
    <w:rsid w:val="0004751D"/>
    <w:rsid w:val="000479D9"/>
    <w:rsid w:val="00050974"/>
    <w:rsid w:val="00051127"/>
    <w:rsid w:val="00051744"/>
    <w:rsid w:val="00051C08"/>
    <w:rsid w:val="000520E9"/>
    <w:rsid w:val="00052948"/>
    <w:rsid w:val="000537AE"/>
    <w:rsid w:val="00053874"/>
    <w:rsid w:val="000546B2"/>
    <w:rsid w:val="0005576E"/>
    <w:rsid w:val="00055AAE"/>
    <w:rsid w:val="000567A2"/>
    <w:rsid w:val="00056E6C"/>
    <w:rsid w:val="000606B1"/>
    <w:rsid w:val="00060B8D"/>
    <w:rsid w:val="00060EA8"/>
    <w:rsid w:val="00061242"/>
    <w:rsid w:val="00061C8F"/>
    <w:rsid w:val="000638BC"/>
    <w:rsid w:val="00063C7C"/>
    <w:rsid w:val="00064499"/>
    <w:rsid w:val="0006464E"/>
    <w:rsid w:val="00064DBB"/>
    <w:rsid w:val="0006503E"/>
    <w:rsid w:val="00065257"/>
    <w:rsid w:val="00065CAA"/>
    <w:rsid w:val="00066E2D"/>
    <w:rsid w:val="00067225"/>
    <w:rsid w:val="00067567"/>
    <w:rsid w:val="0006759F"/>
    <w:rsid w:val="0006765F"/>
    <w:rsid w:val="000678A6"/>
    <w:rsid w:val="00067A94"/>
    <w:rsid w:val="00067B67"/>
    <w:rsid w:val="00067F20"/>
    <w:rsid w:val="00070B32"/>
    <w:rsid w:val="00070FA9"/>
    <w:rsid w:val="000746EF"/>
    <w:rsid w:val="00075D5D"/>
    <w:rsid w:val="00076B88"/>
    <w:rsid w:val="00076E43"/>
    <w:rsid w:val="00077D37"/>
    <w:rsid w:val="000812C7"/>
    <w:rsid w:val="000819ED"/>
    <w:rsid w:val="000824F4"/>
    <w:rsid w:val="000825B9"/>
    <w:rsid w:val="00082844"/>
    <w:rsid w:val="00083EF0"/>
    <w:rsid w:val="00085912"/>
    <w:rsid w:val="00085BFE"/>
    <w:rsid w:val="00085DF7"/>
    <w:rsid w:val="00085FBF"/>
    <w:rsid w:val="00086718"/>
    <w:rsid w:val="0008682C"/>
    <w:rsid w:val="00086986"/>
    <w:rsid w:val="00087299"/>
    <w:rsid w:val="00087352"/>
    <w:rsid w:val="00087869"/>
    <w:rsid w:val="00087CCB"/>
    <w:rsid w:val="00090B9C"/>
    <w:rsid w:val="00091807"/>
    <w:rsid w:val="00092AF3"/>
    <w:rsid w:val="00092BBF"/>
    <w:rsid w:val="0009391D"/>
    <w:rsid w:val="00094F3A"/>
    <w:rsid w:val="000965E2"/>
    <w:rsid w:val="00096953"/>
    <w:rsid w:val="000A08FE"/>
    <w:rsid w:val="000A1470"/>
    <w:rsid w:val="000A1486"/>
    <w:rsid w:val="000A17AB"/>
    <w:rsid w:val="000A192A"/>
    <w:rsid w:val="000A19A8"/>
    <w:rsid w:val="000A1BC6"/>
    <w:rsid w:val="000A2543"/>
    <w:rsid w:val="000A2CA2"/>
    <w:rsid w:val="000A41C4"/>
    <w:rsid w:val="000A5E91"/>
    <w:rsid w:val="000A62F1"/>
    <w:rsid w:val="000A698A"/>
    <w:rsid w:val="000A698C"/>
    <w:rsid w:val="000A6C25"/>
    <w:rsid w:val="000A75D1"/>
    <w:rsid w:val="000B1925"/>
    <w:rsid w:val="000B1973"/>
    <w:rsid w:val="000B1E1F"/>
    <w:rsid w:val="000B2173"/>
    <w:rsid w:val="000B2A48"/>
    <w:rsid w:val="000B4BD9"/>
    <w:rsid w:val="000B5155"/>
    <w:rsid w:val="000B5297"/>
    <w:rsid w:val="000B566F"/>
    <w:rsid w:val="000B57DD"/>
    <w:rsid w:val="000B5C04"/>
    <w:rsid w:val="000B78BB"/>
    <w:rsid w:val="000B7A39"/>
    <w:rsid w:val="000B7B03"/>
    <w:rsid w:val="000B7F90"/>
    <w:rsid w:val="000C1D02"/>
    <w:rsid w:val="000C2392"/>
    <w:rsid w:val="000C254C"/>
    <w:rsid w:val="000C2A04"/>
    <w:rsid w:val="000C352A"/>
    <w:rsid w:val="000C3F91"/>
    <w:rsid w:val="000C44AD"/>
    <w:rsid w:val="000C603F"/>
    <w:rsid w:val="000C6BD3"/>
    <w:rsid w:val="000C714C"/>
    <w:rsid w:val="000D04A6"/>
    <w:rsid w:val="000D121F"/>
    <w:rsid w:val="000D14F5"/>
    <w:rsid w:val="000D15FB"/>
    <w:rsid w:val="000D1686"/>
    <w:rsid w:val="000D18CE"/>
    <w:rsid w:val="000D3B2C"/>
    <w:rsid w:val="000D44C0"/>
    <w:rsid w:val="000D4545"/>
    <w:rsid w:val="000D4750"/>
    <w:rsid w:val="000D577C"/>
    <w:rsid w:val="000D599D"/>
    <w:rsid w:val="000D6AB9"/>
    <w:rsid w:val="000D709F"/>
    <w:rsid w:val="000D7514"/>
    <w:rsid w:val="000D7613"/>
    <w:rsid w:val="000E2751"/>
    <w:rsid w:val="000E39AA"/>
    <w:rsid w:val="000E5B11"/>
    <w:rsid w:val="000E5B37"/>
    <w:rsid w:val="000E5DBD"/>
    <w:rsid w:val="000E5E5F"/>
    <w:rsid w:val="000E5EEA"/>
    <w:rsid w:val="000E6042"/>
    <w:rsid w:val="000E60F1"/>
    <w:rsid w:val="000E718D"/>
    <w:rsid w:val="000E7C4A"/>
    <w:rsid w:val="000E7CFF"/>
    <w:rsid w:val="000F0833"/>
    <w:rsid w:val="000F0E5E"/>
    <w:rsid w:val="000F1E27"/>
    <w:rsid w:val="000F29C2"/>
    <w:rsid w:val="000F2C6A"/>
    <w:rsid w:val="000F2EC8"/>
    <w:rsid w:val="000F2F87"/>
    <w:rsid w:val="000F39BB"/>
    <w:rsid w:val="000F3A3C"/>
    <w:rsid w:val="000F4B64"/>
    <w:rsid w:val="000F5D5F"/>
    <w:rsid w:val="000F7995"/>
    <w:rsid w:val="00100056"/>
    <w:rsid w:val="00100086"/>
    <w:rsid w:val="00100684"/>
    <w:rsid w:val="0010132D"/>
    <w:rsid w:val="001018A8"/>
    <w:rsid w:val="00101A94"/>
    <w:rsid w:val="001020A5"/>
    <w:rsid w:val="001025A6"/>
    <w:rsid w:val="00102682"/>
    <w:rsid w:val="00104F3D"/>
    <w:rsid w:val="00105433"/>
    <w:rsid w:val="0010577F"/>
    <w:rsid w:val="0010630F"/>
    <w:rsid w:val="0010647D"/>
    <w:rsid w:val="00106816"/>
    <w:rsid w:val="00106B3A"/>
    <w:rsid w:val="0010713D"/>
    <w:rsid w:val="0010721B"/>
    <w:rsid w:val="00107747"/>
    <w:rsid w:val="00107BB2"/>
    <w:rsid w:val="00107C6F"/>
    <w:rsid w:val="00107EF2"/>
    <w:rsid w:val="0011206B"/>
    <w:rsid w:val="00112D4D"/>
    <w:rsid w:val="00112E15"/>
    <w:rsid w:val="001135A6"/>
    <w:rsid w:val="001139AC"/>
    <w:rsid w:val="00113A8E"/>
    <w:rsid w:val="00113AAB"/>
    <w:rsid w:val="001148A2"/>
    <w:rsid w:val="00114981"/>
    <w:rsid w:val="00114F77"/>
    <w:rsid w:val="00116065"/>
    <w:rsid w:val="00116452"/>
    <w:rsid w:val="001168D6"/>
    <w:rsid w:val="00117D0A"/>
    <w:rsid w:val="00120355"/>
    <w:rsid w:val="001211B3"/>
    <w:rsid w:val="001211D4"/>
    <w:rsid w:val="001214F9"/>
    <w:rsid w:val="001231ED"/>
    <w:rsid w:val="001235D7"/>
    <w:rsid w:val="00123F6B"/>
    <w:rsid w:val="0012421A"/>
    <w:rsid w:val="0012492A"/>
    <w:rsid w:val="00124BF5"/>
    <w:rsid w:val="00125484"/>
    <w:rsid w:val="00126A72"/>
    <w:rsid w:val="00126B1A"/>
    <w:rsid w:val="00126F03"/>
    <w:rsid w:val="00127897"/>
    <w:rsid w:val="0013032C"/>
    <w:rsid w:val="0013300D"/>
    <w:rsid w:val="001353ED"/>
    <w:rsid w:val="001355B5"/>
    <w:rsid w:val="00135B1D"/>
    <w:rsid w:val="001367DE"/>
    <w:rsid w:val="0013736E"/>
    <w:rsid w:val="001373AD"/>
    <w:rsid w:val="00137412"/>
    <w:rsid w:val="0014048D"/>
    <w:rsid w:val="00140921"/>
    <w:rsid w:val="00141DCA"/>
    <w:rsid w:val="00141E2F"/>
    <w:rsid w:val="0014250F"/>
    <w:rsid w:val="001426F1"/>
    <w:rsid w:val="001448DF"/>
    <w:rsid w:val="00146861"/>
    <w:rsid w:val="00146EA6"/>
    <w:rsid w:val="00147CBE"/>
    <w:rsid w:val="00150146"/>
    <w:rsid w:val="0015034A"/>
    <w:rsid w:val="001512A8"/>
    <w:rsid w:val="001513FB"/>
    <w:rsid w:val="00151A66"/>
    <w:rsid w:val="0015285F"/>
    <w:rsid w:val="001534A3"/>
    <w:rsid w:val="00153E28"/>
    <w:rsid w:val="00153E42"/>
    <w:rsid w:val="00154CBE"/>
    <w:rsid w:val="001569D1"/>
    <w:rsid w:val="00156CA4"/>
    <w:rsid w:val="00160261"/>
    <w:rsid w:val="00160FB7"/>
    <w:rsid w:val="00161115"/>
    <w:rsid w:val="001611A7"/>
    <w:rsid w:val="00161A46"/>
    <w:rsid w:val="00161BB6"/>
    <w:rsid w:val="001621AD"/>
    <w:rsid w:val="0016228F"/>
    <w:rsid w:val="00162373"/>
    <w:rsid w:val="0016276B"/>
    <w:rsid w:val="00162CB0"/>
    <w:rsid w:val="00164082"/>
    <w:rsid w:val="001644CE"/>
    <w:rsid w:val="0016471E"/>
    <w:rsid w:val="00165878"/>
    <w:rsid w:val="001662E2"/>
    <w:rsid w:val="00167FAA"/>
    <w:rsid w:val="00170219"/>
    <w:rsid w:val="00170291"/>
    <w:rsid w:val="00170439"/>
    <w:rsid w:val="00171832"/>
    <w:rsid w:val="001719FD"/>
    <w:rsid w:val="00173B07"/>
    <w:rsid w:val="00173D6F"/>
    <w:rsid w:val="0017415A"/>
    <w:rsid w:val="0017440F"/>
    <w:rsid w:val="00175D4E"/>
    <w:rsid w:val="00176094"/>
    <w:rsid w:val="00176784"/>
    <w:rsid w:val="00176892"/>
    <w:rsid w:val="001771A1"/>
    <w:rsid w:val="00177658"/>
    <w:rsid w:val="001779DA"/>
    <w:rsid w:val="00177AAD"/>
    <w:rsid w:val="00180110"/>
    <w:rsid w:val="00180956"/>
    <w:rsid w:val="001813B3"/>
    <w:rsid w:val="001817AF"/>
    <w:rsid w:val="001825AD"/>
    <w:rsid w:val="00182C97"/>
    <w:rsid w:val="00183798"/>
    <w:rsid w:val="00184AA7"/>
    <w:rsid w:val="0018546A"/>
    <w:rsid w:val="001856A3"/>
    <w:rsid w:val="00185D97"/>
    <w:rsid w:val="00187C13"/>
    <w:rsid w:val="00190F4A"/>
    <w:rsid w:val="001914C8"/>
    <w:rsid w:val="00191CCC"/>
    <w:rsid w:val="00191D67"/>
    <w:rsid w:val="001928FB"/>
    <w:rsid w:val="001929E9"/>
    <w:rsid w:val="00194774"/>
    <w:rsid w:val="0019559E"/>
    <w:rsid w:val="00195861"/>
    <w:rsid w:val="00195E82"/>
    <w:rsid w:val="001967A5"/>
    <w:rsid w:val="00196CBD"/>
    <w:rsid w:val="00197326"/>
    <w:rsid w:val="001975CC"/>
    <w:rsid w:val="00197B96"/>
    <w:rsid w:val="00197BE7"/>
    <w:rsid w:val="00197DFD"/>
    <w:rsid w:val="001A0254"/>
    <w:rsid w:val="001A067D"/>
    <w:rsid w:val="001A0F67"/>
    <w:rsid w:val="001A16CF"/>
    <w:rsid w:val="001A1D2C"/>
    <w:rsid w:val="001A2612"/>
    <w:rsid w:val="001A30C5"/>
    <w:rsid w:val="001A3846"/>
    <w:rsid w:val="001A4016"/>
    <w:rsid w:val="001A4218"/>
    <w:rsid w:val="001A6A1F"/>
    <w:rsid w:val="001A6C87"/>
    <w:rsid w:val="001A6EA5"/>
    <w:rsid w:val="001A6EBC"/>
    <w:rsid w:val="001A7300"/>
    <w:rsid w:val="001B07F2"/>
    <w:rsid w:val="001B14A8"/>
    <w:rsid w:val="001B19E3"/>
    <w:rsid w:val="001B3424"/>
    <w:rsid w:val="001B5A9A"/>
    <w:rsid w:val="001B5B0B"/>
    <w:rsid w:val="001B7EF1"/>
    <w:rsid w:val="001B7FE3"/>
    <w:rsid w:val="001C095B"/>
    <w:rsid w:val="001C28E2"/>
    <w:rsid w:val="001C4FAF"/>
    <w:rsid w:val="001D09DF"/>
    <w:rsid w:val="001D0E43"/>
    <w:rsid w:val="001D0F4A"/>
    <w:rsid w:val="001D1E6A"/>
    <w:rsid w:val="001D2530"/>
    <w:rsid w:val="001D3A52"/>
    <w:rsid w:val="001D5BB7"/>
    <w:rsid w:val="001D64D6"/>
    <w:rsid w:val="001D6563"/>
    <w:rsid w:val="001D6566"/>
    <w:rsid w:val="001D661F"/>
    <w:rsid w:val="001D74E7"/>
    <w:rsid w:val="001D7F43"/>
    <w:rsid w:val="001E049F"/>
    <w:rsid w:val="001E17D3"/>
    <w:rsid w:val="001E1880"/>
    <w:rsid w:val="001E1B54"/>
    <w:rsid w:val="001E27F7"/>
    <w:rsid w:val="001E28B6"/>
    <w:rsid w:val="001E2B12"/>
    <w:rsid w:val="001E30FE"/>
    <w:rsid w:val="001E346A"/>
    <w:rsid w:val="001E471D"/>
    <w:rsid w:val="001E6925"/>
    <w:rsid w:val="001E6CDE"/>
    <w:rsid w:val="001E78BA"/>
    <w:rsid w:val="001F041B"/>
    <w:rsid w:val="001F0ECA"/>
    <w:rsid w:val="001F0F7C"/>
    <w:rsid w:val="001F11F1"/>
    <w:rsid w:val="001F15D8"/>
    <w:rsid w:val="001F1B13"/>
    <w:rsid w:val="001F2335"/>
    <w:rsid w:val="001F5322"/>
    <w:rsid w:val="001F6066"/>
    <w:rsid w:val="001F6848"/>
    <w:rsid w:val="001F6920"/>
    <w:rsid w:val="001F71DB"/>
    <w:rsid w:val="001F740D"/>
    <w:rsid w:val="002003E4"/>
    <w:rsid w:val="00200681"/>
    <w:rsid w:val="00200C23"/>
    <w:rsid w:val="0020178E"/>
    <w:rsid w:val="00201CCB"/>
    <w:rsid w:val="00202426"/>
    <w:rsid w:val="002026BE"/>
    <w:rsid w:val="00202F1A"/>
    <w:rsid w:val="00204032"/>
    <w:rsid w:val="00204BE2"/>
    <w:rsid w:val="00204C01"/>
    <w:rsid w:val="00205088"/>
    <w:rsid w:val="00205C00"/>
    <w:rsid w:val="00205F73"/>
    <w:rsid w:val="00206431"/>
    <w:rsid w:val="002073BB"/>
    <w:rsid w:val="002077D5"/>
    <w:rsid w:val="00207893"/>
    <w:rsid w:val="00207BDB"/>
    <w:rsid w:val="002114F8"/>
    <w:rsid w:val="00211AE8"/>
    <w:rsid w:val="002126E3"/>
    <w:rsid w:val="00212EA6"/>
    <w:rsid w:val="00213674"/>
    <w:rsid w:val="00213E37"/>
    <w:rsid w:val="00214242"/>
    <w:rsid w:val="00214AC8"/>
    <w:rsid w:val="00214E52"/>
    <w:rsid w:val="00215158"/>
    <w:rsid w:val="0021552C"/>
    <w:rsid w:val="002168FA"/>
    <w:rsid w:val="00216A1F"/>
    <w:rsid w:val="00216A70"/>
    <w:rsid w:val="00216B7F"/>
    <w:rsid w:val="00217105"/>
    <w:rsid w:val="002173A7"/>
    <w:rsid w:val="002175CE"/>
    <w:rsid w:val="00220A0B"/>
    <w:rsid w:val="00221229"/>
    <w:rsid w:val="00221A67"/>
    <w:rsid w:val="00221EB2"/>
    <w:rsid w:val="00222220"/>
    <w:rsid w:val="00222EC0"/>
    <w:rsid w:val="00225610"/>
    <w:rsid w:val="00226CBE"/>
    <w:rsid w:val="00227495"/>
    <w:rsid w:val="0022765F"/>
    <w:rsid w:val="0022773D"/>
    <w:rsid w:val="00227916"/>
    <w:rsid w:val="00227FCE"/>
    <w:rsid w:val="00230231"/>
    <w:rsid w:val="0023220F"/>
    <w:rsid w:val="002324D3"/>
    <w:rsid w:val="00232702"/>
    <w:rsid w:val="0023342C"/>
    <w:rsid w:val="002335F4"/>
    <w:rsid w:val="002338D9"/>
    <w:rsid w:val="00234624"/>
    <w:rsid w:val="00235FF8"/>
    <w:rsid w:val="00236225"/>
    <w:rsid w:val="002367D1"/>
    <w:rsid w:val="0023682E"/>
    <w:rsid w:val="002368D6"/>
    <w:rsid w:val="002371E9"/>
    <w:rsid w:val="00237A48"/>
    <w:rsid w:val="00237BB5"/>
    <w:rsid w:val="00237E08"/>
    <w:rsid w:val="00237EF5"/>
    <w:rsid w:val="00240DF6"/>
    <w:rsid w:val="002418E8"/>
    <w:rsid w:val="002420EB"/>
    <w:rsid w:val="00243A2C"/>
    <w:rsid w:val="002447F8"/>
    <w:rsid w:val="00246575"/>
    <w:rsid w:val="00247649"/>
    <w:rsid w:val="0025013B"/>
    <w:rsid w:val="002501E3"/>
    <w:rsid w:val="002502D1"/>
    <w:rsid w:val="002513E8"/>
    <w:rsid w:val="00251830"/>
    <w:rsid w:val="002518AC"/>
    <w:rsid w:val="002522E3"/>
    <w:rsid w:val="00252C35"/>
    <w:rsid w:val="002530B1"/>
    <w:rsid w:val="00253675"/>
    <w:rsid w:val="002540FB"/>
    <w:rsid w:val="002542F7"/>
    <w:rsid w:val="0025484E"/>
    <w:rsid w:val="00254CC8"/>
    <w:rsid w:val="00254CE6"/>
    <w:rsid w:val="00255134"/>
    <w:rsid w:val="00255962"/>
    <w:rsid w:val="0025716C"/>
    <w:rsid w:val="00257E57"/>
    <w:rsid w:val="0026316D"/>
    <w:rsid w:val="00263C9B"/>
    <w:rsid w:val="00264A5F"/>
    <w:rsid w:val="00264CD9"/>
    <w:rsid w:val="00265DCE"/>
    <w:rsid w:val="0026605D"/>
    <w:rsid w:val="0026753A"/>
    <w:rsid w:val="002678C5"/>
    <w:rsid w:val="00270204"/>
    <w:rsid w:val="0027090C"/>
    <w:rsid w:val="002709CC"/>
    <w:rsid w:val="00270A79"/>
    <w:rsid w:val="00270CBE"/>
    <w:rsid w:val="00271EBF"/>
    <w:rsid w:val="002729C7"/>
    <w:rsid w:val="00272CA0"/>
    <w:rsid w:val="0027492B"/>
    <w:rsid w:val="00275353"/>
    <w:rsid w:val="002755C3"/>
    <w:rsid w:val="00276115"/>
    <w:rsid w:val="00276767"/>
    <w:rsid w:val="002767AD"/>
    <w:rsid w:val="00277934"/>
    <w:rsid w:val="002804FD"/>
    <w:rsid w:val="00281A10"/>
    <w:rsid w:val="00281A34"/>
    <w:rsid w:val="0028279B"/>
    <w:rsid w:val="00282905"/>
    <w:rsid w:val="00282D5C"/>
    <w:rsid w:val="00282D93"/>
    <w:rsid w:val="00282F10"/>
    <w:rsid w:val="002830C5"/>
    <w:rsid w:val="00283CE0"/>
    <w:rsid w:val="00283D37"/>
    <w:rsid w:val="00283F60"/>
    <w:rsid w:val="002843C2"/>
    <w:rsid w:val="002849E7"/>
    <w:rsid w:val="00286824"/>
    <w:rsid w:val="00286F6E"/>
    <w:rsid w:val="0028745E"/>
    <w:rsid w:val="002874A8"/>
    <w:rsid w:val="0028769E"/>
    <w:rsid w:val="00287B55"/>
    <w:rsid w:val="00290361"/>
    <w:rsid w:val="00290433"/>
    <w:rsid w:val="00290436"/>
    <w:rsid w:val="00290916"/>
    <w:rsid w:val="00290ADE"/>
    <w:rsid w:val="00291ED1"/>
    <w:rsid w:val="00292903"/>
    <w:rsid w:val="00294162"/>
    <w:rsid w:val="002965B7"/>
    <w:rsid w:val="0029680F"/>
    <w:rsid w:val="00297621"/>
    <w:rsid w:val="00297D88"/>
    <w:rsid w:val="002A0A9A"/>
    <w:rsid w:val="002A0CDF"/>
    <w:rsid w:val="002A0D6F"/>
    <w:rsid w:val="002A0EDE"/>
    <w:rsid w:val="002A125C"/>
    <w:rsid w:val="002A228D"/>
    <w:rsid w:val="002A39CE"/>
    <w:rsid w:val="002A4256"/>
    <w:rsid w:val="002A4D57"/>
    <w:rsid w:val="002A50AE"/>
    <w:rsid w:val="002A5124"/>
    <w:rsid w:val="002A52B5"/>
    <w:rsid w:val="002A5816"/>
    <w:rsid w:val="002A5DD9"/>
    <w:rsid w:val="002A63F0"/>
    <w:rsid w:val="002A6DFA"/>
    <w:rsid w:val="002A739D"/>
    <w:rsid w:val="002A76C3"/>
    <w:rsid w:val="002B0571"/>
    <w:rsid w:val="002B0EB3"/>
    <w:rsid w:val="002B147F"/>
    <w:rsid w:val="002B16E4"/>
    <w:rsid w:val="002B1979"/>
    <w:rsid w:val="002B23B9"/>
    <w:rsid w:val="002B2C97"/>
    <w:rsid w:val="002B3301"/>
    <w:rsid w:val="002B3ABE"/>
    <w:rsid w:val="002B4500"/>
    <w:rsid w:val="002B4867"/>
    <w:rsid w:val="002B4A62"/>
    <w:rsid w:val="002B54A9"/>
    <w:rsid w:val="002B5573"/>
    <w:rsid w:val="002B59E3"/>
    <w:rsid w:val="002B5B49"/>
    <w:rsid w:val="002B62E6"/>
    <w:rsid w:val="002B6E12"/>
    <w:rsid w:val="002C040C"/>
    <w:rsid w:val="002C0CC3"/>
    <w:rsid w:val="002C0F03"/>
    <w:rsid w:val="002C16E2"/>
    <w:rsid w:val="002C1FC9"/>
    <w:rsid w:val="002C2853"/>
    <w:rsid w:val="002C2F72"/>
    <w:rsid w:val="002C2F80"/>
    <w:rsid w:val="002C3154"/>
    <w:rsid w:val="002C3593"/>
    <w:rsid w:val="002C3E21"/>
    <w:rsid w:val="002C52C7"/>
    <w:rsid w:val="002C559E"/>
    <w:rsid w:val="002C6FAC"/>
    <w:rsid w:val="002C784C"/>
    <w:rsid w:val="002C7919"/>
    <w:rsid w:val="002D0800"/>
    <w:rsid w:val="002D28EA"/>
    <w:rsid w:val="002D3CA5"/>
    <w:rsid w:val="002D3D0F"/>
    <w:rsid w:val="002D4855"/>
    <w:rsid w:val="002D5438"/>
    <w:rsid w:val="002D56F9"/>
    <w:rsid w:val="002D6F16"/>
    <w:rsid w:val="002D7439"/>
    <w:rsid w:val="002D7745"/>
    <w:rsid w:val="002E0337"/>
    <w:rsid w:val="002E056E"/>
    <w:rsid w:val="002E164E"/>
    <w:rsid w:val="002E196F"/>
    <w:rsid w:val="002E2171"/>
    <w:rsid w:val="002E244A"/>
    <w:rsid w:val="002E2A4A"/>
    <w:rsid w:val="002E3864"/>
    <w:rsid w:val="002E3AF8"/>
    <w:rsid w:val="002E422D"/>
    <w:rsid w:val="002E4AAB"/>
    <w:rsid w:val="002E59AE"/>
    <w:rsid w:val="002E5B38"/>
    <w:rsid w:val="002E625C"/>
    <w:rsid w:val="002E6800"/>
    <w:rsid w:val="002E763E"/>
    <w:rsid w:val="002E7B81"/>
    <w:rsid w:val="002F0B8A"/>
    <w:rsid w:val="002F1A62"/>
    <w:rsid w:val="002F29DA"/>
    <w:rsid w:val="002F404B"/>
    <w:rsid w:val="002F467F"/>
    <w:rsid w:val="002F52CC"/>
    <w:rsid w:val="002F53A2"/>
    <w:rsid w:val="002F6E60"/>
    <w:rsid w:val="002F7AD6"/>
    <w:rsid w:val="002F7FE6"/>
    <w:rsid w:val="0030159A"/>
    <w:rsid w:val="00301BAC"/>
    <w:rsid w:val="00302233"/>
    <w:rsid w:val="00304240"/>
    <w:rsid w:val="0030470A"/>
    <w:rsid w:val="00306C28"/>
    <w:rsid w:val="00306FDC"/>
    <w:rsid w:val="003071C1"/>
    <w:rsid w:val="00307738"/>
    <w:rsid w:val="003077C0"/>
    <w:rsid w:val="00311628"/>
    <w:rsid w:val="00312005"/>
    <w:rsid w:val="00312805"/>
    <w:rsid w:val="0031295A"/>
    <w:rsid w:val="00313CE1"/>
    <w:rsid w:val="003143D7"/>
    <w:rsid w:val="00314896"/>
    <w:rsid w:val="00315448"/>
    <w:rsid w:val="00315695"/>
    <w:rsid w:val="00315974"/>
    <w:rsid w:val="00315AFA"/>
    <w:rsid w:val="003160B7"/>
    <w:rsid w:val="00316ED7"/>
    <w:rsid w:val="00317453"/>
    <w:rsid w:val="003175C9"/>
    <w:rsid w:val="0032050B"/>
    <w:rsid w:val="00321CA5"/>
    <w:rsid w:val="00322109"/>
    <w:rsid w:val="00323552"/>
    <w:rsid w:val="0032392E"/>
    <w:rsid w:val="0032549F"/>
    <w:rsid w:val="00325B7F"/>
    <w:rsid w:val="00325BEC"/>
    <w:rsid w:val="00325CEB"/>
    <w:rsid w:val="003268A5"/>
    <w:rsid w:val="00330248"/>
    <w:rsid w:val="00330E32"/>
    <w:rsid w:val="00330F5B"/>
    <w:rsid w:val="00331A20"/>
    <w:rsid w:val="00332458"/>
    <w:rsid w:val="00333B1E"/>
    <w:rsid w:val="00333B22"/>
    <w:rsid w:val="0033425B"/>
    <w:rsid w:val="00334C0F"/>
    <w:rsid w:val="00334F5F"/>
    <w:rsid w:val="00335329"/>
    <w:rsid w:val="00335571"/>
    <w:rsid w:val="00335891"/>
    <w:rsid w:val="00336CA8"/>
    <w:rsid w:val="00336E1F"/>
    <w:rsid w:val="00337B39"/>
    <w:rsid w:val="00340B57"/>
    <w:rsid w:val="00340D3E"/>
    <w:rsid w:val="00341012"/>
    <w:rsid w:val="00341E3C"/>
    <w:rsid w:val="0034272F"/>
    <w:rsid w:val="0034289B"/>
    <w:rsid w:val="0034468C"/>
    <w:rsid w:val="00344999"/>
    <w:rsid w:val="00344B55"/>
    <w:rsid w:val="00345D47"/>
    <w:rsid w:val="00345F55"/>
    <w:rsid w:val="003460B7"/>
    <w:rsid w:val="00346859"/>
    <w:rsid w:val="003469E0"/>
    <w:rsid w:val="00346D32"/>
    <w:rsid w:val="00347129"/>
    <w:rsid w:val="0035117A"/>
    <w:rsid w:val="00352257"/>
    <w:rsid w:val="00352EAC"/>
    <w:rsid w:val="003553EB"/>
    <w:rsid w:val="003565F4"/>
    <w:rsid w:val="00356832"/>
    <w:rsid w:val="00356E32"/>
    <w:rsid w:val="00357695"/>
    <w:rsid w:val="00357AFE"/>
    <w:rsid w:val="00357D6A"/>
    <w:rsid w:val="00360589"/>
    <w:rsid w:val="00360A16"/>
    <w:rsid w:val="00360A7C"/>
    <w:rsid w:val="003618F0"/>
    <w:rsid w:val="00361E6D"/>
    <w:rsid w:val="00362204"/>
    <w:rsid w:val="003626BA"/>
    <w:rsid w:val="00362F1A"/>
    <w:rsid w:val="0036349C"/>
    <w:rsid w:val="00363629"/>
    <w:rsid w:val="00363B4F"/>
    <w:rsid w:val="0036547E"/>
    <w:rsid w:val="0036600D"/>
    <w:rsid w:val="00366652"/>
    <w:rsid w:val="00367393"/>
    <w:rsid w:val="00367C80"/>
    <w:rsid w:val="00371274"/>
    <w:rsid w:val="00371A84"/>
    <w:rsid w:val="00372853"/>
    <w:rsid w:val="00372BBE"/>
    <w:rsid w:val="00372F0A"/>
    <w:rsid w:val="003734A3"/>
    <w:rsid w:val="00374986"/>
    <w:rsid w:val="00374AB7"/>
    <w:rsid w:val="00374D90"/>
    <w:rsid w:val="00374EC3"/>
    <w:rsid w:val="00375426"/>
    <w:rsid w:val="00375D59"/>
    <w:rsid w:val="00377459"/>
    <w:rsid w:val="003778B1"/>
    <w:rsid w:val="00377AF5"/>
    <w:rsid w:val="00380BA7"/>
    <w:rsid w:val="00381CC7"/>
    <w:rsid w:val="00382690"/>
    <w:rsid w:val="003828A9"/>
    <w:rsid w:val="00382CAF"/>
    <w:rsid w:val="00382E2F"/>
    <w:rsid w:val="0038319A"/>
    <w:rsid w:val="00384481"/>
    <w:rsid w:val="00384825"/>
    <w:rsid w:val="003848C2"/>
    <w:rsid w:val="0038530D"/>
    <w:rsid w:val="00385315"/>
    <w:rsid w:val="003854BA"/>
    <w:rsid w:val="00385A40"/>
    <w:rsid w:val="003874B3"/>
    <w:rsid w:val="00387899"/>
    <w:rsid w:val="0039095C"/>
    <w:rsid w:val="00390A51"/>
    <w:rsid w:val="00391826"/>
    <w:rsid w:val="00391867"/>
    <w:rsid w:val="00391A23"/>
    <w:rsid w:val="00392300"/>
    <w:rsid w:val="003924E1"/>
    <w:rsid w:val="0039293D"/>
    <w:rsid w:val="00392DF3"/>
    <w:rsid w:val="0039306E"/>
    <w:rsid w:val="00394B70"/>
    <w:rsid w:val="00395CC3"/>
    <w:rsid w:val="0039653D"/>
    <w:rsid w:val="00396BCB"/>
    <w:rsid w:val="003A0131"/>
    <w:rsid w:val="003A0A3A"/>
    <w:rsid w:val="003A0FA1"/>
    <w:rsid w:val="003A1725"/>
    <w:rsid w:val="003A1E70"/>
    <w:rsid w:val="003A222D"/>
    <w:rsid w:val="003A4CED"/>
    <w:rsid w:val="003A4F5A"/>
    <w:rsid w:val="003A5447"/>
    <w:rsid w:val="003A5BAC"/>
    <w:rsid w:val="003A643D"/>
    <w:rsid w:val="003A6B0A"/>
    <w:rsid w:val="003A7743"/>
    <w:rsid w:val="003A7E8C"/>
    <w:rsid w:val="003B0977"/>
    <w:rsid w:val="003B1321"/>
    <w:rsid w:val="003B1444"/>
    <w:rsid w:val="003B2AB2"/>
    <w:rsid w:val="003B2EDD"/>
    <w:rsid w:val="003B2F1D"/>
    <w:rsid w:val="003B3035"/>
    <w:rsid w:val="003B3538"/>
    <w:rsid w:val="003B3575"/>
    <w:rsid w:val="003B41F2"/>
    <w:rsid w:val="003B4652"/>
    <w:rsid w:val="003B4871"/>
    <w:rsid w:val="003B77A7"/>
    <w:rsid w:val="003B79D4"/>
    <w:rsid w:val="003B7F39"/>
    <w:rsid w:val="003C1AFD"/>
    <w:rsid w:val="003C2369"/>
    <w:rsid w:val="003C2852"/>
    <w:rsid w:val="003C40F6"/>
    <w:rsid w:val="003C4609"/>
    <w:rsid w:val="003C4B8D"/>
    <w:rsid w:val="003C4C15"/>
    <w:rsid w:val="003C5692"/>
    <w:rsid w:val="003C7F4B"/>
    <w:rsid w:val="003D05FA"/>
    <w:rsid w:val="003D0992"/>
    <w:rsid w:val="003D0D3E"/>
    <w:rsid w:val="003D20DD"/>
    <w:rsid w:val="003D3C88"/>
    <w:rsid w:val="003D4EBF"/>
    <w:rsid w:val="003D5751"/>
    <w:rsid w:val="003D5B0C"/>
    <w:rsid w:val="003D5D71"/>
    <w:rsid w:val="003D7BE7"/>
    <w:rsid w:val="003E06D8"/>
    <w:rsid w:val="003E1563"/>
    <w:rsid w:val="003E1919"/>
    <w:rsid w:val="003E2C69"/>
    <w:rsid w:val="003E30D5"/>
    <w:rsid w:val="003E333E"/>
    <w:rsid w:val="003E4A5A"/>
    <w:rsid w:val="003E5321"/>
    <w:rsid w:val="003E62EA"/>
    <w:rsid w:val="003E67B7"/>
    <w:rsid w:val="003E7D3A"/>
    <w:rsid w:val="003F028A"/>
    <w:rsid w:val="003F0321"/>
    <w:rsid w:val="003F1087"/>
    <w:rsid w:val="003F17E6"/>
    <w:rsid w:val="003F2419"/>
    <w:rsid w:val="003F287B"/>
    <w:rsid w:val="003F2D3B"/>
    <w:rsid w:val="003F3495"/>
    <w:rsid w:val="003F34C3"/>
    <w:rsid w:val="003F34C9"/>
    <w:rsid w:val="003F3688"/>
    <w:rsid w:val="003F3BB1"/>
    <w:rsid w:val="003F41C0"/>
    <w:rsid w:val="003F4437"/>
    <w:rsid w:val="003F44DD"/>
    <w:rsid w:val="003F4950"/>
    <w:rsid w:val="003F4BE1"/>
    <w:rsid w:val="003F4CA0"/>
    <w:rsid w:val="003F4E78"/>
    <w:rsid w:val="003F6603"/>
    <w:rsid w:val="003F6DE7"/>
    <w:rsid w:val="003F7F30"/>
    <w:rsid w:val="00400261"/>
    <w:rsid w:val="004002CD"/>
    <w:rsid w:val="0040356B"/>
    <w:rsid w:val="00403A78"/>
    <w:rsid w:val="00403D1C"/>
    <w:rsid w:val="00405CEB"/>
    <w:rsid w:val="0040632A"/>
    <w:rsid w:val="00407E8C"/>
    <w:rsid w:val="00410617"/>
    <w:rsid w:val="00411B0C"/>
    <w:rsid w:val="00411CD0"/>
    <w:rsid w:val="00412EA4"/>
    <w:rsid w:val="0041451A"/>
    <w:rsid w:val="00414704"/>
    <w:rsid w:val="00414B15"/>
    <w:rsid w:val="00414D00"/>
    <w:rsid w:val="00414D5B"/>
    <w:rsid w:val="00415AA0"/>
    <w:rsid w:val="00415CD4"/>
    <w:rsid w:val="00416EBA"/>
    <w:rsid w:val="0041764A"/>
    <w:rsid w:val="004177B5"/>
    <w:rsid w:val="00417F77"/>
    <w:rsid w:val="004200CE"/>
    <w:rsid w:val="0042035E"/>
    <w:rsid w:val="00420AA5"/>
    <w:rsid w:val="00420ED6"/>
    <w:rsid w:val="00421C71"/>
    <w:rsid w:val="00422CFD"/>
    <w:rsid w:val="0042303C"/>
    <w:rsid w:val="004231C4"/>
    <w:rsid w:val="00423283"/>
    <w:rsid w:val="0042390F"/>
    <w:rsid w:val="0042401B"/>
    <w:rsid w:val="0042404E"/>
    <w:rsid w:val="00424745"/>
    <w:rsid w:val="00425EDE"/>
    <w:rsid w:val="004263E4"/>
    <w:rsid w:val="00426951"/>
    <w:rsid w:val="004270F0"/>
    <w:rsid w:val="00427895"/>
    <w:rsid w:val="00430625"/>
    <w:rsid w:val="004306A7"/>
    <w:rsid w:val="00430922"/>
    <w:rsid w:val="004325E7"/>
    <w:rsid w:val="0043263F"/>
    <w:rsid w:val="004338D4"/>
    <w:rsid w:val="00434FB3"/>
    <w:rsid w:val="0043588A"/>
    <w:rsid w:val="00436135"/>
    <w:rsid w:val="00436EB4"/>
    <w:rsid w:val="00437B60"/>
    <w:rsid w:val="00437CBD"/>
    <w:rsid w:val="004409E0"/>
    <w:rsid w:val="00441478"/>
    <w:rsid w:val="004414CD"/>
    <w:rsid w:val="00441575"/>
    <w:rsid w:val="00441CF7"/>
    <w:rsid w:val="00441DD1"/>
    <w:rsid w:val="004438F4"/>
    <w:rsid w:val="00443AAF"/>
    <w:rsid w:val="00443C96"/>
    <w:rsid w:val="004446F3"/>
    <w:rsid w:val="00444ECE"/>
    <w:rsid w:val="00445549"/>
    <w:rsid w:val="0044676A"/>
    <w:rsid w:val="00447168"/>
    <w:rsid w:val="00447435"/>
    <w:rsid w:val="004475AC"/>
    <w:rsid w:val="00447F61"/>
    <w:rsid w:val="00451F95"/>
    <w:rsid w:val="004529E2"/>
    <w:rsid w:val="00452B4E"/>
    <w:rsid w:val="00453D21"/>
    <w:rsid w:val="00454301"/>
    <w:rsid w:val="00454CF8"/>
    <w:rsid w:val="00454E3A"/>
    <w:rsid w:val="00455057"/>
    <w:rsid w:val="0045537C"/>
    <w:rsid w:val="00455692"/>
    <w:rsid w:val="004565DB"/>
    <w:rsid w:val="0045674F"/>
    <w:rsid w:val="004568B0"/>
    <w:rsid w:val="00457BB0"/>
    <w:rsid w:val="00457D2B"/>
    <w:rsid w:val="004607B8"/>
    <w:rsid w:val="00460AC8"/>
    <w:rsid w:val="00460CAE"/>
    <w:rsid w:val="00460F57"/>
    <w:rsid w:val="00461C35"/>
    <w:rsid w:val="00462164"/>
    <w:rsid w:val="00463AE6"/>
    <w:rsid w:val="004646D9"/>
    <w:rsid w:val="00465562"/>
    <w:rsid w:val="00466FE4"/>
    <w:rsid w:val="004708F0"/>
    <w:rsid w:val="00471548"/>
    <w:rsid w:val="0047226C"/>
    <w:rsid w:val="0047499F"/>
    <w:rsid w:val="00476EAF"/>
    <w:rsid w:val="004775B2"/>
    <w:rsid w:val="00477D8B"/>
    <w:rsid w:val="004813C5"/>
    <w:rsid w:val="00482C0B"/>
    <w:rsid w:val="004834E9"/>
    <w:rsid w:val="00483950"/>
    <w:rsid w:val="004839DC"/>
    <w:rsid w:val="00483A7A"/>
    <w:rsid w:val="00483ADE"/>
    <w:rsid w:val="00484092"/>
    <w:rsid w:val="0048414B"/>
    <w:rsid w:val="0048462B"/>
    <w:rsid w:val="00484779"/>
    <w:rsid w:val="00484AF9"/>
    <w:rsid w:val="00485EB0"/>
    <w:rsid w:val="0048628E"/>
    <w:rsid w:val="00486F6B"/>
    <w:rsid w:val="004878DC"/>
    <w:rsid w:val="00490326"/>
    <w:rsid w:val="0049059C"/>
    <w:rsid w:val="004907F5"/>
    <w:rsid w:val="0049132F"/>
    <w:rsid w:val="00491831"/>
    <w:rsid w:val="004939FF"/>
    <w:rsid w:val="00493A7D"/>
    <w:rsid w:val="0049491C"/>
    <w:rsid w:val="004959BD"/>
    <w:rsid w:val="00496956"/>
    <w:rsid w:val="00496C18"/>
    <w:rsid w:val="00497243"/>
    <w:rsid w:val="004975C4"/>
    <w:rsid w:val="00497EA9"/>
    <w:rsid w:val="004A03C6"/>
    <w:rsid w:val="004A0BC4"/>
    <w:rsid w:val="004A11F2"/>
    <w:rsid w:val="004A15D3"/>
    <w:rsid w:val="004A164E"/>
    <w:rsid w:val="004A1CEE"/>
    <w:rsid w:val="004A1EB7"/>
    <w:rsid w:val="004A2302"/>
    <w:rsid w:val="004A3B11"/>
    <w:rsid w:val="004A4B1A"/>
    <w:rsid w:val="004A5015"/>
    <w:rsid w:val="004A57A4"/>
    <w:rsid w:val="004A6289"/>
    <w:rsid w:val="004A6734"/>
    <w:rsid w:val="004A6CB7"/>
    <w:rsid w:val="004A72C7"/>
    <w:rsid w:val="004A7409"/>
    <w:rsid w:val="004A782C"/>
    <w:rsid w:val="004A796F"/>
    <w:rsid w:val="004A798B"/>
    <w:rsid w:val="004B0C21"/>
    <w:rsid w:val="004B2BBD"/>
    <w:rsid w:val="004B2D6E"/>
    <w:rsid w:val="004B36EB"/>
    <w:rsid w:val="004B3983"/>
    <w:rsid w:val="004B3C3A"/>
    <w:rsid w:val="004B4089"/>
    <w:rsid w:val="004B4D17"/>
    <w:rsid w:val="004B507F"/>
    <w:rsid w:val="004B6359"/>
    <w:rsid w:val="004B66C9"/>
    <w:rsid w:val="004B6BD2"/>
    <w:rsid w:val="004B7797"/>
    <w:rsid w:val="004C01CB"/>
    <w:rsid w:val="004C0AE6"/>
    <w:rsid w:val="004C1756"/>
    <w:rsid w:val="004C1A54"/>
    <w:rsid w:val="004C2F42"/>
    <w:rsid w:val="004C38CF"/>
    <w:rsid w:val="004C4A65"/>
    <w:rsid w:val="004C5226"/>
    <w:rsid w:val="004C534C"/>
    <w:rsid w:val="004C64D0"/>
    <w:rsid w:val="004C70B2"/>
    <w:rsid w:val="004C72D3"/>
    <w:rsid w:val="004D0604"/>
    <w:rsid w:val="004D0E11"/>
    <w:rsid w:val="004D0F3E"/>
    <w:rsid w:val="004D2A03"/>
    <w:rsid w:val="004D2D59"/>
    <w:rsid w:val="004D2F1D"/>
    <w:rsid w:val="004D3700"/>
    <w:rsid w:val="004D495F"/>
    <w:rsid w:val="004D5FA9"/>
    <w:rsid w:val="004D61AF"/>
    <w:rsid w:val="004D6525"/>
    <w:rsid w:val="004D7252"/>
    <w:rsid w:val="004D765E"/>
    <w:rsid w:val="004D76F4"/>
    <w:rsid w:val="004D7DE9"/>
    <w:rsid w:val="004E09CE"/>
    <w:rsid w:val="004E0F44"/>
    <w:rsid w:val="004E15BF"/>
    <w:rsid w:val="004E1FF9"/>
    <w:rsid w:val="004E2677"/>
    <w:rsid w:val="004E3011"/>
    <w:rsid w:val="004E3B8B"/>
    <w:rsid w:val="004E7092"/>
    <w:rsid w:val="004E726E"/>
    <w:rsid w:val="004E753F"/>
    <w:rsid w:val="004E78AC"/>
    <w:rsid w:val="004E7AF5"/>
    <w:rsid w:val="004E7D2F"/>
    <w:rsid w:val="004F0844"/>
    <w:rsid w:val="004F17A1"/>
    <w:rsid w:val="004F18EE"/>
    <w:rsid w:val="004F1D27"/>
    <w:rsid w:val="004F1DE2"/>
    <w:rsid w:val="004F2034"/>
    <w:rsid w:val="004F2BD3"/>
    <w:rsid w:val="004F374C"/>
    <w:rsid w:val="004F437B"/>
    <w:rsid w:val="004F43FB"/>
    <w:rsid w:val="004F488E"/>
    <w:rsid w:val="004F49F3"/>
    <w:rsid w:val="004F56EA"/>
    <w:rsid w:val="004F6056"/>
    <w:rsid w:val="004F69B7"/>
    <w:rsid w:val="0050125A"/>
    <w:rsid w:val="005014B1"/>
    <w:rsid w:val="00501573"/>
    <w:rsid w:val="005016EC"/>
    <w:rsid w:val="00502411"/>
    <w:rsid w:val="0050323E"/>
    <w:rsid w:val="0050336E"/>
    <w:rsid w:val="00504196"/>
    <w:rsid w:val="005044C3"/>
    <w:rsid w:val="00504C8E"/>
    <w:rsid w:val="0050539A"/>
    <w:rsid w:val="00505D73"/>
    <w:rsid w:val="00506126"/>
    <w:rsid w:val="0050720C"/>
    <w:rsid w:val="00507401"/>
    <w:rsid w:val="005079F7"/>
    <w:rsid w:val="00507D74"/>
    <w:rsid w:val="00507EF7"/>
    <w:rsid w:val="00510B40"/>
    <w:rsid w:val="00511EDC"/>
    <w:rsid w:val="005121C4"/>
    <w:rsid w:val="00512BAB"/>
    <w:rsid w:val="00512D06"/>
    <w:rsid w:val="0051308A"/>
    <w:rsid w:val="00513AF4"/>
    <w:rsid w:val="00514047"/>
    <w:rsid w:val="005148F5"/>
    <w:rsid w:val="005156C0"/>
    <w:rsid w:val="005158ED"/>
    <w:rsid w:val="00515C40"/>
    <w:rsid w:val="00515CA9"/>
    <w:rsid w:val="005162A2"/>
    <w:rsid w:val="0051685C"/>
    <w:rsid w:val="00516940"/>
    <w:rsid w:val="00516956"/>
    <w:rsid w:val="00516A53"/>
    <w:rsid w:val="00516CA4"/>
    <w:rsid w:val="0051743A"/>
    <w:rsid w:val="00517B70"/>
    <w:rsid w:val="005206FD"/>
    <w:rsid w:val="00520892"/>
    <w:rsid w:val="00521A72"/>
    <w:rsid w:val="0052390A"/>
    <w:rsid w:val="00523949"/>
    <w:rsid w:val="00523E50"/>
    <w:rsid w:val="00524073"/>
    <w:rsid w:val="00524A52"/>
    <w:rsid w:val="00525424"/>
    <w:rsid w:val="0052566A"/>
    <w:rsid w:val="005308FC"/>
    <w:rsid w:val="00531277"/>
    <w:rsid w:val="00533727"/>
    <w:rsid w:val="00533844"/>
    <w:rsid w:val="0053431F"/>
    <w:rsid w:val="005343F2"/>
    <w:rsid w:val="005349DC"/>
    <w:rsid w:val="00534C33"/>
    <w:rsid w:val="00535793"/>
    <w:rsid w:val="00535E09"/>
    <w:rsid w:val="005361DB"/>
    <w:rsid w:val="00536BB0"/>
    <w:rsid w:val="0053760D"/>
    <w:rsid w:val="00537ACF"/>
    <w:rsid w:val="00537EF2"/>
    <w:rsid w:val="00540070"/>
    <w:rsid w:val="00540696"/>
    <w:rsid w:val="00540707"/>
    <w:rsid w:val="00540948"/>
    <w:rsid w:val="00540D9B"/>
    <w:rsid w:val="00541299"/>
    <w:rsid w:val="005414A8"/>
    <w:rsid w:val="00542399"/>
    <w:rsid w:val="00542BA2"/>
    <w:rsid w:val="00542DD2"/>
    <w:rsid w:val="00543324"/>
    <w:rsid w:val="00543967"/>
    <w:rsid w:val="0054417F"/>
    <w:rsid w:val="005450BE"/>
    <w:rsid w:val="00545ED2"/>
    <w:rsid w:val="005470D1"/>
    <w:rsid w:val="005470EE"/>
    <w:rsid w:val="00547F3C"/>
    <w:rsid w:val="005500BA"/>
    <w:rsid w:val="00550C83"/>
    <w:rsid w:val="005516C8"/>
    <w:rsid w:val="00551746"/>
    <w:rsid w:val="0055178C"/>
    <w:rsid w:val="00552BF9"/>
    <w:rsid w:val="005531EA"/>
    <w:rsid w:val="0055349E"/>
    <w:rsid w:val="0055380B"/>
    <w:rsid w:val="0055450F"/>
    <w:rsid w:val="00554E39"/>
    <w:rsid w:val="00554EDB"/>
    <w:rsid w:val="0055556C"/>
    <w:rsid w:val="0055571C"/>
    <w:rsid w:val="0055596F"/>
    <w:rsid w:val="005562A3"/>
    <w:rsid w:val="005574F4"/>
    <w:rsid w:val="0056069F"/>
    <w:rsid w:val="00560708"/>
    <w:rsid w:val="00560B44"/>
    <w:rsid w:val="00560BAD"/>
    <w:rsid w:val="00562211"/>
    <w:rsid w:val="0056225A"/>
    <w:rsid w:val="00562693"/>
    <w:rsid w:val="0056284D"/>
    <w:rsid w:val="00562BB9"/>
    <w:rsid w:val="00562D61"/>
    <w:rsid w:val="0056349D"/>
    <w:rsid w:val="005638B6"/>
    <w:rsid w:val="00564660"/>
    <w:rsid w:val="00565543"/>
    <w:rsid w:val="00566776"/>
    <w:rsid w:val="005674FE"/>
    <w:rsid w:val="00567B5E"/>
    <w:rsid w:val="0057047C"/>
    <w:rsid w:val="00570CC6"/>
    <w:rsid w:val="005714BC"/>
    <w:rsid w:val="005719E1"/>
    <w:rsid w:val="00573828"/>
    <w:rsid w:val="0057507A"/>
    <w:rsid w:val="005755B6"/>
    <w:rsid w:val="005758A4"/>
    <w:rsid w:val="00575C5E"/>
    <w:rsid w:val="00576A98"/>
    <w:rsid w:val="00576B81"/>
    <w:rsid w:val="00577CD5"/>
    <w:rsid w:val="00580713"/>
    <w:rsid w:val="00580B89"/>
    <w:rsid w:val="00580B91"/>
    <w:rsid w:val="00580DA7"/>
    <w:rsid w:val="00581A02"/>
    <w:rsid w:val="005823F8"/>
    <w:rsid w:val="00582ADF"/>
    <w:rsid w:val="005832AF"/>
    <w:rsid w:val="0058500A"/>
    <w:rsid w:val="0058525F"/>
    <w:rsid w:val="0058543E"/>
    <w:rsid w:val="00586EEA"/>
    <w:rsid w:val="00587AE2"/>
    <w:rsid w:val="00590001"/>
    <w:rsid w:val="00590D5D"/>
    <w:rsid w:val="00590EAF"/>
    <w:rsid w:val="005919DD"/>
    <w:rsid w:val="0059223A"/>
    <w:rsid w:val="005966F6"/>
    <w:rsid w:val="005967A4"/>
    <w:rsid w:val="00596EC5"/>
    <w:rsid w:val="00597243"/>
    <w:rsid w:val="005978D2"/>
    <w:rsid w:val="005A0864"/>
    <w:rsid w:val="005A0F03"/>
    <w:rsid w:val="005A1289"/>
    <w:rsid w:val="005A204E"/>
    <w:rsid w:val="005A3C6F"/>
    <w:rsid w:val="005A4364"/>
    <w:rsid w:val="005A4BD3"/>
    <w:rsid w:val="005A4E3A"/>
    <w:rsid w:val="005A4E3C"/>
    <w:rsid w:val="005A5184"/>
    <w:rsid w:val="005A5546"/>
    <w:rsid w:val="005A5636"/>
    <w:rsid w:val="005A5F63"/>
    <w:rsid w:val="005A6255"/>
    <w:rsid w:val="005A6C87"/>
    <w:rsid w:val="005A7035"/>
    <w:rsid w:val="005A7072"/>
    <w:rsid w:val="005B01CE"/>
    <w:rsid w:val="005B029B"/>
    <w:rsid w:val="005B04AF"/>
    <w:rsid w:val="005B06B2"/>
    <w:rsid w:val="005B0774"/>
    <w:rsid w:val="005B16E2"/>
    <w:rsid w:val="005B3705"/>
    <w:rsid w:val="005B53B8"/>
    <w:rsid w:val="005B54FE"/>
    <w:rsid w:val="005B59C4"/>
    <w:rsid w:val="005B5ECC"/>
    <w:rsid w:val="005B6692"/>
    <w:rsid w:val="005B6A23"/>
    <w:rsid w:val="005B6A42"/>
    <w:rsid w:val="005B7C96"/>
    <w:rsid w:val="005C006D"/>
    <w:rsid w:val="005C0D60"/>
    <w:rsid w:val="005C0F6D"/>
    <w:rsid w:val="005C10A1"/>
    <w:rsid w:val="005C11D8"/>
    <w:rsid w:val="005C1404"/>
    <w:rsid w:val="005C1466"/>
    <w:rsid w:val="005C2CBF"/>
    <w:rsid w:val="005C3BC0"/>
    <w:rsid w:val="005C3DC8"/>
    <w:rsid w:val="005C48DF"/>
    <w:rsid w:val="005C49B7"/>
    <w:rsid w:val="005C4FBC"/>
    <w:rsid w:val="005C5F60"/>
    <w:rsid w:val="005C69BD"/>
    <w:rsid w:val="005C6A1C"/>
    <w:rsid w:val="005C6DE1"/>
    <w:rsid w:val="005C7C4B"/>
    <w:rsid w:val="005C7C61"/>
    <w:rsid w:val="005D054D"/>
    <w:rsid w:val="005D1DA1"/>
    <w:rsid w:val="005D1E0A"/>
    <w:rsid w:val="005D1E9A"/>
    <w:rsid w:val="005D2CF0"/>
    <w:rsid w:val="005D4414"/>
    <w:rsid w:val="005D4689"/>
    <w:rsid w:val="005D4932"/>
    <w:rsid w:val="005D4CE4"/>
    <w:rsid w:val="005D52E5"/>
    <w:rsid w:val="005D5DCB"/>
    <w:rsid w:val="005D640F"/>
    <w:rsid w:val="005D7041"/>
    <w:rsid w:val="005D70E6"/>
    <w:rsid w:val="005E049D"/>
    <w:rsid w:val="005E0680"/>
    <w:rsid w:val="005E0EA0"/>
    <w:rsid w:val="005E1115"/>
    <w:rsid w:val="005E2B63"/>
    <w:rsid w:val="005E2C6E"/>
    <w:rsid w:val="005E3458"/>
    <w:rsid w:val="005E3701"/>
    <w:rsid w:val="005E3E91"/>
    <w:rsid w:val="005E5079"/>
    <w:rsid w:val="005E5115"/>
    <w:rsid w:val="005E52B4"/>
    <w:rsid w:val="005E540E"/>
    <w:rsid w:val="005E5982"/>
    <w:rsid w:val="005E6309"/>
    <w:rsid w:val="005E7338"/>
    <w:rsid w:val="005E788B"/>
    <w:rsid w:val="005E7B3D"/>
    <w:rsid w:val="005E7D28"/>
    <w:rsid w:val="005F022F"/>
    <w:rsid w:val="005F04CD"/>
    <w:rsid w:val="005F0BCA"/>
    <w:rsid w:val="005F11B4"/>
    <w:rsid w:val="005F19C4"/>
    <w:rsid w:val="005F1CC8"/>
    <w:rsid w:val="005F280B"/>
    <w:rsid w:val="005F4D9D"/>
    <w:rsid w:val="005F5A1A"/>
    <w:rsid w:val="005F5D1E"/>
    <w:rsid w:val="005F74A5"/>
    <w:rsid w:val="0060260D"/>
    <w:rsid w:val="00602860"/>
    <w:rsid w:val="006028EE"/>
    <w:rsid w:val="00603489"/>
    <w:rsid w:val="006036B6"/>
    <w:rsid w:val="00603AB4"/>
    <w:rsid w:val="00603C41"/>
    <w:rsid w:val="0060462F"/>
    <w:rsid w:val="00605E61"/>
    <w:rsid w:val="006063C9"/>
    <w:rsid w:val="00606A89"/>
    <w:rsid w:val="006071B2"/>
    <w:rsid w:val="0060793F"/>
    <w:rsid w:val="006102AE"/>
    <w:rsid w:val="00610970"/>
    <w:rsid w:val="00610CF3"/>
    <w:rsid w:val="00612040"/>
    <w:rsid w:val="00614679"/>
    <w:rsid w:val="006155A2"/>
    <w:rsid w:val="006158D2"/>
    <w:rsid w:val="0061610F"/>
    <w:rsid w:val="006162E4"/>
    <w:rsid w:val="00621F25"/>
    <w:rsid w:val="00623D68"/>
    <w:rsid w:val="00624D55"/>
    <w:rsid w:val="00624F61"/>
    <w:rsid w:val="0062517F"/>
    <w:rsid w:val="00625D8C"/>
    <w:rsid w:val="0062673B"/>
    <w:rsid w:val="00630CA7"/>
    <w:rsid w:val="00632481"/>
    <w:rsid w:val="006349AC"/>
    <w:rsid w:val="00634E28"/>
    <w:rsid w:val="0063533E"/>
    <w:rsid w:val="00635A31"/>
    <w:rsid w:val="0063623B"/>
    <w:rsid w:val="00637766"/>
    <w:rsid w:val="00640002"/>
    <w:rsid w:val="0064149C"/>
    <w:rsid w:val="00641C26"/>
    <w:rsid w:val="00641E47"/>
    <w:rsid w:val="00644A5E"/>
    <w:rsid w:val="00646770"/>
    <w:rsid w:val="00646EFD"/>
    <w:rsid w:val="0064713B"/>
    <w:rsid w:val="00647D17"/>
    <w:rsid w:val="006507A2"/>
    <w:rsid w:val="006507DF"/>
    <w:rsid w:val="006512AE"/>
    <w:rsid w:val="00651A6F"/>
    <w:rsid w:val="00653BBC"/>
    <w:rsid w:val="00655147"/>
    <w:rsid w:val="00656832"/>
    <w:rsid w:val="0065688C"/>
    <w:rsid w:val="0065724D"/>
    <w:rsid w:val="0065732C"/>
    <w:rsid w:val="00657901"/>
    <w:rsid w:val="00657C59"/>
    <w:rsid w:val="006600B7"/>
    <w:rsid w:val="006606AF"/>
    <w:rsid w:val="0066111C"/>
    <w:rsid w:val="006634B9"/>
    <w:rsid w:val="00664291"/>
    <w:rsid w:val="006647F7"/>
    <w:rsid w:val="006649BC"/>
    <w:rsid w:val="00665157"/>
    <w:rsid w:val="006668EB"/>
    <w:rsid w:val="00667BC9"/>
    <w:rsid w:val="00667FED"/>
    <w:rsid w:val="006703E8"/>
    <w:rsid w:val="00670FED"/>
    <w:rsid w:val="00671D47"/>
    <w:rsid w:val="00671FD7"/>
    <w:rsid w:val="006726E1"/>
    <w:rsid w:val="00672887"/>
    <w:rsid w:val="006729E2"/>
    <w:rsid w:val="006737D3"/>
    <w:rsid w:val="00673A45"/>
    <w:rsid w:val="00673A87"/>
    <w:rsid w:val="00673CC4"/>
    <w:rsid w:val="0067536E"/>
    <w:rsid w:val="00676EEF"/>
    <w:rsid w:val="0068030E"/>
    <w:rsid w:val="00680786"/>
    <w:rsid w:val="006809E9"/>
    <w:rsid w:val="006810EA"/>
    <w:rsid w:val="006813B8"/>
    <w:rsid w:val="00681610"/>
    <w:rsid w:val="00682934"/>
    <w:rsid w:val="006834C2"/>
    <w:rsid w:val="006837BD"/>
    <w:rsid w:val="00683E18"/>
    <w:rsid w:val="00684ACF"/>
    <w:rsid w:val="00684CDD"/>
    <w:rsid w:val="00684E59"/>
    <w:rsid w:val="00684F78"/>
    <w:rsid w:val="006862CD"/>
    <w:rsid w:val="00686AF2"/>
    <w:rsid w:val="00686F06"/>
    <w:rsid w:val="00686F5B"/>
    <w:rsid w:val="00687D34"/>
    <w:rsid w:val="006912A7"/>
    <w:rsid w:val="0069147B"/>
    <w:rsid w:val="00691B7A"/>
    <w:rsid w:val="0069217A"/>
    <w:rsid w:val="00694282"/>
    <w:rsid w:val="00694445"/>
    <w:rsid w:val="00694BDA"/>
    <w:rsid w:val="00695F27"/>
    <w:rsid w:val="006961B3"/>
    <w:rsid w:val="00697478"/>
    <w:rsid w:val="006979D1"/>
    <w:rsid w:val="006A11DD"/>
    <w:rsid w:val="006A221E"/>
    <w:rsid w:val="006A244E"/>
    <w:rsid w:val="006A28B6"/>
    <w:rsid w:val="006A3EBA"/>
    <w:rsid w:val="006A5940"/>
    <w:rsid w:val="006A5C4E"/>
    <w:rsid w:val="006A5C75"/>
    <w:rsid w:val="006A5D9C"/>
    <w:rsid w:val="006A6B48"/>
    <w:rsid w:val="006A6E94"/>
    <w:rsid w:val="006A7338"/>
    <w:rsid w:val="006A7497"/>
    <w:rsid w:val="006A78E6"/>
    <w:rsid w:val="006B0759"/>
    <w:rsid w:val="006B07F3"/>
    <w:rsid w:val="006B0FD7"/>
    <w:rsid w:val="006B17ED"/>
    <w:rsid w:val="006B1936"/>
    <w:rsid w:val="006B4CF4"/>
    <w:rsid w:val="006B6E10"/>
    <w:rsid w:val="006B6E72"/>
    <w:rsid w:val="006B798D"/>
    <w:rsid w:val="006C022E"/>
    <w:rsid w:val="006C05DD"/>
    <w:rsid w:val="006C1694"/>
    <w:rsid w:val="006C1E6D"/>
    <w:rsid w:val="006C2D81"/>
    <w:rsid w:val="006C2DCF"/>
    <w:rsid w:val="006C313D"/>
    <w:rsid w:val="006C3415"/>
    <w:rsid w:val="006C4399"/>
    <w:rsid w:val="006C43C5"/>
    <w:rsid w:val="006C4E39"/>
    <w:rsid w:val="006C4E8C"/>
    <w:rsid w:val="006C5FAF"/>
    <w:rsid w:val="006C61E7"/>
    <w:rsid w:val="006C6322"/>
    <w:rsid w:val="006C6ED0"/>
    <w:rsid w:val="006C70E7"/>
    <w:rsid w:val="006C7351"/>
    <w:rsid w:val="006D006B"/>
    <w:rsid w:val="006D04EA"/>
    <w:rsid w:val="006D081D"/>
    <w:rsid w:val="006D095F"/>
    <w:rsid w:val="006D0B2F"/>
    <w:rsid w:val="006D1025"/>
    <w:rsid w:val="006D1BB2"/>
    <w:rsid w:val="006D1C64"/>
    <w:rsid w:val="006D2599"/>
    <w:rsid w:val="006D48A9"/>
    <w:rsid w:val="006D5DFA"/>
    <w:rsid w:val="006D65D9"/>
    <w:rsid w:val="006D774A"/>
    <w:rsid w:val="006D7D08"/>
    <w:rsid w:val="006D7D57"/>
    <w:rsid w:val="006E07BD"/>
    <w:rsid w:val="006E1FDF"/>
    <w:rsid w:val="006E2D40"/>
    <w:rsid w:val="006E371A"/>
    <w:rsid w:val="006E37A6"/>
    <w:rsid w:val="006E385B"/>
    <w:rsid w:val="006E471E"/>
    <w:rsid w:val="006E4F55"/>
    <w:rsid w:val="006E6304"/>
    <w:rsid w:val="006E6F56"/>
    <w:rsid w:val="006E7879"/>
    <w:rsid w:val="006F0E03"/>
    <w:rsid w:val="006F1C7E"/>
    <w:rsid w:val="006F1D69"/>
    <w:rsid w:val="006F1F3F"/>
    <w:rsid w:val="006F39CC"/>
    <w:rsid w:val="006F3B4E"/>
    <w:rsid w:val="006F3BC7"/>
    <w:rsid w:val="006F400E"/>
    <w:rsid w:val="006F43E8"/>
    <w:rsid w:val="006F59E5"/>
    <w:rsid w:val="007002F1"/>
    <w:rsid w:val="00700AE0"/>
    <w:rsid w:val="00700C4C"/>
    <w:rsid w:val="00700EF1"/>
    <w:rsid w:val="00701243"/>
    <w:rsid w:val="00701294"/>
    <w:rsid w:val="0070145E"/>
    <w:rsid w:val="007017A2"/>
    <w:rsid w:val="00701F55"/>
    <w:rsid w:val="00702445"/>
    <w:rsid w:val="007028D0"/>
    <w:rsid w:val="007032B3"/>
    <w:rsid w:val="00703634"/>
    <w:rsid w:val="00703E74"/>
    <w:rsid w:val="00703ECD"/>
    <w:rsid w:val="0070548D"/>
    <w:rsid w:val="00705EF8"/>
    <w:rsid w:val="007068B6"/>
    <w:rsid w:val="007078E8"/>
    <w:rsid w:val="00710857"/>
    <w:rsid w:val="00710D4F"/>
    <w:rsid w:val="00712403"/>
    <w:rsid w:val="00712CC9"/>
    <w:rsid w:val="00712D13"/>
    <w:rsid w:val="00714194"/>
    <w:rsid w:val="00714EFF"/>
    <w:rsid w:val="00715DFE"/>
    <w:rsid w:val="00716219"/>
    <w:rsid w:val="00720253"/>
    <w:rsid w:val="0072044F"/>
    <w:rsid w:val="00721562"/>
    <w:rsid w:val="00721993"/>
    <w:rsid w:val="0072271B"/>
    <w:rsid w:val="00722DF8"/>
    <w:rsid w:val="00723C88"/>
    <w:rsid w:val="00725176"/>
    <w:rsid w:val="007268DA"/>
    <w:rsid w:val="007275D1"/>
    <w:rsid w:val="0072797D"/>
    <w:rsid w:val="0073033D"/>
    <w:rsid w:val="00730C71"/>
    <w:rsid w:val="00730D86"/>
    <w:rsid w:val="00731FA7"/>
    <w:rsid w:val="007320AD"/>
    <w:rsid w:val="007332E1"/>
    <w:rsid w:val="00734064"/>
    <w:rsid w:val="00734073"/>
    <w:rsid w:val="007355A2"/>
    <w:rsid w:val="00735851"/>
    <w:rsid w:val="0073633C"/>
    <w:rsid w:val="00736567"/>
    <w:rsid w:val="0073692C"/>
    <w:rsid w:val="0073720E"/>
    <w:rsid w:val="00740E4C"/>
    <w:rsid w:val="007411FB"/>
    <w:rsid w:val="007416FE"/>
    <w:rsid w:val="007421DE"/>
    <w:rsid w:val="00742329"/>
    <w:rsid w:val="00742B75"/>
    <w:rsid w:val="00743395"/>
    <w:rsid w:val="00744DAD"/>
    <w:rsid w:val="00745452"/>
    <w:rsid w:val="007457EA"/>
    <w:rsid w:val="00746212"/>
    <w:rsid w:val="00747927"/>
    <w:rsid w:val="007501F9"/>
    <w:rsid w:val="00751C24"/>
    <w:rsid w:val="00752567"/>
    <w:rsid w:val="00752E0A"/>
    <w:rsid w:val="00753311"/>
    <w:rsid w:val="00753AF7"/>
    <w:rsid w:val="007542EB"/>
    <w:rsid w:val="00754680"/>
    <w:rsid w:val="007549AC"/>
    <w:rsid w:val="00754FAC"/>
    <w:rsid w:val="00755C25"/>
    <w:rsid w:val="00755ED2"/>
    <w:rsid w:val="00760FB6"/>
    <w:rsid w:val="007611FA"/>
    <w:rsid w:val="00761316"/>
    <w:rsid w:val="00761D65"/>
    <w:rsid w:val="00761FD6"/>
    <w:rsid w:val="00762A8B"/>
    <w:rsid w:val="00763170"/>
    <w:rsid w:val="00763534"/>
    <w:rsid w:val="0076363B"/>
    <w:rsid w:val="0076430B"/>
    <w:rsid w:val="00764AB9"/>
    <w:rsid w:val="00765D67"/>
    <w:rsid w:val="0076604A"/>
    <w:rsid w:val="007674AA"/>
    <w:rsid w:val="00767627"/>
    <w:rsid w:val="00767680"/>
    <w:rsid w:val="00767FF5"/>
    <w:rsid w:val="0077136F"/>
    <w:rsid w:val="007719F4"/>
    <w:rsid w:val="00771C06"/>
    <w:rsid w:val="00771C29"/>
    <w:rsid w:val="00772269"/>
    <w:rsid w:val="00772661"/>
    <w:rsid w:val="007731EC"/>
    <w:rsid w:val="00773FCF"/>
    <w:rsid w:val="00774CBF"/>
    <w:rsid w:val="0077584D"/>
    <w:rsid w:val="0077592D"/>
    <w:rsid w:val="00775E38"/>
    <w:rsid w:val="00775EA1"/>
    <w:rsid w:val="00776333"/>
    <w:rsid w:val="007766FB"/>
    <w:rsid w:val="00776E52"/>
    <w:rsid w:val="00777264"/>
    <w:rsid w:val="00777A30"/>
    <w:rsid w:val="007805FE"/>
    <w:rsid w:val="00780A8D"/>
    <w:rsid w:val="00781108"/>
    <w:rsid w:val="00781409"/>
    <w:rsid w:val="00781C3D"/>
    <w:rsid w:val="007822C6"/>
    <w:rsid w:val="007825C5"/>
    <w:rsid w:val="00782846"/>
    <w:rsid w:val="00782D35"/>
    <w:rsid w:val="007835FC"/>
    <w:rsid w:val="00783A8D"/>
    <w:rsid w:val="00783EED"/>
    <w:rsid w:val="007840AE"/>
    <w:rsid w:val="0078513C"/>
    <w:rsid w:val="007857CF"/>
    <w:rsid w:val="00786817"/>
    <w:rsid w:val="00787895"/>
    <w:rsid w:val="00787B6B"/>
    <w:rsid w:val="0079024A"/>
    <w:rsid w:val="007905A9"/>
    <w:rsid w:val="007914D0"/>
    <w:rsid w:val="007914DE"/>
    <w:rsid w:val="0079176A"/>
    <w:rsid w:val="00793375"/>
    <w:rsid w:val="00793A34"/>
    <w:rsid w:val="00793EE2"/>
    <w:rsid w:val="0079424A"/>
    <w:rsid w:val="007944FD"/>
    <w:rsid w:val="00794D5E"/>
    <w:rsid w:val="007953D1"/>
    <w:rsid w:val="00795E46"/>
    <w:rsid w:val="00796437"/>
    <w:rsid w:val="007976F3"/>
    <w:rsid w:val="007A07D7"/>
    <w:rsid w:val="007A08FF"/>
    <w:rsid w:val="007A189E"/>
    <w:rsid w:val="007A34FF"/>
    <w:rsid w:val="007A3B81"/>
    <w:rsid w:val="007A3D3F"/>
    <w:rsid w:val="007A5444"/>
    <w:rsid w:val="007A6145"/>
    <w:rsid w:val="007A728E"/>
    <w:rsid w:val="007A73F6"/>
    <w:rsid w:val="007A7571"/>
    <w:rsid w:val="007A7936"/>
    <w:rsid w:val="007A7BFB"/>
    <w:rsid w:val="007B07DD"/>
    <w:rsid w:val="007B26B6"/>
    <w:rsid w:val="007B2F52"/>
    <w:rsid w:val="007B340F"/>
    <w:rsid w:val="007B41B0"/>
    <w:rsid w:val="007B430F"/>
    <w:rsid w:val="007B5807"/>
    <w:rsid w:val="007B5949"/>
    <w:rsid w:val="007B59D9"/>
    <w:rsid w:val="007B5ABD"/>
    <w:rsid w:val="007B5D0B"/>
    <w:rsid w:val="007B6B42"/>
    <w:rsid w:val="007C0B18"/>
    <w:rsid w:val="007C1FBE"/>
    <w:rsid w:val="007C2993"/>
    <w:rsid w:val="007C3555"/>
    <w:rsid w:val="007C38BD"/>
    <w:rsid w:val="007C3E16"/>
    <w:rsid w:val="007C403C"/>
    <w:rsid w:val="007C48F6"/>
    <w:rsid w:val="007C4D8C"/>
    <w:rsid w:val="007C56DE"/>
    <w:rsid w:val="007C56E1"/>
    <w:rsid w:val="007C635C"/>
    <w:rsid w:val="007C665C"/>
    <w:rsid w:val="007C7DA0"/>
    <w:rsid w:val="007D01CE"/>
    <w:rsid w:val="007D04BC"/>
    <w:rsid w:val="007D0D3A"/>
    <w:rsid w:val="007D155A"/>
    <w:rsid w:val="007D1BC7"/>
    <w:rsid w:val="007D3B71"/>
    <w:rsid w:val="007D3BF0"/>
    <w:rsid w:val="007D3C35"/>
    <w:rsid w:val="007D51D1"/>
    <w:rsid w:val="007D592A"/>
    <w:rsid w:val="007D6092"/>
    <w:rsid w:val="007D6372"/>
    <w:rsid w:val="007D795F"/>
    <w:rsid w:val="007D7A2E"/>
    <w:rsid w:val="007D7C24"/>
    <w:rsid w:val="007E0F94"/>
    <w:rsid w:val="007E1679"/>
    <w:rsid w:val="007E21C7"/>
    <w:rsid w:val="007E225B"/>
    <w:rsid w:val="007E251A"/>
    <w:rsid w:val="007E3113"/>
    <w:rsid w:val="007E3767"/>
    <w:rsid w:val="007E3EDC"/>
    <w:rsid w:val="007E442F"/>
    <w:rsid w:val="007E4EDF"/>
    <w:rsid w:val="007E6506"/>
    <w:rsid w:val="007E7DC0"/>
    <w:rsid w:val="007F00D0"/>
    <w:rsid w:val="007F0276"/>
    <w:rsid w:val="007F0B1E"/>
    <w:rsid w:val="007F0FDB"/>
    <w:rsid w:val="007F145B"/>
    <w:rsid w:val="007F2A86"/>
    <w:rsid w:val="007F35FD"/>
    <w:rsid w:val="007F3904"/>
    <w:rsid w:val="007F3EB9"/>
    <w:rsid w:val="007F4749"/>
    <w:rsid w:val="007F692E"/>
    <w:rsid w:val="007F6A47"/>
    <w:rsid w:val="007F6D98"/>
    <w:rsid w:val="007F775F"/>
    <w:rsid w:val="0080067C"/>
    <w:rsid w:val="00801065"/>
    <w:rsid w:val="0080107F"/>
    <w:rsid w:val="008013AE"/>
    <w:rsid w:val="008017CC"/>
    <w:rsid w:val="00801CE7"/>
    <w:rsid w:val="00802B27"/>
    <w:rsid w:val="00802E78"/>
    <w:rsid w:val="0080312C"/>
    <w:rsid w:val="00804B2A"/>
    <w:rsid w:val="00805CB4"/>
    <w:rsid w:val="00806DD2"/>
    <w:rsid w:val="0080751E"/>
    <w:rsid w:val="00807C6E"/>
    <w:rsid w:val="00810D6A"/>
    <w:rsid w:val="00811610"/>
    <w:rsid w:val="008119FE"/>
    <w:rsid w:val="00812AFB"/>
    <w:rsid w:val="0081529C"/>
    <w:rsid w:val="00815958"/>
    <w:rsid w:val="00815C54"/>
    <w:rsid w:val="00816027"/>
    <w:rsid w:val="0081664D"/>
    <w:rsid w:val="00817567"/>
    <w:rsid w:val="00817F0D"/>
    <w:rsid w:val="00821C24"/>
    <w:rsid w:val="0082203D"/>
    <w:rsid w:val="00823382"/>
    <w:rsid w:val="008256B2"/>
    <w:rsid w:val="00825F0D"/>
    <w:rsid w:val="008262B5"/>
    <w:rsid w:val="00826908"/>
    <w:rsid w:val="00827A64"/>
    <w:rsid w:val="0083036F"/>
    <w:rsid w:val="00831CF3"/>
    <w:rsid w:val="00832D20"/>
    <w:rsid w:val="00833A9E"/>
    <w:rsid w:val="00833EAC"/>
    <w:rsid w:val="008342F5"/>
    <w:rsid w:val="00834548"/>
    <w:rsid w:val="00834CE9"/>
    <w:rsid w:val="00834D58"/>
    <w:rsid w:val="008359FF"/>
    <w:rsid w:val="0083625C"/>
    <w:rsid w:val="00836A16"/>
    <w:rsid w:val="00836CE7"/>
    <w:rsid w:val="00837BD1"/>
    <w:rsid w:val="00840C29"/>
    <w:rsid w:val="00840C43"/>
    <w:rsid w:val="00840C7A"/>
    <w:rsid w:val="00841937"/>
    <w:rsid w:val="00841D14"/>
    <w:rsid w:val="00843436"/>
    <w:rsid w:val="0084349B"/>
    <w:rsid w:val="0084381F"/>
    <w:rsid w:val="00843C8F"/>
    <w:rsid w:val="00843D6D"/>
    <w:rsid w:val="00844A42"/>
    <w:rsid w:val="008461BD"/>
    <w:rsid w:val="00846418"/>
    <w:rsid w:val="00846854"/>
    <w:rsid w:val="00846B4E"/>
    <w:rsid w:val="00846C95"/>
    <w:rsid w:val="00846D49"/>
    <w:rsid w:val="00846E7D"/>
    <w:rsid w:val="00850045"/>
    <w:rsid w:val="0085041B"/>
    <w:rsid w:val="00850DDD"/>
    <w:rsid w:val="008519A7"/>
    <w:rsid w:val="008525BD"/>
    <w:rsid w:val="00852C85"/>
    <w:rsid w:val="00852CB8"/>
    <w:rsid w:val="00852FA5"/>
    <w:rsid w:val="00853B71"/>
    <w:rsid w:val="0085403F"/>
    <w:rsid w:val="008542A6"/>
    <w:rsid w:val="008556A4"/>
    <w:rsid w:val="00856D42"/>
    <w:rsid w:val="00857993"/>
    <w:rsid w:val="00861311"/>
    <w:rsid w:val="0086292F"/>
    <w:rsid w:val="00863164"/>
    <w:rsid w:val="00863BB7"/>
    <w:rsid w:val="00865449"/>
    <w:rsid w:val="008671D3"/>
    <w:rsid w:val="0087209D"/>
    <w:rsid w:val="008732D6"/>
    <w:rsid w:val="008738C8"/>
    <w:rsid w:val="00873B7C"/>
    <w:rsid w:val="00876205"/>
    <w:rsid w:val="00876CFF"/>
    <w:rsid w:val="00876D27"/>
    <w:rsid w:val="00877318"/>
    <w:rsid w:val="0088024E"/>
    <w:rsid w:val="00880EF6"/>
    <w:rsid w:val="008817C7"/>
    <w:rsid w:val="008819D2"/>
    <w:rsid w:val="00881B54"/>
    <w:rsid w:val="008824AE"/>
    <w:rsid w:val="00882C98"/>
    <w:rsid w:val="00882CAB"/>
    <w:rsid w:val="00883208"/>
    <w:rsid w:val="00884622"/>
    <w:rsid w:val="00884988"/>
    <w:rsid w:val="00884DF2"/>
    <w:rsid w:val="008856EA"/>
    <w:rsid w:val="008879FF"/>
    <w:rsid w:val="00887BE7"/>
    <w:rsid w:val="00887C45"/>
    <w:rsid w:val="00890186"/>
    <w:rsid w:val="00890228"/>
    <w:rsid w:val="008913FC"/>
    <w:rsid w:val="0089163B"/>
    <w:rsid w:val="00893174"/>
    <w:rsid w:val="008933D1"/>
    <w:rsid w:val="00893565"/>
    <w:rsid w:val="00893E10"/>
    <w:rsid w:val="0089427C"/>
    <w:rsid w:val="00895290"/>
    <w:rsid w:val="00895F42"/>
    <w:rsid w:val="0089608A"/>
    <w:rsid w:val="008961C4"/>
    <w:rsid w:val="00896C5F"/>
    <w:rsid w:val="00896E2E"/>
    <w:rsid w:val="00896F1E"/>
    <w:rsid w:val="00896F81"/>
    <w:rsid w:val="0089786E"/>
    <w:rsid w:val="008A06BA"/>
    <w:rsid w:val="008A0A9D"/>
    <w:rsid w:val="008A0B1D"/>
    <w:rsid w:val="008A159C"/>
    <w:rsid w:val="008A2773"/>
    <w:rsid w:val="008A33F9"/>
    <w:rsid w:val="008A349A"/>
    <w:rsid w:val="008A3830"/>
    <w:rsid w:val="008A387F"/>
    <w:rsid w:val="008A3E04"/>
    <w:rsid w:val="008A4D1D"/>
    <w:rsid w:val="008A60B1"/>
    <w:rsid w:val="008A667F"/>
    <w:rsid w:val="008A6E04"/>
    <w:rsid w:val="008A71CE"/>
    <w:rsid w:val="008B0623"/>
    <w:rsid w:val="008B11A5"/>
    <w:rsid w:val="008B152B"/>
    <w:rsid w:val="008B171D"/>
    <w:rsid w:val="008B17A2"/>
    <w:rsid w:val="008B19EA"/>
    <w:rsid w:val="008B2519"/>
    <w:rsid w:val="008B2629"/>
    <w:rsid w:val="008B43A5"/>
    <w:rsid w:val="008B5BC5"/>
    <w:rsid w:val="008B5CE0"/>
    <w:rsid w:val="008B68DF"/>
    <w:rsid w:val="008B6E42"/>
    <w:rsid w:val="008B6FA6"/>
    <w:rsid w:val="008B7A63"/>
    <w:rsid w:val="008B7C37"/>
    <w:rsid w:val="008B7D73"/>
    <w:rsid w:val="008B7EF7"/>
    <w:rsid w:val="008C0B4D"/>
    <w:rsid w:val="008C1ECE"/>
    <w:rsid w:val="008C2964"/>
    <w:rsid w:val="008C392D"/>
    <w:rsid w:val="008C3B74"/>
    <w:rsid w:val="008C3D51"/>
    <w:rsid w:val="008C457A"/>
    <w:rsid w:val="008C5BE1"/>
    <w:rsid w:val="008C641C"/>
    <w:rsid w:val="008C6C8F"/>
    <w:rsid w:val="008D0590"/>
    <w:rsid w:val="008D0648"/>
    <w:rsid w:val="008D0A26"/>
    <w:rsid w:val="008D151F"/>
    <w:rsid w:val="008D1B0B"/>
    <w:rsid w:val="008D21B2"/>
    <w:rsid w:val="008D24CD"/>
    <w:rsid w:val="008D2512"/>
    <w:rsid w:val="008D4021"/>
    <w:rsid w:val="008D41F0"/>
    <w:rsid w:val="008D6354"/>
    <w:rsid w:val="008D753E"/>
    <w:rsid w:val="008D76A6"/>
    <w:rsid w:val="008D7874"/>
    <w:rsid w:val="008D7880"/>
    <w:rsid w:val="008D78BA"/>
    <w:rsid w:val="008E02BE"/>
    <w:rsid w:val="008E2767"/>
    <w:rsid w:val="008E39FC"/>
    <w:rsid w:val="008E47D8"/>
    <w:rsid w:val="008E4BAE"/>
    <w:rsid w:val="008E4EB5"/>
    <w:rsid w:val="008E50BF"/>
    <w:rsid w:val="008E5385"/>
    <w:rsid w:val="008E57B9"/>
    <w:rsid w:val="008E5A39"/>
    <w:rsid w:val="008E5CD7"/>
    <w:rsid w:val="008E672A"/>
    <w:rsid w:val="008E6A54"/>
    <w:rsid w:val="008E6DE5"/>
    <w:rsid w:val="008E7002"/>
    <w:rsid w:val="008E7394"/>
    <w:rsid w:val="008F011F"/>
    <w:rsid w:val="008F01E7"/>
    <w:rsid w:val="008F0279"/>
    <w:rsid w:val="008F09A7"/>
    <w:rsid w:val="008F0B04"/>
    <w:rsid w:val="008F0E97"/>
    <w:rsid w:val="008F185A"/>
    <w:rsid w:val="008F3978"/>
    <w:rsid w:val="008F3FC6"/>
    <w:rsid w:val="008F40C2"/>
    <w:rsid w:val="008F4507"/>
    <w:rsid w:val="008F5D49"/>
    <w:rsid w:val="008F5ED8"/>
    <w:rsid w:val="008F72B2"/>
    <w:rsid w:val="008F7413"/>
    <w:rsid w:val="008F7F0E"/>
    <w:rsid w:val="009001D9"/>
    <w:rsid w:val="0090060A"/>
    <w:rsid w:val="00901F9C"/>
    <w:rsid w:val="009023A0"/>
    <w:rsid w:val="00902BBB"/>
    <w:rsid w:val="00903ADF"/>
    <w:rsid w:val="00903BD1"/>
    <w:rsid w:val="009045B5"/>
    <w:rsid w:val="00905DDC"/>
    <w:rsid w:val="0090621A"/>
    <w:rsid w:val="009068C4"/>
    <w:rsid w:val="0091185B"/>
    <w:rsid w:val="0091387E"/>
    <w:rsid w:val="00913F1C"/>
    <w:rsid w:val="009147CF"/>
    <w:rsid w:val="009147F3"/>
    <w:rsid w:val="00914822"/>
    <w:rsid w:val="00914A11"/>
    <w:rsid w:val="00914A2D"/>
    <w:rsid w:val="009154D0"/>
    <w:rsid w:val="00915F66"/>
    <w:rsid w:val="009165F7"/>
    <w:rsid w:val="009166D1"/>
    <w:rsid w:val="009176AB"/>
    <w:rsid w:val="00917774"/>
    <w:rsid w:val="009204ED"/>
    <w:rsid w:val="009205EA"/>
    <w:rsid w:val="00920F22"/>
    <w:rsid w:val="00921074"/>
    <w:rsid w:val="0092267A"/>
    <w:rsid w:val="009227FF"/>
    <w:rsid w:val="00922B21"/>
    <w:rsid w:val="00922D1B"/>
    <w:rsid w:val="00923C25"/>
    <w:rsid w:val="00924353"/>
    <w:rsid w:val="009244C1"/>
    <w:rsid w:val="00925674"/>
    <w:rsid w:val="00925945"/>
    <w:rsid w:val="00927392"/>
    <w:rsid w:val="00930D68"/>
    <w:rsid w:val="009325DB"/>
    <w:rsid w:val="00932A2E"/>
    <w:rsid w:val="00932DCD"/>
    <w:rsid w:val="009337DB"/>
    <w:rsid w:val="00933A3B"/>
    <w:rsid w:val="009346C9"/>
    <w:rsid w:val="00934753"/>
    <w:rsid w:val="00934B78"/>
    <w:rsid w:val="00934DDD"/>
    <w:rsid w:val="0093503F"/>
    <w:rsid w:val="0093550A"/>
    <w:rsid w:val="00935CC7"/>
    <w:rsid w:val="00936391"/>
    <w:rsid w:val="00936ABA"/>
    <w:rsid w:val="00937624"/>
    <w:rsid w:val="00937F54"/>
    <w:rsid w:val="00940ADE"/>
    <w:rsid w:val="0094171B"/>
    <w:rsid w:val="00942187"/>
    <w:rsid w:val="00942466"/>
    <w:rsid w:val="00942BD8"/>
    <w:rsid w:val="009449D8"/>
    <w:rsid w:val="00944C9C"/>
    <w:rsid w:val="009459DD"/>
    <w:rsid w:val="00945B2C"/>
    <w:rsid w:val="00945DD3"/>
    <w:rsid w:val="009460BD"/>
    <w:rsid w:val="00946B71"/>
    <w:rsid w:val="009474E9"/>
    <w:rsid w:val="0094750F"/>
    <w:rsid w:val="00947FDC"/>
    <w:rsid w:val="009516DE"/>
    <w:rsid w:val="00951E1D"/>
    <w:rsid w:val="009520B8"/>
    <w:rsid w:val="009526C6"/>
    <w:rsid w:val="009541CC"/>
    <w:rsid w:val="00954A1A"/>
    <w:rsid w:val="00956360"/>
    <w:rsid w:val="009564AC"/>
    <w:rsid w:val="00956722"/>
    <w:rsid w:val="00960AC3"/>
    <w:rsid w:val="00961C66"/>
    <w:rsid w:val="009629F4"/>
    <w:rsid w:val="00962D72"/>
    <w:rsid w:val="00962E0E"/>
    <w:rsid w:val="00962FD5"/>
    <w:rsid w:val="00963800"/>
    <w:rsid w:val="009644C9"/>
    <w:rsid w:val="009649DA"/>
    <w:rsid w:val="00964BEA"/>
    <w:rsid w:val="0096540D"/>
    <w:rsid w:val="009665AF"/>
    <w:rsid w:val="00967AA6"/>
    <w:rsid w:val="009705B7"/>
    <w:rsid w:val="00971858"/>
    <w:rsid w:val="00971953"/>
    <w:rsid w:val="00971A44"/>
    <w:rsid w:val="00972484"/>
    <w:rsid w:val="009735BB"/>
    <w:rsid w:val="0097361B"/>
    <w:rsid w:val="00973D67"/>
    <w:rsid w:val="00973EC8"/>
    <w:rsid w:val="009745B4"/>
    <w:rsid w:val="00974DDD"/>
    <w:rsid w:val="00974F42"/>
    <w:rsid w:val="00974FA9"/>
    <w:rsid w:val="009753B6"/>
    <w:rsid w:val="00975C0A"/>
    <w:rsid w:val="00976059"/>
    <w:rsid w:val="00977791"/>
    <w:rsid w:val="00977864"/>
    <w:rsid w:val="00977D44"/>
    <w:rsid w:val="00977FDC"/>
    <w:rsid w:val="00980C18"/>
    <w:rsid w:val="00980E84"/>
    <w:rsid w:val="00982B3B"/>
    <w:rsid w:val="009836D2"/>
    <w:rsid w:val="009838CF"/>
    <w:rsid w:val="00985698"/>
    <w:rsid w:val="00985C16"/>
    <w:rsid w:val="009860D5"/>
    <w:rsid w:val="009877C6"/>
    <w:rsid w:val="00987A1A"/>
    <w:rsid w:val="009905F7"/>
    <w:rsid w:val="0099072D"/>
    <w:rsid w:val="00990A22"/>
    <w:rsid w:val="00990C53"/>
    <w:rsid w:val="0099112F"/>
    <w:rsid w:val="00991BC4"/>
    <w:rsid w:val="00993131"/>
    <w:rsid w:val="009932A5"/>
    <w:rsid w:val="00993692"/>
    <w:rsid w:val="00993CE4"/>
    <w:rsid w:val="00994EE8"/>
    <w:rsid w:val="00994F52"/>
    <w:rsid w:val="00995652"/>
    <w:rsid w:val="00995982"/>
    <w:rsid w:val="00996A44"/>
    <w:rsid w:val="00997426"/>
    <w:rsid w:val="009A052E"/>
    <w:rsid w:val="009A110D"/>
    <w:rsid w:val="009A1473"/>
    <w:rsid w:val="009A157C"/>
    <w:rsid w:val="009A29AE"/>
    <w:rsid w:val="009A30EA"/>
    <w:rsid w:val="009A47DB"/>
    <w:rsid w:val="009A48A1"/>
    <w:rsid w:val="009A4F6D"/>
    <w:rsid w:val="009A58FE"/>
    <w:rsid w:val="009A65FA"/>
    <w:rsid w:val="009A6E84"/>
    <w:rsid w:val="009A72DA"/>
    <w:rsid w:val="009A7369"/>
    <w:rsid w:val="009A757A"/>
    <w:rsid w:val="009A7E03"/>
    <w:rsid w:val="009B053E"/>
    <w:rsid w:val="009B08EA"/>
    <w:rsid w:val="009B1D54"/>
    <w:rsid w:val="009B3208"/>
    <w:rsid w:val="009B400E"/>
    <w:rsid w:val="009B5439"/>
    <w:rsid w:val="009B5CD1"/>
    <w:rsid w:val="009C0BF3"/>
    <w:rsid w:val="009C1D12"/>
    <w:rsid w:val="009C2109"/>
    <w:rsid w:val="009C2208"/>
    <w:rsid w:val="009C42B7"/>
    <w:rsid w:val="009C4715"/>
    <w:rsid w:val="009C69C2"/>
    <w:rsid w:val="009C72F2"/>
    <w:rsid w:val="009C7409"/>
    <w:rsid w:val="009D00D6"/>
    <w:rsid w:val="009D05D7"/>
    <w:rsid w:val="009D13CB"/>
    <w:rsid w:val="009D14C7"/>
    <w:rsid w:val="009D1932"/>
    <w:rsid w:val="009D1B3F"/>
    <w:rsid w:val="009D1EAA"/>
    <w:rsid w:val="009D29BE"/>
    <w:rsid w:val="009D2FE4"/>
    <w:rsid w:val="009D3105"/>
    <w:rsid w:val="009D359C"/>
    <w:rsid w:val="009D3C3D"/>
    <w:rsid w:val="009D4AAC"/>
    <w:rsid w:val="009D4AE2"/>
    <w:rsid w:val="009D5188"/>
    <w:rsid w:val="009D55FD"/>
    <w:rsid w:val="009D5B2E"/>
    <w:rsid w:val="009D62CB"/>
    <w:rsid w:val="009D72DD"/>
    <w:rsid w:val="009D7A63"/>
    <w:rsid w:val="009D7B6B"/>
    <w:rsid w:val="009E0404"/>
    <w:rsid w:val="009E07F2"/>
    <w:rsid w:val="009E108B"/>
    <w:rsid w:val="009E1822"/>
    <w:rsid w:val="009E1E3F"/>
    <w:rsid w:val="009E2913"/>
    <w:rsid w:val="009E398A"/>
    <w:rsid w:val="009E3B91"/>
    <w:rsid w:val="009E46E0"/>
    <w:rsid w:val="009E4DE9"/>
    <w:rsid w:val="009E513F"/>
    <w:rsid w:val="009E564E"/>
    <w:rsid w:val="009E5935"/>
    <w:rsid w:val="009E60AF"/>
    <w:rsid w:val="009E685C"/>
    <w:rsid w:val="009E7132"/>
    <w:rsid w:val="009E7353"/>
    <w:rsid w:val="009F0246"/>
    <w:rsid w:val="009F0287"/>
    <w:rsid w:val="009F0793"/>
    <w:rsid w:val="009F1341"/>
    <w:rsid w:val="009F1CE4"/>
    <w:rsid w:val="009F1F75"/>
    <w:rsid w:val="009F208B"/>
    <w:rsid w:val="009F232A"/>
    <w:rsid w:val="009F27A5"/>
    <w:rsid w:val="009F2CE1"/>
    <w:rsid w:val="009F2DD9"/>
    <w:rsid w:val="009F2E01"/>
    <w:rsid w:val="009F372A"/>
    <w:rsid w:val="009F3BC0"/>
    <w:rsid w:val="009F4463"/>
    <w:rsid w:val="009F4CBB"/>
    <w:rsid w:val="009F4D16"/>
    <w:rsid w:val="009F52CD"/>
    <w:rsid w:val="009F7B0A"/>
    <w:rsid w:val="009F7D77"/>
    <w:rsid w:val="009F7F5E"/>
    <w:rsid w:val="00A00C30"/>
    <w:rsid w:val="00A00F89"/>
    <w:rsid w:val="00A015AC"/>
    <w:rsid w:val="00A01C4A"/>
    <w:rsid w:val="00A0290F"/>
    <w:rsid w:val="00A02A65"/>
    <w:rsid w:val="00A03549"/>
    <w:rsid w:val="00A05AF6"/>
    <w:rsid w:val="00A06945"/>
    <w:rsid w:val="00A06CB1"/>
    <w:rsid w:val="00A06EF1"/>
    <w:rsid w:val="00A06FF3"/>
    <w:rsid w:val="00A10015"/>
    <w:rsid w:val="00A107F3"/>
    <w:rsid w:val="00A11AF5"/>
    <w:rsid w:val="00A1213D"/>
    <w:rsid w:val="00A122B5"/>
    <w:rsid w:val="00A12C72"/>
    <w:rsid w:val="00A13AD7"/>
    <w:rsid w:val="00A13D2E"/>
    <w:rsid w:val="00A13E1C"/>
    <w:rsid w:val="00A14C7A"/>
    <w:rsid w:val="00A1554D"/>
    <w:rsid w:val="00A155F7"/>
    <w:rsid w:val="00A16377"/>
    <w:rsid w:val="00A16D6D"/>
    <w:rsid w:val="00A20F86"/>
    <w:rsid w:val="00A210E8"/>
    <w:rsid w:val="00A22949"/>
    <w:rsid w:val="00A22B0A"/>
    <w:rsid w:val="00A22D9E"/>
    <w:rsid w:val="00A23503"/>
    <w:rsid w:val="00A235D7"/>
    <w:rsid w:val="00A24074"/>
    <w:rsid w:val="00A2710B"/>
    <w:rsid w:val="00A27248"/>
    <w:rsid w:val="00A27580"/>
    <w:rsid w:val="00A277FE"/>
    <w:rsid w:val="00A27B83"/>
    <w:rsid w:val="00A30497"/>
    <w:rsid w:val="00A30D13"/>
    <w:rsid w:val="00A30D25"/>
    <w:rsid w:val="00A31518"/>
    <w:rsid w:val="00A315D1"/>
    <w:rsid w:val="00A31BAB"/>
    <w:rsid w:val="00A31D38"/>
    <w:rsid w:val="00A32FA5"/>
    <w:rsid w:val="00A3371A"/>
    <w:rsid w:val="00A33C85"/>
    <w:rsid w:val="00A340E7"/>
    <w:rsid w:val="00A34112"/>
    <w:rsid w:val="00A34418"/>
    <w:rsid w:val="00A34F8B"/>
    <w:rsid w:val="00A374B3"/>
    <w:rsid w:val="00A4043F"/>
    <w:rsid w:val="00A410F0"/>
    <w:rsid w:val="00A4170F"/>
    <w:rsid w:val="00A4239C"/>
    <w:rsid w:val="00A42EA4"/>
    <w:rsid w:val="00A43DD5"/>
    <w:rsid w:val="00A44659"/>
    <w:rsid w:val="00A45456"/>
    <w:rsid w:val="00A456F8"/>
    <w:rsid w:val="00A46098"/>
    <w:rsid w:val="00A5029F"/>
    <w:rsid w:val="00A513A1"/>
    <w:rsid w:val="00A51F60"/>
    <w:rsid w:val="00A52035"/>
    <w:rsid w:val="00A522B7"/>
    <w:rsid w:val="00A52341"/>
    <w:rsid w:val="00A5242F"/>
    <w:rsid w:val="00A5351C"/>
    <w:rsid w:val="00A537F5"/>
    <w:rsid w:val="00A53853"/>
    <w:rsid w:val="00A53964"/>
    <w:rsid w:val="00A53A1D"/>
    <w:rsid w:val="00A53E62"/>
    <w:rsid w:val="00A55003"/>
    <w:rsid w:val="00A55041"/>
    <w:rsid w:val="00A556A3"/>
    <w:rsid w:val="00A563D2"/>
    <w:rsid w:val="00A609F6"/>
    <w:rsid w:val="00A60D5B"/>
    <w:rsid w:val="00A61692"/>
    <w:rsid w:val="00A62026"/>
    <w:rsid w:val="00A627C3"/>
    <w:rsid w:val="00A62D55"/>
    <w:rsid w:val="00A62FD7"/>
    <w:rsid w:val="00A630D2"/>
    <w:rsid w:val="00A633FD"/>
    <w:rsid w:val="00A639D2"/>
    <w:rsid w:val="00A63BB9"/>
    <w:rsid w:val="00A640A1"/>
    <w:rsid w:val="00A64A2B"/>
    <w:rsid w:val="00A64C59"/>
    <w:rsid w:val="00A64DB2"/>
    <w:rsid w:val="00A65866"/>
    <w:rsid w:val="00A65C06"/>
    <w:rsid w:val="00A65D53"/>
    <w:rsid w:val="00A65F12"/>
    <w:rsid w:val="00A667C4"/>
    <w:rsid w:val="00A66F5A"/>
    <w:rsid w:val="00A67268"/>
    <w:rsid w:val="00A6793D"/>
    <w:rsid w:val="00A67D64"/>
    <w:rsid w:val="00A70212"/>
    <w:rsid w:val="00A71E08"/>
    <w:rsid w:val="00A71F8C"/>
    <w:rsid w:val="00A722E7"/>
    <w:rsid w:val="00A72319"/>
    <w:rsid w:val="00A723A0"/>
    <w:rsid w:val="00A72846"/>
    <w:rsid w:val="00A72889"/>
    <w:rsid w:val="00A72B8D"/>
    <w:rsid w:val="00A72C80"/>
    <w:rsid w:val="00A7449E"/>
    <w:rsid w:val="00A74587"/>
    <w:rsid w:val="00A74DCD"/>
    <w:rsid w:val="00A76868"/>
    <w:rsid w:val="00A80640"/>
    <w:rsid w:val="00A80BC9"/>
    <w:rsid w:val="00A81200"/>
    <w:rsid w:val="00A82F4E"/>
    <w:rsid w:val="00A8341E"/>
    <w:rsid w:val="00A834EF"/>
    <w:rsid w:val="00A85FBA"/>
    <w:rsid w:val="00A87C55"/>
    <w:rsid w:val="00A90C17"/>
    <w:rsid w:val="00A90F48"/>
    <w:rsid w:val="00A92080"/>
    <w:rsid w:val="00A92789"/>
    <w:rsid w:val="00A9289E"/>
    <w:rsid w:val="00A929A7"/>
    <w:rsid w:val="00A93CF4"/>
    <w:rsid w:val="00A94D96"/>
    <w:rsid w:val="00A952CC"/>
    <w:rsid w:val="00A95405"/>
    <w:rsid w:val="00A95CB4"/>
    <w:rsid w:val="00A95ED3"/>
    <w:rsid w:val="00A962AB"/>
    <w:rsid w:val="00A96617"/>
    <w:rsid w:val="00A9694D"/>
    <w:rsid w:val="00A972CE"/>
    <w:rsid w:val="00A97F31"/>
    <w:rsid w:val="00A97F89"/>
    <w:rsid w:val="00AA0A30"/>
    <w:rsid w:val="00AA16A6"/>
    <w:rsid w:val="00AA2BD0"/>
    <w:rsid w:val="00AA36A4"/>
    <w:rsid w:val="00AA3994"/>
    <w:rsid w:val="00AA39BB"/>
    <w:rsid w:val="00AA4DD0"/>
    <w:rsid w:val="00AA5367"/>
    <w:rsid w:val="00AA5D4B"/>
    <w:rsid w:val="00AA67B5"/>
    <w:rsid w:val="00AA6D69"/>
    <w:rsid w:val="00AB0828"/>
    <w:rsid w:val="00AB193B"/>
    <w:rsid w:val="00AB245B"/>
    <w:rsid w:val="00AB3B3F"/>
    <w:rsid w:val="00AB3CEC"/>
    <w:rsid w:val="00AB3EFB"/>
    <w:rsid w:val="00AB531A"/>
    <w:rsid w:val="00AB544A"/>
    <w:rsid w:val="00AB5E5C"/>
    <w:rsid w:val="00AB6BD7"/>
    <w:rsid w:val="00AC0130"/>
    <w:rsid w:val="00AC1691"/>
    <w:rsid w:val="00AC200D"/>
    <w:rsid w:val="00AC2048"/>
    <w:rsid w:val="00AC545A"/>
    <w:rsid w:val="00AC5940"/>
    <w:rsid w:val="00AC5A97"/>
    <w:rsid w:val="00AD052F"/>
    <w:rsid w:val="00AD0CAD"/>
    <w:rsid w:val="00AD14D1"/>
    <w:rsid w:val="00AD28D7"/>
    <w:rsid w:val="00AD2A59"/>
    <w:rsid w:val="00AD2B7E"/>
    <w:rsid w:val="00AD2DFA"/>
    <w:rsid w:val="00AD3CBC"/>
    <w:rsid w:val="00AD4DB6"/>
    <w:rsid w:val="00AD4E44"/>
    <w:rsid w:val="00AD52F4"/>
    <w:rsid w:val="00AD56F6"/>
    <w:rsid w:val="00AD59A6"/>
    <w:rsid w:val="00AD6115"/>
    <w:rsid w:val="00AD683E"/>
    <w:rsid w:val="00AD74C2"/>
    <w:rsid w:val="00AE072D"/>
    <w:rsid w:val="00AE0793"/>
    <w:rsid w:val="00AE081E"/>
    <w:rsid w:val="00AE16D5"/>
    <w:rsid w:val="00AE2C53"/>
    <w:rsid w:val="00AE4F62"/>
    <w:rsid w:val="00AE58DF"/>
    <w:rsid w:val="00AE6512"/>
    <w:rsid w:val="00AE7B7A"/>
    <w:rsid w:val="00AE7EFF"/>
    <w:rsid w:val="00AF02AA"/>
    <w:rsid w:val="00AF0505"/>
    <w:rsid w:val="00AF19A3"/>
    <w:rsid w:val="00AF2F38"/>
    <w:rsid w:val="00AF4558"/>
    <w:rsid w:val="00AF455C"/>
    <w:rsid w:val="00AF4DC1"/>
    <w:rsid w:val="00AF5168"/>
    <w:rsid w:val="00AF53D9"/>
    <w:rsid w:val="00AF5F58"/>
    <w:rsid w:val="00AF6369"/>
    <w:rsid w:val="00AF71C5"/>
    <w:rsid w:val="00AF7476"/>
    <w:rsid w:val="00AF7AA6"/>
    <w:rsid w:val="00AF7FDF"/>
    <w:rsid w:val="00B01133"/>
    <w:rsid w:val="00B01D27"/>
    <w:rsid w:val="00B01D53"/>
    <w:rsid w:val="00B02BED"/>
    <w:rsid w:val="00B030A2"/>
    <w:rsid w:val="00B0489E"/>
    <w:rsid w:val="00B0498F"/>
    <w:rsid w:val="00B05770"/>
    <w:rsid w:val="00B068A8"/>
    <w:rsid w:val="00B06DA0"/>
    <w:rsid w:val="00B07CE1"/>
    <w:rsid w:val="00B106AE"/>
    <w:rsid w:val="00B11452"/>
    <w:rsid w:val="00B11A61"/>
    <w:rsid w:val="00B1403E"/>
    <w:rsid w:val="00B142E1"/>
    <w:rsid w:val="00B15250"/>
    <w:rsid w:val="00B1595E"/>
    <w:rsid w:val="00B15DF0"/>
    <w:rsid w:val="00B165AF"/>
    <w:rsid w:val="00B167E4"/>
    <w:rsid w:val="00B17371"/>
    <w:rsid w:val="00B177ED"/>
    <w:rsid w:val="00B20147"/>
    <w:rsid w:val="00B20A10"/>
    <w:rsid w:val="00B20B78"/>
    <w:rsid w:val="00B21138"/>
    <w:rsid w:val="00B2215A"/>
    <w:rsid w:val="00B223AC"/>
    <w:rsid w:val="00B229B1"/>
    <w:rsid w:val="00B230E0"/>
    <w:rsid w:val="00B2370A"/>
    <w:rsid w:val="00B24553"/>
    <w:rsid w:val="00B2679A"/>
    <w:rsid w:val="00B27729"/>
    <w:rsid w:val="00B3034D"/>
    <w:rsid w:val="00B307FA"/>
    <w:rsid w:val="00B3113C"/>
    <w:rsid w:val="00B3148A"/>
    <w:rsid w:val="00B31A3C"/>
    <w:rsid w:val="00B31D1B"/>
    <w:rsid w:val="00B31F84"/>
    <w:rsid w:val="00B32CC6"/>
    <w:rsid w:val="00B336B9"/>
    <w:rsid w:val="00B33FC7"/>
    <w:rsid w:val="00B345D1"/>
    <w:rsid w:val="00B347EE"/>
    <w:rsid w:val="00B34A59"/>
    <w:rsid w:val="00B3529A"/>
    <w:rsid w:val="00B352E3"/>
    <w:rsid w:val="00B35D27"/>
    <w:rsid w:val="00B40044"/>
    <w:rsid w:val="00B403A6"/>
    <w:rsid w:val="00B40A02"/>
    <w:rsid w:val="00B40A4B"/>
    <w:rsid w:val="00B41102"/>
    <w:rsid w:val="00B41777"/>
    <w:rsid w:val="00B418B5"/>
    <w:rsid w:val="00B42A55"/>
    <w:rsid w:val="00B42C3C"/>
    <w:rsid w:val="00B42DF1"/>
    <w:rsid w:val="00B43B85"/>
    <w:rsid w:val="00B43C3C"/>
    <w:rsid w:val="00B43FDA"/>
    <w:rsid w:val="00B44039"/>
    <w:rsid w:val="00B442BA"/>
    <w:rsid w:val="00B45B5B"/>
    <w:rsid w:val="00B463BC"/>
    <w:rsid w:val="00B46CA6"/>
    <w:rsid w:val="00B4723A"/>
    <w:rsid w:val="00B4727F"/>
    <w:rsid w:val="00B474D0"/>
    <w:rsid w:val="00B50383"/>
    <w:rsid w:val="00B504C8"/>
    <w:rsid w:val="00B50F19"/>
    <w:rsid w:val="00B50FD6"/>
    <w:rsid w:val="00B51D75"/>
    <w:rsid w:val="00B52569"/>
    <w:rsid w:val="00B5300C"/>
    <w:rsid w:val="00B530AE"/>
    <w:rsid w:val="00B5536A"/>
    <w:rsid w:val="00B57860"/>
    <w:rsid w:val="00B57BA8"/>
    <w:rsid w:val="00B6005F"/>
    <w:rsid w:val="00B60B2A"/>
    <w:rsid w:val="00B62842"/>
    <w:rsid w:val="00B62A25"/>
    <w:rsid w:val="00B63011"/>
    <w:rsid w:val="00B63496"/>
    <w:rsid w:val="00B635A2"/>
    <w:rsid w:val="00B63630"/>
    <w:rsid w:val="00B64020"/>
    <w:rsid w:val="00B6424A"/>
    <w:rsid w:val="00B642A5"/>
    <w:rsid w:val="00B64AFD"/>
    <w:rsid w:val="00B65AA2"/>
    <w:rsid w:val="00B66079"/>
    <w:rsid w:val="00B6734C"/>
    <w:rsid w:val="00B67D77"/>
    <w:rsid w:val="00B67EA5"/>
    <w:rsid w:val="00B70988"/>
    <w:rsid w:val="00B7123D"/>
    <w:rsid w:val="00B7160B"/>
    <w:rsid w:val="00B71D04"/>
    <w:rsid w:val="00B72BEC"/>
    <w:rsid w:val="00B7342F"/>
    <w:rsid w:val="00B75677"/>
    <w:rsid w:val="00B75E08"/>
    <w:rsid w:val="00B76C1B"/>
    <w:rsid w:val="00B76FFE"/>
    <w:rsid w:val="00B777C5"/>
    <w:rsid w:val="00B80B6E"/>
    <w:rsid w:val="00B80CC5"/>
    <w:rsid w:val="00B8103D"/>
    <w:rsid w:val="00B81B0F"/>
    <w:rsid w:val="00B81D51"/>
    <w:rsid w:val="00B82338"/>
    <w:rsid w:val="00B8257C"/>
    <w:rsid w:val="00B827B3"/>
    <w:rsid w:val="00B828A3"/>
    <w:rsid w:val="00B82F24"/>
    <w:rsid w:val="00B84D12"/>
    <w:rsid w:val="00B8624E"/>
    <w:rsid w:val="00B87598"/>
    <w:rsid w:val="00B87AF7"/>
    <w:rsid w:val="00B916D4"/>
    <w:rsid w:val="00B918C5"/>
    <w:rsid w:val="00B923E2"/>
    <w:rsid w:val="00B92778"/>
    <w:rsid w:val="00B92825"/>
    <w:rsid w:val="00B94C04"/>
    <w:rsid w:val="00B965B3"/>
    <w:rsid w:val="00B97EA9"/>
    <w:rsid w:val="00BA1872"/>
    <w:rsid w:val="00BA18EA"/>
    <w:rsid w:val="00BA2216"/>
    <w:rsid w:val="00BA2CB9"/>
    <w:rsid w:val="00BA2FCA"/>
    <w:rsid w:val="00BA3169"/>
    <w:rsid w:val="00BA34CF"/>
    <w:rsid w:val="00BA37DB"/>
    <w:rsid w:val="00BA4194"/>
    <w:rsid w:val="00BA529B"/>
    <w:rsid w:val="00BA5D6E"/>
    <w:rsid w:val="00BA61B4"/>
    <w:rsid w:val="00BA62AF"/>
    <w:rsid w:val="00BA713C"/>
    <w:rsid w:val="00BB062C"/>
    <w:rsid w:val="00BB0990"/>
    <w:rsid w:val="00BB0FAA"/>
    <w:rsid w:val="00BB100A"/>
    <w:rsid w:val="00BB1601"/>
    <w:rsid w:val="00BB19B3"/>
    <w:rsid w:val="00BB1FA1"/>
    <w:rsid w:val="00BB276B"/>
    <w:rsid w:val="00BB2B88"/>
    <w:rsid w:val="00BB37F7"/>
    <w:rsid w:val="00BB4568"/>
    <w:rsid w:val="00BB4E1E"/>
    <w:rsid w:val="00BB4E2D"/>
    <w:rsid w:val="00BB55C0"/>
    <w:rsid w:val="00BB57C5"/>
    <w:rsid w:val="00BB5B06"/>
    <w:rsid w:val="00BB5D30"/>
    <w:rsid w:val="00BB675B"/>
    <w:rsid w:val="00BC0BCA"/>
    <w:rsid w:val="00BC123C"/>
    <w:rsid w:val="00BC136E"/>
    <w:rsid w:val="00BC16D6"/>
    <w:rsid w:val="00BC1FF5"/>
    <w:rsid w:val="00BC4480"/>
    <w:rsid w:val="00BC4543"/>
    <w:rsid w:val="00BC502B"/>
    <w:rsid w:val="00BC558D"/>
    <w:rsid w:val="00BC5802"/>
    <w:rsid w:val="00BC5C02"/>
    <w:rsid w:val="00BC720E"/>
    <w:rsid w:val="00BD0687"/>
    <w:rsid w:val="00BD09D0"/>
    <w:rsid w:val="00BD0EEE"/>
    <w:rsid w:val="00BD1BDB"/>
    <w:rsid w:val="00BD214B"/>
    <w:rsid w:val="00BD2648"/>
    <w:rsid w:val="00BD3511"/>
    <w:rsid w:val="00BD4012"/>
    <w:rsid w:val="00BD4B1F"/>
    <w:rsid w:val="00BD5AF1"/>
    <w:rsid w:val="00BD6518"/>
    <w:rsid w:val="00BD6FC3"/>
    <w:rsid w:val="00BD78A0"/>
    <w:rsid w:val="00BD7C62"/>
    <w:rsid w:val="00BD7D5A"/>
    <w:rsid w:val="00BE0000"/>
    <w:rsid w:val="00BE0976"/>
    <w:rsid w:val="00BE1231"/>
    <w:rsid w:val="00BE3147"/>
    <w:rsid w:val="00BE37BC"/>
    <w:rsid w:val="00BE3C10"/>
    <w:rsid w:val="00BE4BDC"/>
    <w:rsid w:val="00BE53DC"/>
    <w:rsid w:val="00BE5686"/>
    <w:rsid w:val="00BE6058"/>
    <w:rsid w:val="00BE61B0"/>
    <w:rsid w:val="00BE61E6"/>
    <w:rsid w:val="00BE6E6B"/>
    <w:rsid w:val="00BF0805"/>
    <w:rsid w:val="00BF08AC"/>
    <w:rsid w:val="00BF141C"/>
    <w:rsid w:val="00BF15BA"/>
    <w:rsid w:val="00BF1780"/>
    <w:rsid w:val="00BF20B8"/>
    <w:rsid w:val="00BF24AA"/>
    <w:rsid w:val="00BF3982"/>
    <w:rsid w:val="00BF5D76"/>
    <w:rsid w:val="00BF6468"/>
    <w:rsid w:val="00BF7528"/>
    <w:rsid w:val="00BF7F12"/>
    <w:rsid w:val="00C00C3F"/>
    <w:rsid w:val="00C0104F"/>
    <w:rsid w:val="00C0138C"/>
    <w:rsid w:val="00C03577"/>
    <w:rsid w:val="00C0393E"/>
    <w:rsid w:val="00C03A59"/>
    <w:rsid w:val="00C0555B"/>
    <w:rsid w:val="00C06357"/>
    <w:rsid w:val="00C07360"/>
    <w:rsid w:val="00C076C7"/>
    <w:rsid w:val="00C07C75"/>
    <w:rsid w:val="00C100DB"/>
    <w:rsid w:val="00C1029D"/>
    <w:rsid w:val="00C1058E"/>
    <w:rsid w:val="00C1070C"/>
    <w:rsid w:val="00C1155D"/>
    <w:rsid w:val="00C11E4D"/>
    <w:rsid w:val="00C11E75"/>
    <w:rsid w:val="00C12335"/>
    <w:rsid w:val="00C1257F"/>
    <w:rsid w:val="00C131B0"/>
    <w:rsid w:val="00C14F03"/>
    <w:rsid w:val="00C15D1A"/>
    <w:rsid w:val="00C166F1"/>
    <w:rsid w:val="00C16FE4"/>
    <w:rsid w:val="00C17156"/>
    <w:rsid w:val="00C17BC5"/>
    <w:rsid w:val="00C212F9"/>
    <w:rsid w:val="00C215B6"/>
    <w:rsid w:val="00C218C4"/>
    <w:rsid w:val="00C21E84"/>
    <w:rsid w:val="00C220A2"/>
    <w:rsid w:val="00C222AE"/>
    <w:rsid w:val="00C223FF"/>
    <w:rsid w:val="00C224A0"/>
    <w:rsid w:val="00C2263D"/>
    <w:rsid w:val="00C22652"/>
    <w:rsid w:val="00C22A66"/>
    <w:rsid w:val="00C23F75"/>
    <w:rsid w:val="00C24DED"/>
    <w:rsid w:val="00C2589E"/>
    <w:rsid w:val="00C26AF1"/>
    <w:rsid w:val="00C26BEF"/>
    <w:rsid w:val="00C26E21"/>
    <w:rsid w:val="00C27A0D"/>
    <w:rsid w:val="00C300CD"/>
    <w:rsid w:val="00C306F9"/>
    <w:rsid w:val="00C31480"/>
    <w:rsid w:val="00C31562"/>
    <w:rsid w:val="00C3197E"/>
    <w:rsid w:val="00C31C95"/>
    <w:rsid w:val="00C31F30"/>
    <w:rsid w:val="00C3276B"/>
    <w:rsid w:val="00C327CC"/>
    <w:rsid w:val="00C32CA7"/>
    <w:rsid w:val="00C330B9"/>
    <w:rsid w:val="00C339DC"/>
    <w:rsid w:val="00C347F2"/>
    <w:rsid w:val="00C34AA3"/>
    <w:rsid w:val="00C34D84"/>
    <w:rsid w:val="00C34F21"/>
    <w:rsid w:val="00C35C24"/>
    <w:rsid w:val="00C361DD"/>
    <w:rsid w:val="00C367A6"/>
    <w:rsid w:val="00C3745B"/>
    <w:rsid w:val="00C37702"/>
    <w:rsid w:val="00C37A2C"/>
    <w:rsid w:val="00C37DB0"/>
    <w:rsid w:val="00C37F94"/>
    <w:rsid w:val="00C4082F"/>
    <w:rsid w:val="00C40962"/>
    <w:rsid w:val="00C40A85"/>
    <w:rsid w:val="00C40BD4"/>
    <w:rsid w:val="00C41217"/>
    <w:rsid w:val="00C41533"/>
    <w:rsid w:val="00C41E41"/>
    <w:rsid w:val="00C43CDA"/>
    <w:rsid w:val="00C4528B"/>
    <w:rsid w:val="00C45510"/>
    <w:rsid w:val="00C45A52"/>
    <w:rsid w:val="00C463DE"/>
    <w:rsid w:val="00C46C77"/>
    <w:rsid w:val="00C479E0"/>
    <w:rsid w:val="00C50A9A"/>
    <w:rsid w:val="00C52299"/>
    <w:rsid w:val="00C5333A"/>
    <w:rsid w:val="00C5380A"/>
    <w:rsid w:val="00C53867"/>
    <w:rsid w:val="00C53BE2"/>
    <w:rsid w:val="00C53C35"/>
    <w:rsid w:val="00C5511A"/>
    <w:rsid w:val="00C554C6"/>
    <w:rsid w:val="00C55E3C"/>
    <w:rsid w:val="00C56136"/>
    <w:rsid w:val="00C56454"/>
    <w:rsid w:val="00C568F6"/>
    <w:rsid w:val="00C576AC"/>
    <w:rsid w:val="00C57AAB"/>
    <w:rsid w:val="00C6164A"/>
    <w:rsid w:val="00C61BA1"/>
    <w:rsid w:val="00C622A1"/>
    <w:rsid w:val="00C63496"/>
    <w:rsid w:val="00C64214"/>
    <w:rsid w:val="00C64B01"/>
    <w:rsid w:val="00C66D46"/>
    <w:rsid w:val="00C66F22"/>
    <w:rsid w:val="00C66FEA"/>
    <w:rsid w:val="00C67111"/>
    <w:rsid w:val="00C6786B"/>
    <w:rsid w:val="00C67870"/>
    <w:rsid w:val="00C67AC3"/>
    <w:rsid w:val="00C67FDA"/>
    <w:rsid w:val="00C705C6"/>
    <w:rsid w:val="00C72B04"/>
    <w:rsid w:val="00C72EE0"/>
    <w:rsid w:val="00C736BD"/>
    <w:rsid w:val="00C73823"/>
    <w:rsid w:val="00C73F53"/>
    <w:rsid w:val="00C748D4"/>
    <w:rsid w:val="00C74C82"/>
    <w:rsid w:val="00C75989"/>
    <w:rsid w:val="00C75A0E"/>
    <w:rsid w:val="00C75A2D"/>
    <w:rsid w:val="00C75C32"/>
    <w:rsid w:val="00C75E99"/>
    <w:rsid w:val="00C762AB"/>
    <w:rsid w:val="00C764CB"/>
    <w:rsid w:val="00C77520"/>
    <w:rsid w:val="00C810C6"/>
    <w:rsid w:val="00C81834"/>
    <w:rsid w:val="00C8198E"/>
    <w:rsid w:val="00C825F1"/>
    <w:rsid w:val="00C82F36"/>
    <w:rsid w:val="00C845EE"/>
    <w:rsid w:val="00C853DC"/>
    <w:rsid w:val="00C869A4"/>
    <w:rsid w:val="00C870A3"/>
    <w:rsid w:val="00C87594"/>
    <w:rsid w:val="00C87C38"/>
    <w:rsid w:val="00C90256"/>
    <w:rsid w:val="00C91125"/>
    <w:rsid w:val="00C91C8E"/>
    <w:rsid w:val="00C91D4A"/>
    <w:rsid w:val="00C9272C"/>
    <w:rsid w:val="00C92E01"/>
    <w:rsid w:val="00C93097"/>
    <w:rsid w:val="00C93962"/>
    <w:rsid w:val="00C93F4E"/>
    <w:rsid w:val="00C93FB8"/>
    <w:rsid w:val="00C94120"/>
    <w:rsid w:val="00C941C6"/>
    <w:rsid w:val="00C947E0"/>
    <w:rsid w:val="00C94CDC"/>
    <w:rsid w:val="00C952EB"/>
    <w:rsid w:val="00C96431"/>
    <w:rsid w:val="00C96AE5"/>
    <w:rsid w:val="00C96B7D"/>
    <w:rsid w:val="00C96CB4"/>
    <w:rsid w:val="00C96DC6"/>
    <w:rsid w:val="00C97E35"/>
    <w:rsid w:val="00CA026A"/>
    <w:rsid w:val="00CA031D"/>
    <w:rsid w:val="00CA233C"/>
    <w:rsid w:val="00CA2E83"/>
    <w:rsid w:val="00CA4BD3"/>
    <w:rsid w:val="00CA5DE9"/>
    <w:rsid w:val="00CA68FD"/>
    <w:rsid w:val="00CA72F1"/>
    <w:rsid w:val="00CA761D"/>
    <w:rsid w:val="00CA7B5E"/>
    <w:rsid w:val="00CB1F66"/>
    <w:rsid w:val="00CB2F20"/>
    <w:rsid w:val="00CB2FE0"/>
    <w:rsid w:val="00CB3532"/>
    <w:rsid w:val="00CB36A1"/>
    <w:rsid w:val="00CB3A47"/>
    <w:rsid w:val="00CB40BD"/>
    <w:rsid w:val="00CB4395"/>
    <w:rsid w:val="00CB4467"/>
    <w:rsid w:val="00CB4CC7"/>
    <w:rsid w:val="00CB526F"/>
    <w:rsid w:val="00CB60B3"/>
    <w:rsid w:val="00CB6AC1"/>
    <w:rsid w:val="00CB7B02"/>
    <w:rsid w:val="00CB7B59"/>
    <w:rsid w:val="00CB7D82"/>
    <w:rsid w:val="00CB7E9A"/>
    <w:rsid w:val="00CC065A"/>
    <w:rsid w:val="00CC0AD2"/>
    <w:rsid w:val="00CC0C08"/>
    <w:rsid w:val="00CC0F4A"/>
    <w:rsid w:val="00CC1EEF"/>
    <w:rsid w:val="00CC2E00"/>
    <w:rsid w:val="00CC4D43"/>
    <w:rsid w:val="00CC50A5"/>
    <w:rsid w:val="00CC521F"/>
    <w:rsid w:val="00CC5C2C"/>
    <w:rsid w:val="00CC7372"/>
    <w:rsid w:val="00CC740B"/>
    <w:rsid w:val="00CD1676"/>
    <w:rsid w:val="00CD1B19"/>
    <w:rsid w:val="00CD1D5B"/>
    <w:rsid w:val="00CD25F6"/>
    <w:rsid w:val="00CD3238"/>
    <w:rsid w:val="00CD333A"/>
    <w:rsid w:val="00CD3632"/>
    <w:rsid w:val="00CD3FFE"/>
    <w:rsid w:val="00CE10F9"/>
    <w:rsid w:val="00CE118E"/>
    <w:rsid w:val="00CE11BE"/>
    <w:rsid w:val="00CE1900"/>
    <w:rsid w:val="00CE1A98"/>
    <w:rsid w:val="00CE40D3"/>
    <w:rsid w:val="00CE5386"/>
    <w:rsid w:val="00CE550E"/>
    <w:rsid w:val="00CE598A"/>
    <w:rsid w:val="00CE5EAC"/>
    <w:rsid w:val="00CF1083"/>
    <w:rsid w:val="00CF1864"/>
    <w:rsid w:val="00CF246A"/>
    <w:rsid w:val="00CF28AA"/>
    <w:rsid w:val="00CF2910"/>
    <w:rsid w:val="00CF2A98"/>
    <w:rsid w:val="00CF2A9A"/>
    <w:rsid w:val="00CF2BF8"/>
    <w:rsid w:val="00CF380F"/>
    <w:rsid w:val="00CF42B1"/>
    <w:rsid w:val="00CF4528"/>
    <w:rsid w:val="00CF59F7"/>
    <w:rsid w:val="00CF72FB"/>
    <w:rsid w:val="00CF758D"/>
    <w:rsid w:val="00D00BD3"/>
    <w:rsid w:val="00D01528"/>
    <w:rsid w:val="00D01CEA"/>
    <w:rsid w:val="00D01E9F"/>
    <w:rsid w:val="00D02836"/>
    <w:rsid w:val="00D02D43"/>
    <w:rsid w:val="00D02F60"/>
    <w:rsid w:val="00D032BD"/>
    <w:rsid w:val="00D03303"/>
    <w:rsid w:val="00D034A8"/>
    <w:rsid w:val="00D034AA"/>
    <w:rsid w:val="00D03599"/>
    <w:rsid w:val="00D03BAB"/>
    <w:rsid w:val="00D04217"/>
    <w:rsid w:val="00D04323"/>
    <w:rsid w:val="00D04723"/>
    <w:rsid w:val="00D06BBD"/>
    <w:rsid w:val="00D06F99"/>
    <w:rsid w:val="00D07CB8"/>
    <w:rsid w:val="00D07F5B"/>
    <w:rsid w:val="00D107D7"/>
    <w:rsid w:val="00D11090"/>
    <w:rsid w:val="00D1129B"/>
    <w:rsid w:val="00D11352"/>
    <w:rsid w:val="00D11BC3"/>
    <w:rsid w:val="00D11E89"/>
    <w:rsid w:val="00D137A0"/>
    <w:rsid w:val="00D13E52"/>
    <w:rsid w:val="00D140FE"/>
    <w:rsid w:val="00D14151"/>
    <w:rsid w:val="00D14E38"/>
    <w:rsid w:val="00D15F27"/>
    <w:rsid w:val="00D16BCD"/>
    <w:rsid w:val="00D16EC3"/>
    <w:rsid w:val="00D176A7"/>
    <w:rsid w:val="00D20672"/>
    <w:rsid w:val="00D20F20"/>
    <w:rsid w:val="00D214B8"/>
    <w:rsid w:val="00D2199B"/>
    <w:rsid w:val="00D220CE"/>
    <w:rsid w:val="00D22ACD"/>
    <w:rsid w:val="00D22E9C"/>
    <w:rsid w:val="00D2302A"/>
    <w:rsid w:val="00D235F7"/>
    <w:rsid w:val="00D24BAB"/>
    <w:rsid w:val="00D24F3F"/>
    <w:rsid w:val="00D2621F"/>
    <w:rsid w:val="00D263FD"/>
    <w:rsid w:val="00D26830"/>
    <w:rsid w:val="00D26EBE"/>
    <w:rsid w:val="00D304D5"/>
    <w:rsid w:val="00D30E72"/>
    <w:rsid w:val="00D30ED7"/>
    <w:rsid w:val="00D31035"/>
    <w:rsid w:val="00D318C8"/>
    <w:rsid w:val="00D31D01"/>
    <w:rsid w:val="00D32004"/>
    <w:rsid w:val="00D321E9"/>
    <w:rsid w:val="00D32A40"/>
    <w:rsid w:val="00D32B29"/>
    <w:rsid w:val="00D32BA2"/>
    <w:rsid w:val="00D33498"/>
    <w:rsid w:val="00D349E6"/>
    <w:rsid w:val="00D34CA8"/>
    <w:rsid w:val="00D352E2"/>
    <w:rsid w:val="00D35C24"/>
    <w:rsid w:val="00D361C7"/>
    <w:rsid w:val="00D3692C"/>
    <w:rsid w:val="00D36D2F"/>
    <w:rsid w:val="00D36EF7"/>
    <w:rsid w:val="00D37506"/>
    <w:rsid w:val="00D40D3F"/>
    <w:rsid w:val="00D4218F"/>
    <w:rsid w:val="00D423FD"/>
    <w:rsid w:val="00D429C0"/>
    <w:rsid w:val="00D4332A"/>
    <w:rsid w:val="00D44ECB"/>
    <w:rsid w:val="00D44ED7"/>
    <w:rsid w:val="00D44FC2"/>
    <w:rsid w:val="00D450DD"/>
    <w:rsid w:val="00D45F0B"/>
    <w:rsid w:val="00D46420"/>
    <w:rsid w:val="00D4717C"/>
    <w:rsid w:val="00D476B7"/>
    <w:rsid w:val="00D47B44"/>
    <w:rsid w:val="00D47E4F"/>
    <w:rsid w:val="00D510A0"/>
    <w:rsid w:val="00D5124A"/>
    <w:rsid w:val="00D51A15"/>
    <w:rsid w:val="00D525F1"/>
    <w:rsid w:val="00D52A42"/>
    <w:rsid w:val="00D533BB"/>
    <w:rsid w:val="00D536CA"/>
    <w:rsid w:val="00D53FCD"/>
    <w:rsid w:val="00D55517"/>
    <w:rsid w:val="00D55C05"/>
    <w:rsid w:val="00D565F4"/>
    <w:rsid w:val="00D57046"/>
    <w:rsid w:val="00D57C46"/>
    <w:rsid w:val="00D60672"/>
    <w:rsid w:val="00D6095E"/>
    <w:rsid w:val="00D62EC7"/>
    <w:rsid w:val="00D63B1D"/>
    <w:rsid w:val="00D63E8A"/>
    <w:rsid w:val="00D647B3"/>
    <w:rsid w:val="00D64B27"/>
    <w:rsid w:val="00D65F07"/>
    <w:rsid w:val="00D66060"/>
    <w:rsid w:val="00D66642"/>
    <w:rsid w:val="00D6738B"/>
    <w:rsid w:val="00D701C3"/>
    <w:rsid w:val="00D70243"/>
    <w:rsid w:val="00D7083C"/>
    <w:rsid w:val="00D71A66"/>
    <w:rsid w:val="00D722F7"/>
    <w:rsid w:val="00D72888"/>
    <w:rsid w:val="00D72D7E"/>
    <w:rsid w:val="00D7500E"/>
    <w:rsid w:val="00D75947"/>
    <w:rsid w:val="00D764D1"/>
    <w:rsid w:val="00D76FFF"/>
    <w:rsid w:val="00D775B9"/>
    <w:rsid w:val="00D77899"/>
    <w:rsid w:val="00D77C90"/>
    <w:rsid w:val="00D80030"/>
    <w:rsid w:val="00D81543"/>
    <w:rsid w:val="00D81805"/>
    <w:rsid w:val="00D81E4E"/>
    <w:rsid w:val="00D82A4A"/>
    <w:rsid w:val="00D82F87"/>
    <w:rsid w:val="00D835BE"/>
    <w:rsid w:val="00D83E2F"/>
    <w:rsid w:val="00D8418B"/>
    <w:rsid w:val="00D84231"/>
    <w:rsid w:val="00D84297"/>
    <w:rsid w:val="00D84E2D"/>
    <w:rsid w:val="00D84FD3"/>
    <w:rsid w:val="00D86613"/>
    <w:rsid w:val="00D86B07"/>
    <w:rsid w:val="00D9015F"/>
    <w:rsid w:val="00D90439"/>
    <w:rsid w:val="00D90D29"/>
    <w:rsid w:val="00D90F37"/>
    <w:rsid w:val="00D916EF"/>
    <w:rsid w:val="00D91855"/>
    <w:rsid w:val="00D920B0"/>
    <w:rsid w:val="00D92CC2"/>
    <w:rsid w:val="00D92DD2"/>
    <w:rsid w:val="00D93A11"/>
    <w:rsid w:val="00DA0661"/>
    <w:rsid w:val="00DA1264"/>
    <w:rsid w:val="00DA1B8C"/>
    <w:rsid w:val="00DA3D12"/>
    <w:rsid w:val="00DA44EB"/>
    <w:rsid w:val="00DA49DE"/>
    <w:rsid w:val="00DA53D2"/>
    <w:rsid w:val="00DA5743"/>
    <w:rsid w:val="00DA5802"/>
    <w:rsid w:val="00DA5A86"/>
    <w:rsid w:val="00DA5F2E"/>
    <w:rsid w:val="00DA6B8A"/>
    <w:rsid w:val="00DA7392"/>
    <w:rsid w:val="00DA78B2"/>
    <w:rsid w:val="00DA7AC8"/>
    <w:rsid w:val="00DA7EF2"/>
    <w:rsid w:val="00DB059D"/>
    <w:rsid w:val="00DB070B"/>
    <w:rsid w:val="00DB12DA"/>
    <w:rsid w:val="00DB148D"/>
    <w:rsid w:val="00DB162C"/>
    <w:rsid w:val="00DB192D"/>
    <w:rsid w:val="00DB2162"/>
    <w:rsid w:val="00DB2601"/>
    <w:rsid w:val="00DB271A"/>
    <w:rsid w:val="00DB52E5"/>
    <w:rsid w:val="00DB52FB"/>
    <w:rsid w:val="00DB60ED"/>
    <w:rsid w:val="00DB61F0"/>
    <w:rsid w:val="00DB6BC3"/>
    <w:rsid w:val="00DB6C0A"/>
    <w:rsid w:val="00DB78DA"/>
    <w:rsid w:val="00DB7CE3"/>
    <w:rsid w:val="00DC0F0C"/>
    <w:rsid w:val="00DC1B28"/>
    <w:rsid w:val="00DC2365"/>
    <w:rsid w:val="00DC2F07"/>
    <w:rsid w:val="00DC4102"/>
    <w:rsid w:val="00DC43BE"/>
    <w:rsid w:val="00DC47D3"/>
    <w:rsid w:val="00DC5535"/>
    <w:rsid w:val="00DD0FB7"/>
    <w:rsid w:val="00DD1F5B"/>
    <w:rsid w:val="00DD28F8"/>
    <w:rsid w:val="00DD2934"/>
    <w:rsid w:val="00DD2990"/>
    <w:rsid w:val="00DD340D"/>
    <w:rsid w:val="00DD34FC"/>
    <w:rsid w:val="00DD3DCC"/>
    <w:rsid w:val="00DD52B3"/>
    <w:rsid w:val="00DD5BEF"/>
    <w:rsid w:val="00DD604C"/>
    <w:rsid w:val="00DD6B8A"/>
    <w:rsid w:val="00DD7036"/>
    <w:rsid w:val="00DD7193"/>
    <w:rsid w:val="00DE07FC"/>
    <w:rsid w:val="00DE1109"/>
    <w:rsid w:val="00DE14D2"/>
    <w:rsid w:val="00DE2481"/>
    <w:rsid w:val="00DE3753"/>
    <w:rsid w:val="00DE38F7"/>
    <w:rsid w:val="00DE3A8D"/>
    <w:rsid w:val="00DE53FC"/>
    <w:rsid w:val="00DE5CE0"/>
    <w:rsid w:val="00DE7844"/>
    <w:rsid w:val="00DF033D"/>
    <w:rsid w:val="00DF06BB"/>
    <w:rsid w:val="00DF0BAA"/>
    <w:rsid w:val="00DF0FD9"/>
    <w:rsid w:val="00DF15AD"/>
    <w:rsid w:val="00DF15DD"/>
    <w:rsid w:val="00DF1711"/>
    <w:rsid w:val="00DF1909"/>
    <w:rsid w:val="00DF23B4"/>
    <w:rsid w:val="00DF2611"/>
    <w:rsid w:val="00DF2619"/>
    <w:rsid w:val="00DF30DF"/>
    <w:rsid w:val="00DF33A8"/>
    <w:rsid w:val="00DF367F"/>
    <w:rsid w:val="00DF537F"/>
    <w:rsid w:val="00DF68DB"/>
    <w:rsid w:val="00DF6EF7"/>
    <w:rsid w:val="00DF718C"/>
    <w:rsid w:val="00E000F8"/>
    <w:rsid w:val="00E00B7A"/>
    <w:rsid w:val="00E01465"/>
    <w:rsid w:val="00E01CD3"/>
    <w:rsid w:val="00E01CF2"/>
    <w:rsid w:val="00E01D8B"/>
    <w:rsid w:val="00E01F5E"/>
    <w:rsid w:val="00E02355"/>
    <w:rsid w:val="00E03542"/>
    <w:rsid w:val="00E05279"/>
    <w:rsid w:val="00E05FCE"/>
    <w:rsid w:val="00E0650A"/>
    <w:rsid w:val="00E065F3"/>
    <w:rsid w:val="00E07155"/>
    <w:rsid w:val="00E0717E"/>
    <w:rsid w:val="00E07346"/>
    <w:rsid w:val="00E0789D"/>
    <w:rsid w:val="00E07D28"/>
    <w:rsid w:val="00E07EF2"/>
    <w:rsid w:val="00E12083"/>
    <w:rsid w:val="00E124B5"/>
    <w:rsid w:val="00E13F18"/>
    <w:rsid w:val="00E14598"/>
    <w:rsid w:val="00E145C4"/>
    <w:rsid w:val="00E1462E"/>
    <w:rsid w:val="00E16090"/>
    <w:rsid w:val="00E16181"/>
    <w:rsid w:val="00E16693"/>
    <w:rsid w:val="00E20C3D"/>
    <w:rsid w:val="00E22B49"/>
    <w:rsid w:val="00E2336E"/>
    <w:rsid w:val="00E233D1"/>
    <w:rsid w:val="00E23959"/>
    <w:rsid w:val="00E24195"/>
    <w:rsid w:val="00E241CF"/>
    <w:rsid w:val="00E24745"/>
    <w:rsid w:val="00E24D61"/>
    <w:rsid w:val="00E254AB"/>
    <w:rsid w:val="00E254FD"/>
    <w:rsid w:val="00E270D8"/>
    <w:rsid w:val="00E27DAA"/>
    <w:rsid w:val="00E305AB"/>
    <w:rsid w:val="00E30730"/>
    <w:rsid w:val="00E30904"/>
    <w:rsid w:val="00E31247"/>
    <w:rsid w:val="00E31E7A"/>
    <w:rsid w:val="00E32242"/>
    <w:rsid w:val="00E32DCD"/>
    <w:rsid w:val="00E337CB"/>
    <w:rsid w:val="00E34020"/>
    <w:rsid w:val="00E34503"/>
    <w:rsid w:val="00E348BC"/>
    <w:rsid w:val="00E3667A"/>
    <w:rsid w:val="00E3735B"/>
    <w:rsid w:val="00E405F3"/>
    <w:rsid w:val="00E4068E"/>
    <w:rsid w:val="00E41311"/>
    <w:rsid w:val="00E4280D"/>
    <w:rsid w:val="00E44658"/>
    <w:rsid w:val="00E44749"/>
    <w:rsid w:val="00E45430"/>
    <w:rsid w:val="00E461DF"/>
    <w:rsid w:val="00E462D1"/>
    <w:rsid w:val="00E470CF"/>
    <w:rsid w:val="00E47DF8"/>
    <w:rsid w:val="00E50224"/>
    <w:rsid w:val="00E502EB"/>
    <w:rsid w:val="00E512EC"/>
    <w:rsid w:val="00E51339"/>
    <w:rsid w:val="00E52430"/>
    <w:rsid w:val="00E52CAE"/>
    <w:rsid w:val="00E54C30"/>
    <w:rsid w:val="00E569F3"/>
    <w:rsid w:val="00E56A69"/>
    <w:rsid w:val="00E56E3B"/>
    <w:rsid w:val="00E579AA"/>
    <w:rsid w:val="00E62825"/>
    <w:rsid w:val="00E62B68"/>
    <w:rsid w:val="00E64014"/>
    <w:rsid w:val="00E64A3F"/>
    <w:rsid w:val="00E64F3A"/>
    <w:rsid w:val="00E6507C"/>
    <w:rsid w:val="00E65129"/>
    <w:rsid w:val="00E65C6B"/>
    <w:rsid w:val="00E669C0"/>
    <w:rsid w:val="00E6715F"/>
    <w:rsid w:val="00E7015F"/>
    <w:rsid w:val="00E70F7F"/>
    <w:rsid w:val="00E72BCB"/>
    <w:rsid w:val="00E737F3"/>
    <w:rsid w:val="00E73890"/>
    <w:rsid w:val="00E73A01"/>
    <w:rsid w:val="00E74782"/>
    <w:rsid w:val="00E74B11"/>
    <w:rsid w:val="00E74D68"/>
    <w:rsid w:val="00E7599F"/>
    <w:rsid w:val="00E75A1B"/>
    <w:rsid w:val="00E75A8A"/>
    <w:rsid w:val="00E76861"/>
    <w:rsid w:val="00E76CC5"/>
    <w:rsid w:val="00E77A8D"/>
    <w:rsid w:val="00E80880"/>
    <w:rsid w:val="00E812AD"/>
    <w:rsid w:val="00E83E18"/>
    <w:rsid w:val="00E845CD"/>
    <w:rsid w:val="00E84993"/>
    <w:rsid w:val="00E84B1F"/>
    <w:rsid w:val="00E84C28"/>
    <w:rsid w:val="00E86227"/>
    <w:rsid w:val="00E86C4A"/>
    <w:rsid w:val="00E879CE"/>
    <w:rsid w:val="00E879EE"/>
    <w:rsid w:val="00E9033C"/>
    <w:rsid w:val="00E9036A"/>
    <w:rsid w:val="00E907AA"/>
    <w:rsid w:val="00E937B2"/>
    <w:rsid w:val="00E93C06"/>
    <w:rsid w:val="00E94A34"/>
    <w:rsid w:val="00E94A5C"/>
    <w:rsid w:val="00E95A32"/>
    <w:rsid w:val="00E95C13"/>
    <w:rsid w:val="00E96AE9"/>
    <w:rsid w:val="00E96C5C"/>
    <w:rsid w:val="00EA0176"/>
    <w:rsid w:val="00EA1930"/>
    <w:rsid w:val="00EA226E"/>
    <w:rsid w:val="00EA2F7B"/>
    <w:rsid w:val="00EA341B"/>
    <w:rsid w:val="00EA3981"/>
    <w:rsid w:val="00EA3B41"/>
    <w:rsid w:val="00EA3EDC"/>
    <w:rsid w:val="00EA3F5F"/>
    <w:rsid w:val="00EA46D4"/>
    <w:rsid w:val="00EA5333"/>
    <w:rsid w:val="00EA5543"/>
    <w:rsid w:val="00EA5816"/>
    <w:rsid w:val="00EA5DA8"/>
    <w:rsid w:val="00EA6343"/>
    <w:rsid w:val="00EA6C21"/>
    <w:rsid w:val="00EA6FE6"/>
    <w:rsid w:val="00EA70CB"/>
    <w:rsid w:val="00EA728A"/>
    <w:rsid w:val="00EA7A80"/>
    <w:rsid w:val="00EB002D"/>
    <w:rsid w:val="00EB0FDA"/>
    <w:rsid w:val="00EB132A"/>
    <w:rsid w:val="00EB149A"/>
    <w:rsid w:val="00EB170B"/>
    <w:rsid w:val="00EB1AD4"/>
    <w:rsid w:val="00EB261D"/>
    <w:rsid w:val="00EB331B"/>
    <w:rsid w:val="00EB369A"/>
    <w:rsid w:val="00EB3F1F"/>
    <w:rsid w:val="00EB5194"/>
    <w:rsid w:val="00EB6044"/>
    <w:rsid w:val="00EB67ED"/>
    <w:rsid w:val="00EB6DAE"/>
    <w:rsid w:val="00EB7078"/>
    <w:rsid w:val="00EB757D"/>
    <w:rsid w:val="00EC00BE"/>
    <w:rsid w:val="00EC01F8"/>
    <w:rsid w:val="00EC0457"/>
    <w:rsid w:val="00EC0E52"/>
    <w:rsid w:val="00EC0F49"/>
    <w:rsid w:val="00EC122D"/>
    <w:rsid w:val="00EC1816"/>
    <w:rsid w:val="00EC32A0"/>
    <w:rsid w:val="00EC541B"/>
    <w:rsid w:val="00EC6115"/>
    <w:rsid w:val="00ED1060"/>
    <w:rsid w:val="00ED3709"/>
    <w:rsid w:val="00ED3C8F"/>
    <w:rsid w:val="00ED3E66"/>
    <w:rsid w:val="00ED53BF"/>
    <w:rsid w:val="00ED56A3"/>
    <w:rsid w:val="00ED6DFD"/>
    <w:rsid w:val="00ED7476"/>
    <w:rsid w:val="00ED7CE3"/>
    <w:rsid w:val="00ED7DE5"/>
    <w:rsid w:val="00ED7E66"/>
    <w:rsid w:val="00EE0231"/>
    <w:rsid w:val="00EE0E96"/>
    <w:rsid w:val="00EE0F0A"/>
    <w:rsid w:val="00EE1117"/>
    <w:rsid w:val="00EE1B1C"/>
    <w:rsid w:val="00EE271A"/>
    <w:rsid w:val="00EE3B31"/>
    <w:rsid w:val="00EE3FD3"/>
    <w:rsid w:val="00EE3FE3"/>
    <w:rsid w:val="00EE40F2"/>
    <w:rsid w:val="00EE447A"/>
    <w:rsid w:val="00EE4E01"/>
    <w:rsid w:val="00EE74C7"/>
    <w:rsid w:val="00EF074C"/>
    <w:rsid w:val="00EF0973"/>
    <w:rsid w:val="00EF09E0"/>
    <w:rsid w:val="00EF0E9D"/>
    <w:rsid w:val="00EF2202"/>
    <w:rsid w:val="00EF2731"/>
    <w:rsid w:val="00EF2868"/>
    <w:rsid w:val="00EF4876"/>
    <w:rsid w:val="00EF4A3D"/>
    <w:rsid w:val="00EF5B13"/>
    <w:rsid w:val="00EF7C26"/>
    <w:rsid w:val="00EF7CE8"/>
    <w:rsid w:val="00F000AA"/>
    <w:rsid w:val="00F00399"/>
    <w:rsid w:val="00F0137D"/>
    <w:rsid w:val="00F016E4"/>
    <w:rsid w:val="00F020A1"/>
    <w:rsid w:val="00F0213F"/>
    <w:rsid w:val="00F02CB7"/>
    <w:rsid w:val="00F03BB2"/>
    <w:rsid w:val="00F03DAE"/>
    <w:rsid w:val="00F0421C"/>
    <w:rsid w:val="00F045CE"/>
    <w:rsid w:val="00F0470F"/>
    <w:rsid w:val="00F05F4D"/>
    <w:rsid w:val="00F0607D"/>
    <w:rsid w:val="00F07898"/>
    <w:rsid w:val="00F078D6"/>
    <w:rsid w:val="00F07C06"/>
    <w:rsid w:val="00F10608"/>
    <w:rsid w:val="00F1065B"/>
    <w:rsid w:val="00F1096E"/>
    <w:rsid w:val="00F113DB"/>
    <w:rsid w:val="00F127EB"/>
    <w:rsid w:val="00F12AF3"/>
    <w:rsid w:val="00F13101"/>
    <w:rsid w:val="00F1403C"/>
    <w:rsid w:val="00F14C96"/>
    <w:rsid w:val="00F15A0F"/>
    <w:rsid w:val="00F1655B"/>
    <w:rsid w:val="00F167A7"/>
    <w:rsid w:val="00F16C41"/>
    <w:rsid w:val="00F16D7E"/>
    <w:rsid w:val="00F17064"/>
    <w:rsid w:val="00F17686"/>
    <w:rsid w:val="00F17A95"/>
    <w:rsid w:val="00F20BA3"/>
    <w:rsid w:val="00F21876"/>
    <w:rsid w:val="00F21909"/>
    <w:rsid w:val="00F21B3D"/>
    <w:rsid w:val="00F22F24"/>
    <w:rsid w:val="00F25479"/>
    <w:rsid w:val="00F258FE"/>
    <w:rsid w:val="00F26DEB"/>
    <w:rsid w:val="00F26F9D"/>
    <w:rsid w:val="00F2747A"/>
    <w:rsid w:val="00F276E6"/>
    <w:rsid w:val="00F27759"/>
    <w:rsid w:val="00F27B84"/>
    <w:rsid w:val="00F27E78"/>
    <w:rsid w:val="00F27EDF"/>
    <w:rsid w:val="00F30027"/>
    <w:rsid w:val="00F31F08"/>
    <w:rsid w:val="00F32717"/>
    <w:rsid w:val="00F328A5"/>
    <w:rsid w:val="00F332B4"/>
    <w:rsid w:val="00F33360"/>
    <w:rsid w:val="00F344FB"/>
    <w:rsid w:val="00F3484D"/>
    <w:rsid w:val="00F3486B"/>
    <w:rsid w:val="00F3646B"/>
    <w:rsid w:val="00F3723A"/>
    <w:rsid w:val="00F3743C"/>
    <w:rsid w:val="00F40FA9"/>
    <w:rsid w:val="00F41EA2"/>
    <w:rsid w:val="00F42473"/>
    <w:rsid w:val="00F427A5"/>
    <w:rsid w:val="00F42900"/>
    <w:rsid w:val="00F43125"/>
    <w:rsid w:val="00F43E8E"/>
    <w:rsid w:val="00F45097"/>
    <w:rsid w:val="00F4520C"/>
    <w:rsid w:val="00F45AC8"/>
    <w:rsid w:val="00F45BE5"/>
    <w:rsid w:val="00F468A0"/>
    <w:rsid w:val="00F47A99"/>
    <w:rsid w:val="00F51439"/>
    <w:rsid w:val="00F519D8"/>
    <w:rsid w:val="00F525CA"/>
    <w:rsid w:val="00F54273"/>
    <w:rsid w:val="00F54EA2"/>
    <w:rsid w:val="00F56933"/>
    <w:rsid w:val="00F56A71"/>
    <w:rsid w:val="00F56E87"/>
    <w:rsid w:val="00F56F00"/>
    <w:rsid w:val="00F56F8E"/>
    <w:rsid w:val="00F575BA"/>
    <w:rsid w:val="00F5783C"/>
    <w:rsid w:val="00F57C18"/>
    <w:rsid w:val="00F6048C"/>
    <w:rsid w:val="00F6153E"/>
    <w:rsid w:val="00F61B34"/>
    <w:rsid w:val="00F62117"/>
    <w:rsid w:val="00F644D8"/>
    <w:rsid w:val="00F64563"/>
    <w:rsid w:val="00F64AE5"/>
    <w:rsid w:val="00F651B5"/>
    <w:rsid w:val="00F653A1"/>
    <w:rsid w:val="00F65813"/>
    <w:rsid w:val="00F65B3F"/>
    <w:rsid w:val="00F65D09"/>
    <w:rsid w:val="00F66224"/>
    <w:rsid w:val="00F664FB"/>
    <w:rsid w:val="00F66A4A"/>
    <w:rsid w:val="00F66BF6"/>
    <w:rsid w:val="00F66CF6"/>
    <w:rsid w:val="00F67F34"/>
    <w:rsid w:val="00F71C31"/>
    <w:rsid w:val="00F72CB7"/>
    <w:rsid w:val="00F74A8F"/>
    <w:rsid w:val="00F7511A"/>
    <w:rsid w:val="00F75D49"/>
    <w:rsid w:val="00F76E15"/>
    <w:rsid w:val="00F76F85"/>
    <w:rsid w:val="00F77C22"/>
    <w:rsid w:val="00F81820"/>
    <w:rsid w:val="00F81B51"/>
    <w:rsid w:val="00F82227"/>
    <w:rsid w:val="00F82735"/>
    <w:rsid w:val="00F82A30"/>
    <w:rsid w:val="00F8339E"/>
    <w:rsid w:val="00F83715"/>
    <w:rsid w:val="00F84697"/>
    <w:rsid w:val="00F85D58"/>
    <w:rsid w:val="00F90F21"/>
    <w:rsid w:val="00F91391"/>
    <w:rsid w:val="00F91470"/>
    <w:rsid w:val="00F92234"/>
    <w:rsid w:val="00F92BEC"/>
    <w:rsid w:val="00F93291"/>
    <w:rsid w:val="00F936BB"/>
    <w:rsid w:val="00F93C20"/>
    <w:rsid w:val="00F94064"/>
    <w:rsid w:val="00F94B09"/>
    <w:rsid w:val="00F95109"/>
    <w:rsid w:val="00F96202"/>
    <w:rsid w:val="00F96EB2"/>
    <w:rsid w:val="00F97A56"/>
    <w:rsid w:val="00F97B2F"/>
    <w:rsid w:val="00FA2A95"/>
    <w:rsid w:val="00FA416A"/>
    <w:rsid w:val="00FA4484"/>
    <w:rsid w:val="00FA6100"/>
    <w:rsid w:val="00FA64E6"/>
    <w:rsid w:val="00FA65EF"/>
    <w:rsid w:val="00FA6726"/>
    <w:rsid w:val="00FA7D40"/>
    <w:rsid w:val="00FB008E"/>
    <w:rsid w:val="00FB0307"/>
    <w:rsid w:val="00FB0BDC"/>
    <w:rsid w:val="00FB134D"/>
    <w:rsid w:val="00FB149C"/>
    <w:rsid w:val="00FB1F65"/>
    <w:rsid w:val="00FB36EA"/>
    <w:rsid w:val="00FB59CA"/>
    <w:rsid w:val="00FB5C92"/>
    <w:rsid w:val="00FB78FB"/>
    <w:rsid w:val="00FC0BC1"/>
    <w:rsid w:val="00FC19C7"/>
    <w:rsid w:val="00FC1F7A"/>
    <w:rsid w:val="00FC2C5C"/>
    <w:rsid w:val="00FC2E20"/>
    <w:rsid w:val="00FC2F36"/>
    <w:rsid w:val="00FC3996"/>
    <w:rsid w:val="00FC4575"/>
    <w:rsid w:val="00FC476E"/>
    <w:rsid w:val="00FC5045"/>
    <w:rsid w:val="00FC526A"/>
    <w:rsid w:val="00FC603C"/>
    <w:rsid w:val="00FC6528"/>
    <w:rsid w:val="00FC66A0"/>
    <w:rsid w:val="00FC6AB9"/>
    <w:rsid w:val="00FD011C"/>
    <w:rsid w:val="00FD0B03"/>
    <w:rsid w:val="00FD0BF5"/>
    <w:rsid w:val="00FD16B8"/>
    <w:rsid w:val="00FD3178"/>
    <w:rsid w:val="00FD324D"/>
    <w:rsid w:val="00FD3660"/>
    <w:rsid w:val="00FD3AA0"/>
    <w:rsid w:val="00FD52DB"/>
    <w:rsid w:val="00FD6293"/>
    <w:rsid w:val="00FD6D31"/>
    <w:rsid w:val="00FD728E"/>
    <w:rsid w:val="00FD7593"/>
    <w:rsid w:val="00FD7AA0"/>
    <w:rsid w:val="00FE0258"/>
    <w:rsid w:val="00FE0B2C"/>
    <w:rsid w:val="00FE18FF"/>
    <w:rsid w:val="00FE1FF1"/>
    <w:rsid w:val="00FE2902"/>
    <w:rsid w:val="00FE2B9A"/>
    <w:rsid w:val="00FE4278"/>
    <w:rsid w:val="00FE457F"/>
    <w:rsid w:val="00FE4C4C"/>
    <w:rsid w:val="00FE504C"/>
    <w:rsid w:val="00FE5D11"/>
    <w:rsid w:val="00FE6829"/>
    <w:rsid w:val="00FE6B2F"/>
    <w:rsid w:val="00FE704C"/>
    <w:rsid w:val="00FE71F8"/>
    <w:rsid w:val="00FF020F"/>
    <w:rsid w:val="00FF116F"/>
    <w:rsid w:val="00FF1B11"/>
    <w:rsid w:val="00FF1C29"/>
    <w:rsid w:val="00FF26EF"/>
    <w:rsid w:val="00FF34E4"/>
    <w:rsid w:val="00FF35AF"/>
    <w:rsid w:val="00FF4EEE"/>
    <w:rsid w:val="00FF5148"/>
    <w:rsid w:val="00FF5E14"/>
    <w:rsid w:val="00FF62AA"/>
    <w:rsid w:val="00FF6FCC"/>
    <w:rsid w:val="00FF7070"/>
    <w:rsid w:val="00FF743E"/>
    <w:rsid w:val="00FF7594"/>
    <w:rsid w:val="00FF78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baa100"/>
    </o:shapedefaults>
    <o:shapelayout v:ext="edit">
      <o:idmap v:ext="edit" data="1"/>
    </o:shapelayout>
  </w:shapeDefaults>
  <w:decimalSymbol w:val="."/>
  <w:listSeparator w:val=","/>
  <w14:docId w14:val="3146D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FE6"/>
  </w:style>
  <w:style w:type="paragraph" w:styleId="Heading1">
    <w:name w:val="heading 1"/>
    <w:basedOn w:val="Normal"/>
    <w:next w:val="Normal"/>
    <w:link w:val="Heading1Char"/>
    <w:uiPriority w:val="9"/>
    <w:qFormat/>
    <w:rsid w:val="007E442F"/>
    <w:pPr>
      <w:keepNext/>
      <w:keepLines/>
      <w:numPr>
        <w:numId w:val="9"/>
      </w:numPr>
      <w:spacing w:before="240" w:after="360"/>
      <w:jc w:val="center"/>
      <w:outlineLvl w:val="0"/>
    </w:pPr>
    <w:rPr>
      <w:rFonts w:eastAsiaTheme="majorEastAsia" w:cstheme="majorBidi"/>
      <w:b/>
      <w:bCs/>
      <w:caps/>
      <w:sz w:val="28"/>
      <w:szCs w:val="28"/>
    </w:rPr>
  </w:style>
  <w:style w:type="paragraph" w:styleId="Heading2">
    <w:name w:val="heading 2"/>
    <w:basedOn w:val="Normal"/>
    <w:next w:val="Normal"/>
    <w:link w:val="Heading2Char"/>
    <w:qFormat/>
    <w:rsid w:val="009A58FE"/>
    <w:pPr>
      <w:keepNext/>
      <w:numPr>
        <w:ilvl w:val="1"/>
        <w:numId w:val="9"/>
      </w:numPr>
      <w:tabs>
        <w:tab w:val="left" w:pos="1152"/>
        <w:tab w:val="left" w:pos="1728"/>
        <w:tab w:val="left" w:pos="2304"/>
        <w:tab w:val="left" w:pos="2880"/>
      </w:tabs>
      <w:spacing w:before="240"/>
      <w:outlineLvl w:val="1"/>
    </w:pPr>
    <w:rPr>
      <w:rFonts w:eastAsia="Times New Roman"/>
      <w:b/>
      <w:szCs w:val="20"/>
    </w:rPr>
  </w:style>
  <w:style w:type="paragraph" w:styleId="Heading3">
    <w:name w:val="heading 3"/>
    <w:basedOn w:val="Normal"/>
    <w:next w:val="Header"/>
    <w:link w:val="Heading3Char"/>
    <w:qFormat/>
    <w:rsid w:val="007E442F"/>
    <w:pPr>
      <w:keepNext/>
      <w:numPr>
        <w:ilvl w:val="2"/>
        <w:numId w:val="9"/>
      </w:numPr>
      <w:tabs>
        <w:tab w:val="left" w:pos="1080"/>
        <w:tab w:val="left" w:pos="1728"/>
      </w:tabs>
      <w:spacing w:before="240" w:after="60" w:line="280" w:lineRule="exact"/>
      <w:outlineLvl w:val="2"/>
    </w:pPr>
    <w:rPr>
      <w:rFonts w:eastAsia="Times New Roman"/>
      <w:b/>
      <w:bCs/>
    </w:rPr>
  </w:style>
  <w:style w:type="paragraph" w:styleId="Heading4">
    <w:name w:val="heading 4"/>
    <w:aliases w:val="(RF)"/>
    <w:basedOn w:val="Normal"/>
    <w:next w:val="Normal"/>
    <w:link w:val="Heading4Char"/>
    <w:qFormat/>
    <w:rsid w:val="009A58FE"/>
    <w:pPr>
      <w:keepNext/>
      <w:numPr>
        <w:ilvl w:val="3"/>
        <w:numId w:val="9"/>
      </w:numPr>
      <w:tabs>
        <w:tab w:val="left" w:pos="1800"/>
      </w:tabs>
      <w:spacing w:before="240" w:after="60" w:line="280" w:lineRule="exact"/>
      <w:outlineLvl w:val="3"/>
    </w:pPr>
    <w:rPr>
      <w:rFonts w:ascii="Arial" w:eastAsia="Times New Roman" w:hAnsi="Arial"/>
      <w:b/>
      <w:sz w:val="22"/>
      <w:szCs w:val="22"/>
    </w:rPr>
  </w:style>
  <w:style w:type="paragraph" w:styleId="Heading5">
    <w:name w:val="heading 5"/>
    <w:basedOn w:val="Normal"/>
    <w:next w:val="Normal"/>
    <w:link w:val="Heading5Char"/>
    <w:uiPriority w:val="9"/>
    <w:qFormat/>
    <w:rsid w:val="009A58FE"/>
    <w:pPr>
      <w:keepNext/>
      <w:numPr>
        <w:ilvl w:val="4"/>
        <w:numId w:val="9"/>
      </w:numPr>
      <w:tabs>
        <w:tab w:val="left" w:pos="720"/>
        <w:tab w:val="left" w:pos="1440"/>
        <w:tab w:val="left" w:pos="2160"/>
        <w:tab w:val="left" w:pos="2880"/>
        <w:tab w:val="left" w:pos="3600"/>
        <w:tab w:val="left" w:pos="4320"/>
      </w:tabs>
      <w:spacing w:line="280" w:lineRule="exact"/>
      <w:outlineLvl w:val="4"/>
    </w:pPr>
    <w:rPr>
      <w:rFonts w:ascii="Arial" w:eastAsia="Times New Roman" w:hAnsi="Arial"/>
      <w:i/>
      <w:sz w:val="22"/>
      <w:szCs w:val="20"/>
    </w:rPr>
  </w:style>
  <w:style w:type="paragraph" w:styleId="Heading6">
    <w:name w:val="heading 6"/>
    <w:basedOn w:val="Normal"/>
    <w:next w:val="Normal"/>
    <w:link w:val="Heading6Char"/>
    <w:qFormat/>
    <w:rsid w:val="009A58FE"/>
    <w:pPr>
      <w:keepNext/>
      <w:numPr>
        <w:ilvl w:val="5"/>
        <w:numId w:val="9"/>
      </w:numPr>
      <w:spacing w:line="280" w:lineRule="exact"/>
      <w:outlineLvl w:val="5"/>
    </w:pPr>
    <w:rPr>
      <w:rFonts w:ascii="Arial" w:eastAsia="Times New Roman" w:hAnsi="Arial"/>
      <w:sz w:val="22"/>
      <w:szCs w:val="20"/>
      <w:u w:val="single"/>
    </w:rPr>
  </w:style>
  <w:style w:type="paragraph" w:styleId="Heading7">
    <w:name w:val="heading 7"/>
    <w:basedOn w:val="Normal"/>
    <w:next w:val="Normal"/>
    <w:link w:val="Heading7Char"/>
    <w:qFormat/>
    <w:rsid w:val="009A58FE"/>
    <w:pPr>
      <w:keepNext/>
      <w:numPr>
        <w:ilvl w:val="6"/>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0" w:lineRule="exact"/>
      <w:outlineLvl w:val="6"/>
    </w:pPr>
    <w:rPr>
      <w:rFonts w:ascii="Arial" w:eastAsia="Times New Roman" w:hAnsi="Arial"/>
      <w:sz w:val="22"/>
      <w:szCs w:val="20"/>
      <w:u w:val="single"/>
    </w:rPr>
  </w:style>
  <w:style w:type="paragraph" w:styleId="Heading8">
    <w:name w:val="heading 8"/>
    <w:basedOn w:val="Normal"/>
    <w:next w:val="Normal"/>
    <w:link w:val="Heading8Char"/>
    <w:qFormat/>
    <w:rsid w:val="009A58FE"/>
    <w:pPr>
      <w:keepNext/>
      <w:numPr>
        <w:ilvl w:val="7"/>
        <w:numId w:val="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280" w:lineRule="exact"/>
      <w:jc w:val="center"/>
      <w:outlineLvl w:val="7"/>
    </w:pPr>
    <w:rPr>
      <w:rFonts w:ascii="Arial" w:eastAsia="Times New Roman" w:hAnsi="Arial"/>
      <w:sz w:val="22"/>
      <w:szCs w:val="20"/>
    </w:rPr>
  </w:style>
  <w:style w:type="paragraph" w:styleId="Heading9">
    <w:name w:val="heading 9"/>
    <w:basedOn w:val="Normal"/>
    <w:next w:val="Normal"/>
    <w:link w:val="Heading9Char"/>
    <w:qFormat/>
    <w:rsid w:val="009A58FE"/>
    <w:pPr>
      <w:keepNext/>
      <w:numPr>
        <w:ilvl w:val="8"/>
        <w:numId w:val="9"/>
      </w:numPr>
      <w:tabs>
        <w:tab w:val="left" w:pos="720"/>
        <w:tab w:val="left" w:pos="1440"/>
        <w:tab w:val="left" w:pos="2160"/>
        <w:tab w:val="left" w:pos="2880"/>
        <w:tab w:val="left" w:pos="3600"/>
        <w:tab w:val="left" w:pos="4320"/>
      </w:tabs>
      <w:jc w:val="center"/>
      <w:outlineLvl w:val="8"/>
    </w:pPr>
    <w:rPr>
      <w:rFonts w:ascii="Arial" w:eastAsia="Times New Roman" w:hAnsi="Arial"/>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QHeading1">
    <w:name w:val="SOQ Heading 1"/>
    <w:basedOn w:val="Normal"/>
    <w:rsid w:val="00DF15DD"/>
    <w:pPr>
      <w:spacing w:before="120" w:after="240"/>
    </w:pPr>
    <w:rPr>
      <w:rFonts w:ascii="Arial" w:eastAsia="SimSun" w:hAnsi="Arial"/>
      <w:sz w:val="36"/>
      <w:szCs w:val="20"/>
    </w:rPr>
  </w:style>
  <w:style w:type="character" w:customStyle="1" w:styleId="Heading2Char">
    <w:name w:val="Heading 2 Char"/>
    <w:basedOn w:val="DefaultParagraphFont"/>
    <w:link w:val="Heading2"/>
    <w:rsid w:val="009A58FE"/>
    <w:rPr>
      <w:rFonts w:eastAsia="Times New Roman"/>
      <w:b/>
      <w:szCs w:val="20"/>
    </w:rPr>
  </w:style>
  <w:style w:type="character" w:customStyle="1" w:styleId="Heading3Char">
    <w:name w:val="Heading 3 Char"/>
    <w:basedOn w:val="DefaultParagraphFont"/>
    <w:link w:val="Heading3"/>
    <w:rsid w:val="007E442F"/>
    <w:rPr>
      <w:rFonts w:eastAsia="Times New Roman"/>
      <w:b/>
      <w:bCs/>
    </w:rPr>
  </w:style>
  <w:style w:type="character" w:customStyle="1" w:styleId="Heading4Char">
    <w:name w:val="Heading 4 Char"/>
    <w:aliases w:val="(RF) Char"/>
    <w:basedOn w:val="DefaultParagraphFont"/>
    <w:link w:val="Heading4"/>
    <w:rsid w:val="009A58FE"/>
    <w:rPr>
      <w:rFonts w:ascii="Arial" w:eastAsia="Times New Roman" w:hAnsi="Arial"/>
      <w:b/>
      <w:sz w:val="22"/>
      <w:szCs w:val="22"/>
    </w:rPr>
  </w:style>
  <w:style w:type="character" w:customStyle="1" w:styleId="Heading5Char">
    <w:name w:val="Heading 5 Char"/>
    <w:basedOn w:val="DefaultParagraphFont"/>
    <w:link w:val="Heading5"/>
    <w:uiPriority w:val="9"/>
    <w:rsid w:val="009A58FE"/>
    <w:rPr>
      <w:rFonts w:ascii="Arial" w:eastAsia="Times New Roman" w:hAnsi="Arial"/>
      <w:i/>
      <w:sz w:val="22"/>
      <w:szCs w:val="20"/>
    </w:rPr>
  </w:style>
  <w:style w:type="character" w:customStyle="1" w:styleId="Heading6Char">
    <w:name w:val="Heading 6 Char"/>
    <w:basedOn w:val="DefaultParagraphFont"/>
    <w:link w:val="Heading6"/>
    <w:rsid w:val="009A58FE"/>
    <w:rPr>
      <w:rFonts w:ascii="Arial" w:eastAsia="Times New Roman" w:hAnsi="Arial"/>
      <w:sz w:val="22"/>
      <w:szCs w:val="20"/>
      <w:u w:val="single"/>
    </w:rPr>
  </w:style>
  <w:style w:type="character" w:customStyle="1" w:styleId="Heading7Char">
    <w:name w:val="Heading 7 Char"/>
    <w:basedOn w:val="DefaultParagraphFont"/>
    <w:link w:val="Heading7"/>
    <w:rsid w:val="009A58FE"/>
    <w:rPr>
      <w:rFonts w:ascii="Arial" w:eastAsia="Times New Roman" w:hAnsi="Arial"/>
      <w:sz w:val="22"/>
      <w:szCs w:val="20"/>
      <w:u w:val="single"/>
    </w:rPr>
  </w:style>
  <w:style w:type="character" w:customStyle="1" w:styleId="Heading8Char">
    <w:name w:val="Heading 8 Char"/>
    <w:basedOn w:val="DefaultParagraphFont"/>
    <w:link w:val="Heading8"/>
    <w:rsid w:val="009A58FE"/>
    <w:rPr>
      <w:rFonts w:ascii="Arial" w:eastAsia="Times New Roman" w:hAnsi="Arial"/>
      <w:sz w:val="22"/>
      <w:szCs w:val="20"/>
    </w:rPr>
  </w:style>
  <w:style w:type="character" w:customStyle="1" w:styleId="Heading9Char">
    <w:name w:val="Heading 9 Char"/>
    <w:basedOn w:val="DefaultParagraphFont"/>
    <w:link w:val="Heading9"/>
    <w:rsid w:val="009A58FE"/>
    <w:rPr>
      <w:rFonts w:ascii="Arial" w:eastAsia="Times New Roman" w:hAnsi="Arial"/>
      <w:b/>
      <w:sz w:val="28"/>
      <w:szCs w:val="20"/>
    </w:rPr>
  </w:style>
  <w:style w:type="paragraph" w:customStyle="1" w:styleId="ReportHeading1">
    <w:name w:val="Report Heading 1"/>
    <w:basedOn w:val="Heading1"/>
    <w:rsid w:val="009A58FE"/>
    <w:pPr>
      <w:keepLines w:val="0"/>
      <w:spacing w:before="0" w:after="160"/>
      <w:jc w:val="both"/>
    </w:pPr>
    <w:rPr>
      <w:rFonts w:eastAsia="Times New Roman" w:cs="Times New Roman"/>
      <w:sz w:val="32"/>
      <w:szCs w:val="20"/>
    </w:rPr>
  </w:style>
  <w:style w:type="paragraph" w:styleId="Header">
    <w:name w:val="header"/>
    <w:basedOn w:val="Normal"/>
    <w:link w:val="HeaderChar"/>
    <w:unhideWhenUsed/>
    <w:rsid w:val="00C941C6"/>
    <w:pPr>
      <w:tabs>
        <w:tab w:val="center" w:pos="4680"/>
        <w:tab w:val="right" w:pos="9360"/>
      </w:tabs>
    </w:pPr>
  </w:style>
  <w:style w:type="character" w:customStyle="1" w:styleId="HeaderChar">
    <w:name w:val="Header Char"/>
    <w:basedOn w:val="DefaultParagraphFont"/>
    <w:link w:val="Header"/>
    <w:uiPriority w:val="99"/>
    <w:rsid w:val="00C941C6"/>
    <w:rPr>
      <w:sz w:val="24"/>
      <w:szCs w:val="24"/>
    </w:rPr>
  </w:style>
  <w:style w:type="character" w:customStyle="1" w:styleId="Heading1Char">
    <w:name w:val="Heading 1 Char"/>
    <w:basedOn w:val="DefaultParagraphFont"/>
    <w:link w:val="Heading1"/>
    <w:uiPriority w:val="9"/>
    <w:rsid w:val="007E442F"/>
    <w:rPr>
      <w:rFonts w:eastAsiaTheme="majorEastAsia" w:cstheme="majorBidi"/>
      <w:b/>
      <w:bCs/>
      <w:caps/>
      <w:sz w:val="28"/>
      <w:szCs w:val="28"/>
    </w:rPr>
  </w:style>
  <w:style w:type="paragraph" w:customStyle="1" w:styleId="ReportHeading2">
    <w:name w:val="Report Heading 2"/>
    <w:basedOn w:val="Heading2"/>
    <w:rsid w:val="00412EA4"/>
    <w:pPr>
      <w:tabs>
        <w:tab w:val="clear" w:pos="1152"/>
        <w:tab w:val="clear" w:pos="1728"/>
        <w:tab w:val="clear" w:pos="2304"/>
        <w:tab w:val="clear" w:pos="2880"/>
        <w:tab w:val="num" w:pos="540"/>
      </w:tabs>
      <w:spacing w:after="120" w:line="280" w:lineRule="exact"/>
      <w:ind w:left="0" w:firstLine="0"/>
    </w:pPr>
    <w:rPr>
      <w:bCs/>
      <w:caps/>
    </w:rPr>
  </w:style>
  <w:style w:type="paragraph" w:customStyle="1" w:styleId="ReportHeading3">
    <w:name w:val="Report Heading 3"/>
    <w:basedOn w:val="ReportHeading4"/>
    <w:next w:val="Normal"/>
    <w:rsid w:val="00051744"/>
    <w:rPr>
      <w:b/>
    </w:rPr>
  </w:style>
  <w:style w:type="paragraph" w:customStyle="1" w:styleId="ReportHeading4">
    <w:name w:val="Report Heading 4"/>
    <w:basedOn w:val="Heading4"/>
    <w:rsid w:val="009705B7"/>
    <w:pPr>
      <w:tabs>
        <w:tab w:val="clear" w:pos="1800"/>
        <w:tab w:val="left" w:pos="900"/>
      </w:tabs>
      <w:spacing w:before="0" w:line="240" w:lineRule="auto"/>
      <w:ind w:left="0" w:firstLine="0"/>
    </w:pPr>
    <w:rPr>
      <w:rFonts w:asciiTheme="minorHAnsi" w:hAnsiTheme="minorHAnsi"/>
      <w:b w:val="0"/>
      <w:sz w:val="24"/>
      <w:u w:val="single"/>
    </w:rPr>
  </w:style>
  <w:style w:type="paragraph" w:customStyle="1" w:styleId="TableCaption">
    <w:name w:val="Table Caption"/>
    <w:basedOn w:val="Normal"/>
    <w:qFormat/>
    <w:rsid w:val="007C48F6"/>
    <w:pPr>
      <w:tabs>
        <w:tab w:val="left" w:pos="900"/>
      </w:tabs>
      <w:spacing w:before="240" w:line="240" w:lineRule="exact"/>
    </w:pPr>
    <w:rPr>
      <w:rFonts w:eastAsia="Times New Roman"/>
      <w:b/>
    </w:rPr>
  </w:style>
  <w:style w:type="paragraph" w:styleId="ListParagraph">
    <w:name w:val="List Paragraph"/>
    <w:basedOn w:val="Normal"/>
    <w:uiPriority w:val="99"/>
    <w:qFormat/>
    <w:rsid w:val="00B3034D"/>
    <w:pPr>
      <w:ind w:left="720"/>
      <w:contextualSpacing/>
    </w:pPr>
  </w:style>
  <w:style w:type="paragraph" w:styleId="Footer">
    <w:name w:val="footer"/>
    <w:aliases w:val="Project Number (RF)"/>
    <w:basedOn w:val="Normal"/>
    <w:link w:val="FooterChar"/>
    <w:uiPriority w:val="99"/>
    <w:unhideWhenUsed/>
    <w:rsid w:val="000479D9"/>
    <w:pPr>
      <w:tabs>
        <w:tab w:val="center" w:pos="4680"/>
        <w:tab w:val="left" w:pos="9360"/>
      </w:tabs>
    </w:pPr>
    <w:rPr>
      <w:sz w:val="16"/>
      <w:szCs w:val="16"/>
    </w:rPr>
  </w:style>
  <w:style w:type="character" w:customStyle="1" w:styleId="FooterChar">
    <w:name w:val="Footer Char"/>
    <w:aliases w:val="Project Number (RF) Char"/>
    <w:basedOn w:val="DefaultParagraphFont"/>
    <w:link w:val="Footer"/>
    <w:uiPriority w:val="99"/>
    <w:rsid w:val="000479D9"/>
    <w:rPr>
      <w:sz w:val="16"/>
      <w:szCs w:val="16"/>
    </w:rPr>
  </w:style>
  <w:style w:type="paragraph" w:customStyle="1" w:styleId="ReportBullet">
    <w:name w:val="Report Bullet"/>
    <w:basedOn w:val="just"/>
    <w:rsid w:val="007E442F"/>
    <w:pPr>
      <w:numPr>
        <w:numId w:val="26"/>
      </w:numPr>
      <w:spacing w:before="0" w:after="60"/>
      <w:jc w:val="left"/>
    </w:pPr>
    <w:rPr>
      <w:rFonts w:asciiTheme="minorHAnsi" w:hAnsiTheme="minorHAnsi" w:cstheme="minorHAnsi"/>
    </w:rPr>
  </w:style>
  <w:style w:type="paragraph" w:customStyle="1" w:styleId="ReportBullet-Sub">
    <w:name w:val="Report Bullet-Sub"/>
    <w:basedOn w:val="ListParagraph"/>
    <w:rsid w:val="007E442F"/>
    <w:pPr>
      <w:numPr>
        <w:ilvl w:val="1"/>
        <w:numId w:val="3"/>
      </w:numPr>
      <w:spacing w:after="120"/>
      <w:ind w:left="1080"/>
    </w:pPr>
  </w:style>
  <w:style w:type="table" w:styleId="TableGrid">
    <w:name w:val="Table Grid"/>
    <w:basedOn w:val="TableNormal"/>
    <w:uiPriority w:val="59"/>
    <w:rsid w:val="00DF033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eportBodyText">
    <w:name w:val="Report Body Text"/>
    <w:basedOn w:val="Normal"/>
    <w:rsid w:val="009A58FE"/>
    <w:pPr>
      <w:spacing w:after="120"/>
    </w:pPr>
    <w:rPr>
      <w:rFonts w:eastAsia="Times New Roman"/>
      <w:spacing w:val="-4"/>
      <w:szCs w:val="22"/>
    </w:rPr>
  </w:style>
  <w:style w:type="paragraph" w:customStyle="1" w:styleId="ReportTableNotes">
    <w:name w:val="Report Table Notes"/>
    <w:basedOn w:val="Normal"/>
    <w:link w:val="ReportTableNotesChar"/>
    <w:autoRedefine/>
    <w:rsid w:val="00EA7A80"/>
    <w:rPr>
      <w:rFonts w:eastAsia="Times New Roman" w:cs="Arial"/>
      <w:sz w:val="18"/>
      <w:szCs w:val="16"/>
    </w:rPr>
  </w:style>
  <w:style w:type="character" w:customStyle="1" w:styleId="ReportTableNotesChar">
    <w:name w:val="Report Table Notes Char"/>
    <w:basedOn w:val="DefaultParagraphFont"/>
    <w:link w:val="ReportTableNotes"/>
    <w:rsid w:val="00EA7A80"/>
    <w:rPr>
      <w:rFonts w:eastAsia="Times New Roman" w:cs="Arial"/>
      <w:sz w:val="18"/>
      <w:szCs w:val="16"/>
    </w:rPr>
  </w:style>
  <w:style w:type="paragraph" w:customStyle="1" w:styleId="ReportFigureCaption">
    <w:name w:val="Report Figure Caption"/>
    <w:basedOn w:val="TableCaption"/>
    <w:qFormat/>
    <w:rsid w:val="00F91470"/>
    <w:pPr>
      <w:spacing w:before="0" w:after="240"/>
    </w:pPr>
  </w:style>
  <w:style w:type="paragraph" w:styleId="BalloonText">
    <w:name w:val="Balloon Text"/>
    <w:basedOn w:val="Normal"/>
    <w:link w:val="BalloonTextChar"/>
    <w:uiPriority w:val="99"/>
    <w:semiHidden/>
    <w:unhideWhenUsed/>
    <w:rsid w:val="00CD3FFE"/>
    <w:rPr>
      <w:rFonts w:ascii="Tahoma" w:hAnsi="Tahoma" w:cs="Tahoma"/>
      <w:sz w:val="16"/>
      <w:szCs w:val="16"/>
    </w:rPr>
  </w:style>
  <w:style w:type="character" w:customStyle="1" w:styleId="BalloonTextChar">
    <w:name w:val="Balloon Text Char"/>
    <w:basedOn w:val="DefaultParagraphFont"/>
    <w:link w:val="BalloonText"/>
    <w:uiPriority w:val="99"/>
    <w:semiHidden/>
    <w:rsid w:val="00CD3FFE"/>
    <w:rPr>
      <w:rFonts w:ascii="Tahoma" w:hAnsi="Tahoma" w:cs="Tahoma"/>
      <w:sz w:val="16"/>
      <w:szCs w:val="16"/>
    </w:rPr>
  </w:style>
  <w:style w:type="character" w:styleId="PageNumber">
    <w:name w:val="page number"/>
    <w:aliases w:val="(RF) Page Number"/>
    <w:basedOn w:val="DefaultParagraphFont"/>
    <w:uiPriority w:val="99"/>
    <w:rsid w:val="00D8418B"/>
  </w:style>
  <w:style w:type="paragraph" w:customStyle="1" w:styleId="FooterLine">
    <w:name w:val="Footer Line"/>
    <w:basedOn w:val="Footer"/>
    <w:rsid w:val="00D8418B"/>
    <w:pPr>
      <w:pBdr>
        <w:top w:val="single" w:sz="4" w:space="1" w:color="BAA100"/>
      </w:pBdr>
      <w:tabs>
        <w:tab w:val="clear" w:pos="9360"/>
        <w:tab w:val="left" w:pos="0"/>
      </w:tabs>
      <w:ind w:left="-180" w:right="-180"/>
    </w:pPr>
    <w:rPr>
      <w:rFonts w:ascii="Arial" w:eastAsia="Times New Roman" w:hAnsi="Arial" w:cs="Arial"/>
      <w:noProof/>
      <w:sz w:val="18"/>
      <w:szCs w:val="18"/>
    </w:rPr>
  </w:style>
  <w:style w:type="paragraph" w:customStyle="1" w:styleId="ReportHeading5">
    <w:name w:val="Report Heading 5"/>
    <w:basedOn w:val="Normal"/>
    <w:qFormat/>
    <w:rsid w:val="009705B7"/>
    <w:pPr>
      <w:keepNext/>
      <w:tabs>
        <w:tab w:val="left" w:pos="1080"/>
      </w:tabs>
      <w:spacing w:after="60"/>
      <w:outlineLvl w:val="3"/>
    </w:pPr>
    <w:rPr>
      <w:rFonts w:eastAsia="Times New Roman"/>
      <w:i/>
      <w:szCs w:val="22"/>
    </w:rPr>
  </w:style>
  <w:style w:type="paragraph" w:customStyle="1" w:styleId="ReportHeading6">
    <w:name w:val="Report Heading 6"/>
    <w:basedOn w:val="Normal"/>
    <w:qFormat/>
    <w:rsid w:val="009705B7"/>
    <w:pPr>
      <w:keepNext/>
      <w:tabs>
        <w:tab w:val="left" w:pos="1260"/>
      </w:tabs>
      <w:spacing w:after="60"/>
      <w:outlineLvl w:val="3"/>
    </w:pPr>
    <w:rPr>
      <w:rFonts w:eastAsia="Times New Roman"/>
      <w:sz w:val="22"/>
      <w:szCs w:val="22"/>
    </w:rPr>
  </w:style>
  <w:style w:type="paragraph" w:customStyle="1" w:styleId="ReportTableSub-Heading">
    <w:name w:val="Report Table Sub-Heading"/>
    <w:basedOn w:val="Normal"/>
    <w:rsid w:val="00C1058E"/>
    <w:pPr>
      <w:keepNext/>
      <w:keepLines/>
      <w:spacing w:line="240" w:lineRule="exact"/>
      <w:jc w:val="center"/>
    </w:pPr>
    <w:rPr>
      <w:rFonts w:eastAsia="Times New Roman"/>
      <w:b/>
      <w:sz w:val="20"/>
      <w:szCs w:val="18"/>
    </w:rPr>
  </w:style>
  <w:style w:type="character" w:styleId="Hyperlink">
    <w:name w:val="Hyperlink"/>
    <w:basedOn w:val="DefaultParagraphFont"/>
    <w:uiPriority w:val="99"/>
    <w:rsid w:val="002530B1"/>
    <w:rPr>
      <w:color w:val="0000FF"/>
      <w:u w:val="single"/>
    </w:rPr>
  </w:style>
  <w:style w:type="paragraph" w:customStyle="1" w:styleId="HeaderLine1">
    <w:name w:val="Header Line 1"/>
    <w:basedOn w:val="Header"/>
    <w:rsid w:val="002530B1"/>
    <w:pPr>
      <w:tabs>
        <w:tab w:val="clear" w:pos="4680"/>
        <w:tab w:val="left" w:pos="0"/>
      </w:tabs>
      <w:ind w:left="-180"/>
    </w:pPr>
    <w:rPr>
      <w:rFonts w:ascii="Arial" w:eastAsia="Times New Roman" w:hAnsi="Arial" w:cs="Arial"/>
      <w:sz w:val="18"/>
      <w:szCs w:val="18"/>
    </w:rPr>
  </w:style>
  <w:style w:type="paragraph" w:customStyle="1" w:styleId="HeaderLine2">
    <w:name w:val="Header Line 2"/>
    <w:basedOn w:val="ReportTitle"/>
    <w:rsid w:val="00107BB2"/>
    <w:pPr>
      <w:pBdr>
        <w:bottom w:val="single" w:sz="4" w:space="1" w:color="auto"/>
      </w:pBdr>
      <w:ind w:left="5580" w:hanging="5580"/>
      <w:jc w:val="left"/>
    </w:pPr>
    <w:rPr>
      <w:rFonts w:cs="Arial"/>
      <w:sz w:val="20"/>
      <w:szCs w:val="18"/>
    </w:rPr>
  </w:style>
  <w:style w:type="paragraph" w:customStyle="1" w:styleId="HeaderLine3">
    <w:name w:val="Header Line 3"/>
    <w:basedOn w:val="Normal"/>
    <w:rsid w:val="002530B1"/>
    <w:pPr>
      <w:tabs>
        <w:tab w:val="right" w:pos="9360"/>
      </w:tabs>
      <w:spacing w:before="80" w:after="80"/>
    </w:pPr>
    <w:rPr>
      <w:rFonts w:ascii="Arial" w:eastAsia="Times New Roman" w:hAnsi="Arial" w:cs="Arial"/>
      <w:b/>
      <w:sz w:val="22"/>
      <w:szCs w:val="22"/>
    </w:rPr>
  </w:style>
  <w:style w:type="paragraph" w:customStyle="1" w:styleId="ReportTitle">
    <w:name w:val="Report Title"/>
    <w:basedOn w:val="Normal"/>
    <w:rsid w:val="000B7F90"/>
    <w:pPr>
      <w:jc w:val="right"/>
    </w:pPr>
    <w:rPr>
      <w:rFonts w:ascii="Calibri" w:eastAsia="Times New Roman" w:hAnsi="Calibri"/>
      <w:sz w:val="36"/>
      <w:szCs w:val="20"/>
    </w:rPr>
  </w:style>
  <w:style w:type="paragraph" w:customStyle="1" w:styleId="ReportSubtitle">
    <w:name w:val="Report Subtitle"/>
    <w:basedOn w:val="ReportTitle"/>
    <w:rsid w:val="000B7F90"/>
    <w:rPr>
      <w:sz w:val="28"/>
      <w:szCs w:val="24"/>
    </w:rPr>
  </w:style>
  <w:style w:type="paragraph" w:customStyle="1" w:styleId="ReportTitlePageReportInfoSubHeadings">
    <w:name w:val="Report Title Page Report Info SubHeadings"/>
    <w:basedOn w:val="Normal"/>
    <w:rsid w:val="002530B1"/>
    <w:pPr>
      <w:spacing w:before="240"/>
      <w:jc w:val="right"/>
    </w:pPr>
    <w:rPr>
      <w:rFonts w:ascii="Arial" w:eastAsia="Times New Roman" w:hAnsi="Arial"/>
      <w:sz w:val="20"/>
      <w:szCs w:val="20"/>
    </w:rPr>
  </w:style>
  <w:style w:type="paragraph" w:customStyle="1" w:styleId="ReportTitlePageReportInfo">
    <w:name w:val="Report Title Page Report Info"/>
    <w:basedOn w:val="Normal"/>
    <w:rsid w:val="002530B1"/>
    <w:pPr>
      <w:jc w:val="right"/>
    </w:pPr>
    <w:rPr>
      <w:rFonts w:ascii="Arial" w:eastAsia="Times New Roman" w:hAnsi="Arial"/>
      <w:b/>
      <w:bCs/>
      <w:sz w:val="20"/>
      <w:szCs w:val="20"/>
    </w:rPr>
  </w:style>
  <w:style w:type="paragraph" w:customStyle="1" w:styleId="CoverPageFirstLine">
    <w:name w:val="Cover Page: First Line"/>
    <w:basedOn w:val="Normal"/>
    <w:rsid w:val="002530B1"/>
    <w:pPr>
      <w:spacing w:after="240" w:line="280" w:lineRule="exact"/>
    </w:pPr>
    <w:rPr>
      <w:rFonts w:ascii="Arial" w:eastAsia="Times New Roman" w:hAnsi="Arial"/>
      <w:sz w:val="22"/>
      <w:szCs w:val="20"/>
    </w:rPr>
  </w:style>
  <w:style w:type="paragraph" w:styleId="TOC2">
    <w:name w:val="toc 2"/>
    <w:basedOn w:val="Normal"/>
    <w:next w:val="Normal"/>
    <w:autoRedefine/>
    <w:uiPriority w:val="39"/>
    <w:rsid w:val="00020756"/>
    <w:pPr>
      <w:tabs>
        <w:tab w:val="left" w:pos="540"/>
        <w:tab w:val="right" w:leader="dot" w:pos="9350"/>
      </w:tabs>
      <w:ind w:left="1087" w:right="1152" w:hanging="547"/>
    </w:pPr>
    <w:rPr>
      <w:noProof/>
      <w:sz w:val="22"/>
      <w:szCs w:val="22"/>
    </w:rPr>
  </w:style>
  <w:style w:type="paragraph" w:styleId="TOC3">
    <w:name w:val="toc 3"/>
    <w:basedOn w:val="Normal"/>
    <w:next w:val="Normal"/>
    <w:autoRedefine/>
    <w:uiPriority w:val="39"/>
    <w:rsid w:val="00020756"/>
    <w:pPr>
      <w:tabs>
        <w:tab w:val="left" w:pos="1170"/>
        <w:tab w:val="right" w:leader="dot" w:pos="9350"/>
      </w:tabs>
      <w:ind w:left="720"/>
    </w:pPr>
    <w:rPr>
      <w:sz w:val="22"/>
      <w:szCs w:val="22"/>
    </w:rPr>
  </w:style>
  <w:style w:type="paragraph" w:styleId="TOC1">
    <w:name w:val="toc 1"/>
    <w:basedOn w:val="Normal"/>
    <w:next w:val="Normal"/>
    <w:autoRedefine/>
    <w:uiPriority w:val="39"/>
    <w:rsid w:val="00020756"/>
    <w:pPr>
      <w:tabs>
        <w:tab w:val="right" w:leader="dot" w:pos="9350"/>
      </w:tabs>
      <w:spacing w:before="120"/>
    </w:pPr>
    <w:rPr>
      <w:b/>
      <w:noProof/>
    </w:rPr>
  </w:style>
  <w:style w:type="paragraph" w:customStyle="1" w:styleId="ReportTOCHeadingCONTENTS16PT">
    <w:name w:val="Report TOC Heading_CONTENTS 16PT"/>
    <w:basedOn w:val="Normal"/>
    <w:rsid w:val="002530B1"/>
    <w:pPr>
      <w:spacing w:line="280" w:lineRule="exact"/>
    </w:pPr>
    <w:rPr>
      <w:rFonts w:ascii="Arial" w:eastAsia="Times New Roman" w:hAnsi="Arial"/>
      <w:b/>
      <w:bCs/>
      <w:sz w:val="32"/>
      <w:szCs w:val="20"/>
    </w:rPr>
  </w:style>
  <w:style w:type="paragraph" w:customStyle="1" w:styleId="ReportTOCPageHeader">
    <w:name w:val="Report TOC Page Header"/>
    <w:basedOn w:val="Normal"/>
    <w:rsid w:val="002530B1"/>
    <w:pPr>
      <w:spacing w:line="280" w:lineRule="exact"/>
      <w:jc w:val="right"/>
    </w:pPr>
    <w:rPr>
      <w:rFonts w:ascii="Arial" w:eastAsia="Times New Roman" w:hAnsi="Arial"/>
      <w:b/>
      <w:sz w:val="20"/>
      <w:szCs w:val="20"/>
    </w:rPr>
  </w:style>
  <w:style w:type="paragraph" w:customStyle="1" w:styleId="TOCListTitles">
    <w:name w:val="TOC List Titles"/>
    <w:basedOn w:val="Normal"/>
    <w:rsid w:val="00436135"/>
    <w:pPr>
      <w:tabs>
        <w:tab w:val="right" w:pos="9180"/>
      </w:tabs>
      <w:spacing w:before="360" w:after="120"/>
      <w:ind w:right="1152"/>
    </w:pPr>
    <w:rPr>
      <w:rFonts w:ascii="Calibri" w:eastAsia="Times New Roman" w:hAnsi="Calibri" w:cs="Arial"/>
      <w:b/>
      <w:sz w:val="28"/>
      <w:szCs w:val="28"/>
    </w:rPr>
  </w:style>
  <w:style w:type="paragraph" w:customStyle="1" w:styleId="TOCLists">
    <w:name w:val="TOC Lists"/>
    <w:basedOn w:val="Normal"/>
    <w:rsid w:val="00DD7036"/>
    <w:pPr>
      <w:tabs>
        <w:tab w:val="left" w:pos="2160"/>
        <w:tab w:val="left" w:pos="9090"/>
        <w:tab w:val="right" w:pos="9180"/>
      </w:tabs>
      <w:spacing w:after="60" w:line="280" w:lineRule="exact"/>
      <w:ind w:left="1267" w:right="1440" w:hanging="1267"/>
    </w:pPr>
    <w:rPr>
      <w:rFonts w:eastAsia="Times New Roman" w:cs="Arial"/>
    </w:rPr>
  </w:style>
  <w:style w:type="paragraph" w:customStyle="1" w:styleId="ReportTableBodyText">
    <w:name w:val="Report Table Body Text"/>
    <w:basedOn w:val="Normal"/>
    <w:link w:val="ReportTableBodyTextChar"/>
    <w:rsid w:val="00C1058E"/>
    <w:pPr>
      <w:spacing w:line="240" w:lineRule="exact"/>
    </w:pPr>
    <w:rPr>
      <w:rFonts w:ascii="Calibri" w:eastAsia="Times New Roman" w:hAnsi="Calibri" w:cs="Arial"/>
      <w:sz w:val="20"/>
      <w:szCs w:val="18"/>
    </w:rPr>
  </w:style>
  <w:style w:type="character" w:customStyle="1" w:styleId="ReportTableBodyTextChar">
    <w:name w:val="Report Table Body Text Char"/>
    <w:basedOn w:val="DefaultParagraphFont"/>
    <w:link w:val="ReportTableBodyText"/>
    <w:rsid w:val="00C1058E"/>
    <w:rPr>
      <w:rFonts w:ascii="Calibri" w:eastAsia="Times New Roman" w:hAnsi="Calibri" w:cs="Arial"/>
      <w:sz w:val="20"/>
      <w:szCs w:val="18"/>
    </w:rPr>
  </w:style>
  <w:style w:type="paragraph" w:customStyle="1" w:styleId="ReportTableHeading">
    <w:name w:val="Report Table Heading"/>
    <w:basedOn w:val="ReportTableSub-Heading"/>
    <w:qFormat/>
    <w:rsid w:val="004A6CB7"/>
    <w:rPr>
      <w:szCs w:val="20"/>
    </w:rPr>
  </w:style>
  <w:style w:type="paragraph" w:customStyle="1" w:styleId="ReportFootnoteText">
    <w:name w:val="Report Footnote Text"/>
    <w:next w:val="HeaderLine2"/>
    <w:link w:val="ReportFootnoteTextChar"/>
    <w:rsid w:val="004338D4"/>
    <w:pPr>
      <w:widowControl w:val="0"/>
      <w:tabs>
        <w:tab w:val="left" w:pos="180"/>
      </w:tabs>
      <w:ind w:left="180" w:hanging="180"/>
    </w:pPr>
    <w:rPr>
      <w:rFonts w:ascii="Calibri" w:eastAsia="Times New Roman" w:hAnsi="Calibri" w:cs="Arial"/>
      <w:sz w:val="18"/>
      <w:szCs w:val="18"/>
    </w:rPr>
  </w:style>
  <w:style w:type="character" w:customStyle="1" w:styleId="ReportFootnoteTextChar">
    <w:name w:val="Report Footnote Text Char"/>
    <w:basedOn w:val="DefaultParagraphFont"/>
    <w:link w:val="ReportFootnoteText"/>
    <w:rsid w:val="004338D4"/>
    <w:rPr>
      <w:rFonts w:ascii="Calibri" w:eastAsia="Times New Roman" w:hAnsi="Calibri" w:cs="Arial"/>
      <w:sz w:val="18"/>
      <w:szCs w:val="18"/>
    </w:rPr>
  </w:style>
  <w:style w:type="paragraph" w:customStyle="1" w:styleId="ReportFootnoteTextSuperscript">
    <w:name w:val="Report Footnote Text Superscript"/>
    <w:basedOn w:val="ReportFootnoteText"/>
    <w:next w:val="ReportFootnoteText"/>
    <w:link w:val="ReportFootnoteTextSuperscriptChar"/>
    <w:rsid w:val="00F17686"/>
    <w:rPr>
      <w:vertAlign w:val="superscript"/>
    </w:rPr>
  </w:style>
  <w:style w:type="character" w:customStyle="1" w:styleId="ReportFootnoteTextSuperscriptChar">
    <w:name w:val="Report Footnote Text Superscript Char"/>
    <w:basedOn w:val="ReportFootnoteTextChar"/>
    <w:link w:val="ReportFootnoteTextSuperscript"/>
    <w:rsid w:val="00F17686"/>
    <w:rPr>
      <w:rFonts w:ascii="Calibri" w:eastAsia="Times New Roman" w:hAnsi="Calibri" w:cs="Arial"/>
      <w:sz w:val="18"/>
      <w:szCs w:val="18"/>
      <w:vertAlign w:val="superscript"/>
    </w:rPr>
  </w:style>
  <w:style w:type="paragraph" w:styleId="FootnoteText">
    <w:name w:val="footnote text"/>
    <w:basedOn w:val="Normal"/>
    <w:link w:val="FootnoteTextChar"/>
    <w:uiPriority w:val="99"/>
    <w:unhideWhenUsed/>
    <w:rsid w:val="00F17686"/>
    <w:rPr>
      <w:sz w:val="20"/>
      <w:szCs w:val="20"/>
    </w:rPr>
  </w:style>
  <w:style w:type="character" w:customStyle="1" w:styleId="FootnoteTextChar">
    <w:name w:val="Footnote Text Char"/>
    <w:basedOn w:val="DefaultParagraphFont"/>
    <w:link w:val="FootnoteText"/>
    <w:uiPriority w:val="99"/>
    <w:rsid w:val="00F17686"/>
  </w:style>
  <w:style w:type="paragraph" w:customStyle="1" w:styleId="ReportSignatureBlock">
    <w:name w:val="Report Signature Block"/>
    <w:basedOn w:val="ReportBodyText"/>
    <w:rsid w:val="002518AC"/>
    <w:pPr>
      <w:spacing w:after="0"/>
    </w:pPr>
    <w:rPr>
      <w:rFonts w:ascii="Arial" w:hAnsi="Arial"/>
      <w:szCs w:val="20"/>
    </w:rPr>
  </w:style>
  <w:style w:type="paragraph" w:styleId="TOC4">
    <w:name w:val="toc 4"/>
    <w:basedOn w:val="Normal"/>
    <w:next w:val="Normal"/>
    <w:autoRedefine/>
    <w:uiPriority w:val="39"/>
    <w:unhideWhenUsed/>
    <w:rsid w:val="008671D3"/>
    <w:pPr>
      <w:ind w:left="720"/>
    </w:pPr>
    <w:rPr>
      <w:sz w:val="20"/>
      <w:szCs w:val="20"/>
    </w:rPr>
  </w:style>
  <w:style w:type="paragraph" w:styleId="TOC5">
    <w:name w:val="toc 5"/>
    <w:basedOn w:val="Normal"/>
    <w:next w:val="Normal"/>
    <w:autoRedefine/>
    <w:uiPriority w:val="39"/>
    <w:unhideWhenUsed/>
    <w:rsid w:val="008671D3"/>
    <w:pPr>
      <w:ind w:left="960"/>
    </w:pPr>
    <w:rPr>
      <w:sz w:val="20"/>
      <w:szCs w:val="20"/>
    </w:rPr>
  </w:style>
  <w:style w:type="paragraph" w:styleId="TOC6">
    <w:name w:val="toc 6"/>
    <w:basedOn w:val="Normal"/>
    <w:next w:val="Normal"/>
    <w:autoRedefine/>
    <w:uiPriority w:val="39"/>
    <w:unhideWhenUsed/>
    <w:rsid w:val="00CA2E83"/>
    <w:pPr>
      <w:ind w:left="1200"/>
    </w:pPr>
    <w:rPr>
      <w:sz w:val="20"/>
      <w:szCs w:val="20"/>
    </w:rPr>
  </w:style>
  <w:style w:type="paragraph" w:customStyle="1" w:styleId="ReportReferences">
    <w:name w:val="Report References"/>
    <w:basedOn w:val="Normal"/>
    <w:qFormat/>
    <w:rsid w:val="00035A2E"/>
    <w:pPr>
      <w:spacing w:after="120"/>
      <w:ind w:left="720" w:hanging="720"/>
    </w:pPr>
  </w:style>
  <w:style w:type="paragraph" w:customStyle="1" w:styleId="ReportFootnotes">
    <w:name w:val="Report Footnotes"/>
    <w:basedOn w:val="ReportTableNotes"/>
    <w:qFormat/>
    <w:rsid w:val="00EA7A80"/>
    <w:pPr>
      <w:spacing w:after="60"/>
    </w:pPr>
  </w:style>
  <w:style w:type="paragraph" w:customStyle="1" w:styleId="ReportFootnotes-Last">
    <w:name w:val="Report Footnotes - Last"/>
    <w:basedOn w:val="ReportFootnotes"/>
    <w:qFormat/>
    <w:rsid w:val="00EA7A80"/>
    <w:pPr>
      <w:spacing w:after="360"/>
    </w:pPr>
    <w:rPr>
      <w:szCs w:val="18"/>
    </w:rPr>
  </w:style>
  <w:style w:type="paragraph" w:customStyle="1" w:styleId="ReportTOCHeadings">
    <w:name w:val="Report TOC Headings"/>
    <w:basedOn w:val="TOCListTitles"/>
    <w:qFormat/>
    <w:rsid w:val="002C16E2"/>
    <w:rPr>
      <w:sz w:val="24"/>
      <w:szCs w:val="24"/>
    </w:rPr>
  </w:style>
  <w:style w:type="paragraph" w:styleId="TOC7">
    <w:name w:val="toc 7"/>
    <w:basedOn w:val="Normal"/>
    <w:next w:val="Normal"/>
    <w:autoRedefine/>
    <w:uiPriority w:val="39"/>
    <w:unhideWhenUsed/>
    <w:rsid w:val="00BC558D"/>
    <w:pPr>
      <w:ind w:left="1440"/>
    </w:pPr>
    <w:rPr>
      <w:sz w:val="20"/>
      <w:szCs w:val="20"/>
    </w:rPr>
  </w:style>
  <w:style w:type="paragraph" w:customStyle="1" w:styleId="ReportBullet-SubLAST">
    <w:name w:val="Report Bullet-Sub LAST"/>
    <w:basedOn w:val="ReportBullet-Sub"/>
    <w:qFormat/>
    <w:rsid w:val="009A58FE"/>
    <w:pPr>
      <w:spacing w:after="240"/>
    </w:pPr>
  </w:style>
  <w:style w:type="paragraph" w:customStyle="1" w:styleId="ReportBulletLAST">
    <w:name w:val="Report Bullet LAST"/>
    <w:basedOn w:val="ReportBullet"/>
    <w:qFormat/>
    <w:rsid w:val="009A58FE"/>
    <w:pPr>
      <w:spacing w:after="240"/>
    </w:pPr>
  </w:style>
  <w:style w:type="character" w:styleId="FootnoteReference">
    <w:name w:val="footnote reference"/>
    <w:basedOn w:val="DefaultParagraphFont"/>
    <w:uiPriority w:val="99"/>
    <w:rsid w:val="005414A8"/>
    <w:rPr>
      <w:vertAlign w:val="superscript"/>
    </w:rPr>
  </w:style>
  <w:style w:type="character" w:customStyle="1" w:styleId="sensecontent2">
    <w:name w:val="sense_content2"/>
    <w:basedOn w:val="DefaultParagraphFont"/>
    <w:uiPriority w:val="99"/>
    <w:rsid w:val="00CF72FB"/>
    <w:rPr>
      <w:rFonts w:ascii="Times New Roman" w:hAnsi="Times New Roman" w:cs="Times New Roman"/>
    </w:rPr>
  </w:style>
  <w:style w:type="paragraph" w:styleId="NoSpacing">
    <w:name w:val="No Spacing"/>
    <w:link w:val="NoSpacingChar"/>
    <w:uiPriority w:val="1"/>
    <w:qFormat/>
    <w:rsid w:val="001D7F43"/>
    <w:rPr>
      <w:snapToGrid w:val="0"/>
      <w:sz w:val="22"/>
      <w:szCs w:val="22"/>
    </w:rPr>
  </w:style>
  <w:style w:type="paragraph" w:customStyle="1" w:styleId="Aparagraph">
    <w:name w:val="A paragraph"/>
    <w:basedOn w:val="Normal"/>
    <w:rsid w:val="001D7F43"/>
    <w:pPr>
      <w:spacing w:after="120"/>
      <w:jc w:val="both"/>
    </w:pPr>
    <w:rPr>
      <w:rFonts w:ascii="Times New Roman" w:eastAsia="Times New Roman" w:hAnsi="Times New Roman"/>
      <w:snapToGrid w:val="0"/>
      <w:szCs w:val="20"/>
    </w:rPr>
  </w:style>
  <w:style w:type="paragraph" w:styleId="NormalWeb">
    <w:name w:val="Normal (Web)"/>
    <w:basedOn w:val="Normal"/>
    <w:uiPriority w:val="99"/>
    <w:rsid w:val="001D7F43"/>
    <w:pPr>
      <w:spacing w:before="100" w:beforeAutospacing="1" w:after="100" w:afterAutospacing="1"/>
    </w:pPr>
    <w:rPr>
      <w:rFonts w:ascii="Times New Roman" w:eastAsia="Times New Roman" w:hAnsi="Times New Roman"/>
      <w:snapToGrid w:val="0"/>
    </w:rPr>
  </w:style>
  <w:style w:type="paragraph" w:customStyle="1" w:styleId="ResumeBodyText">
    <w:name w:val="Resume Body Text"/>
    <w:basedOn w:val="BodyText"/>
    <w:link w:val="ResumeBodyTextChar"/>
    <w:autoRedefine/>
    <w:rsid w:val="001D7F43"/>
    <w:pPr>
      <w:widowControl w:val="0"/>
      <w:spacing w:after="240"/>
    </w:pPr>
    <w:rPr>
      <w:rFonts w:ascii="Futura Std Light" w:hAnsi="Futura Std Light"/>
      <w:sz w:val="20"/>
      <w:szCs w:val="20"/>
    </w:rPr>
  </w:style>
  <w:style w:type="character" w:customStyle="1" w:styleId="ResumeBodyTextChar">
    <w:name w:val="Resume Body Text Char"/>
    <w:basedOn w:val="BodyTextChar"/>
    <w:link w:val="ResumeBodyText"/>
    <w:locked/>
    <w:rsid w:val="001D7F43"/>
    <w:rPr>
      <w:rFonts w:ascii="Futura Std Light" w:eastAsia="Times New Roman" w:hAnsi="Futura Std Light"/>
      <w:snapToGrid w:val="0"/>
      <w:sz w:val="20"/>
      <w:szCs w:val="20"/>
    </w:rPr>
  </w:style>
  <w:style w:type="character" w:customStyle="1" w:styleId="eudoraheader">
    <w:name w:val="eudoraheader"/>
    <w:basedOn w:val="DefaultParagraphFont"/>
    <w:rsid w:val="001D7F43"/>
    <w:rPr>
      <w:rFonts w:cs="Times New Roman"/>
    </w:rPr>
  </w:style>
  <w:style w:type="paragraph" w:styleId="BodyText">
    <w:name w:val="Body Text"/>
    <w:basedOn w:val="Normal"/>
    <w:link w:val="BodyTextChar"/>
    <w:uiPriority w:val="99"/>
    <w:semiHidden/>
    <w:unhideWhenUsed/>
    <w:rsid w:val="001D7F43"/>
    <w:pPr>
      <w:spacing w:after="120"/>
    </w:pPr>
    <w:rPr>
      <w:rFonts w:ascii="Times New Roman" w:eastAsia="Times New Roman" w:hAnsi="Times New Roman"/>
      <w:snapToGrid w:val="0"/>
    </w:rPr>
  </w:style>
  <w:style w:type="character" w:customStyle="1" w:styleId="BodyTextChar">
    <w:name w:val="Body Text Char"/>
    <w:basedOn w:val="DefaultParagraphFont"/>
    <w:link w:val="BodyText"/>
    <w:rsid w:val="001D7F43"/>
    <w:rPr>
      <w:rFonts w:ascii="Times New Roman" w:eastAsia="Times New Roman" w:hAnsi="Times New Roman"/>
      <w:snapToGrid w:val="0"/>
    </w:rPr>
  </w:style>
  <w:style w:type="paragraph" w:customStyle="1" w:styleId="ReportBullet-Sub2">
    <w:name w:val="Report Bullet-Sub2"/>
    <w:basedOn w:val="ReportBullet-Sub"/>
    <w:qFormat/>
    <w:rsid w:val="009A58FE"/>
    <w:pPr>
      <w:ind w:left="990" w:hanging="270"/>
    </w:pPr>
  </w:style>
  <w:style w:type="numbering" w:customStyle="1" w:styleId="Style1">
    <w:name w:val="Style1"/>
    <w:uiPriority w:val="99"/>
    <w:rsid w:val="009A58FE"/>
    <w:pPr>
      <w:numPr>
        <w:numId w:val="1"/>
      </w:numPr>
    </w:pPr>
  </w:style>
  <w:style w:type="numbering" w:customStyle="1" w:styleId="Style2">
    <w:name w:val="Style2"/>
    <w:uiPriority w:val="99"/>
    <w:rsid w:val="009A58FE"/>
    <w:pPr>
      <w:numPr>
        <w:numId w:val="2"/>
      </w:numPr>
    </w:pPr>
  </w:style>
  <w:style w:type="paragraph" w:styleId="HTMLPreformatted">
    <w:name w:val="HTML Preformatted"/>
    <w:basedOn w:val="Normal"/>
    <w:link w:val="HTMLPreformattedChar"/>
    <w:uiPriority w:val="99"/>
    <w:semiHidden/>
    <w:unhideWhenUsed/>
    <w:rsid w:val="00426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7" w:lineRule="auto"/>
    </w:pPr>
    <w:rPr>
      <w:rFonts w:ascii="Courier New" w:eastAsia="Times New Roman" w:hAnsi="Courier New" w:cs="Courier New"/>
      <w:snapToGrid w:val="0"/>
      <w:sz w:val="20"/>
      <w:szCs w:val="20"/>
    </w:rPr>
  </w:style>
  <w:style w:type="character" w:customStyle="1" w:styleId="HTMLPreformattedChar">
    <w:name w:val="HTML Preformatted Char"/>
    <w:basedOn w:val="DefaultParagraphFont"/>
    <w:link w:val="HTMLPreformatted"/>
    <w:uiPriority w:val="99"/>
    <w:semiHidden/>
    <w:rsid w:val="004263E4"/>
    <w:rPr>
      <w:rFonts w:ascii="Courier New" w:eastAsia="Times New Roman" w:hAnsi="Courier New" w:cs="Courier New"/>
      <w:snapToGrid w:val="0"/>
      <w:sz w:val="20"/>
      <w:szCs w:val="20"/>
    </w:rPr>
  </w:style>
  <w:style w:type="character" w:styleId="FollowedHyperlink">
    <w:name w:val="FollowedHyperlink"/>
    <w:basedOn w:val="DefaultParagraphFont"/>
    <w:uiPriority w:val="99"/>
    <w:semiHidden/>
    <w:unhideWhenUsed/>
    <w:rsid w:val="00B32CC6"/>
    <w:rPr>
      <w:color w:val="800080" w:themeColor="followedHyperlink"/>
      <w:u w:val="single"/>
    </w:rPr>
  </w:style>
  <w:style w:type="paragraph" w:styleId="BodyText2">
    <w:name w:val="Body Text 2"/>
    <w:basedOn w:val="Normal"/>
    <w:link w:val="BodyText2Char"/>
    <w:uiPriority w:val="99"/>
    <w:semiHidden/>
    <w:unhideWhenUsed/>
    <w:rsid w:val="007B41B0"/>
    <w:pPr>
      <w:spacing w:after="120" w:line="480" w:lineRule="auto"/>
    </w:pPr>
  </w:style>
  <w:style w:type="character" w:customStyle="1" w:styleId="BodyText2Char">
    <w:name w:val="Body Text 2 Char"/>
    <w:basedOn w:val="DefaultParagraphFont"/>
    <w:link w:val="BodyText2"/>
    <w:uiPriority w:val="99"/>
    <w:semiHidden/>
    <w:rsid w:val="007B41B0"/>
  </w:style>
  <w:style w:type="character" w:customStyle="1" w:styleId="copy">
    <w:name w:val="copy"/>
    <w:basedOn w:val="DefaultParagraphFont"/>
    <w:rsid w:val="00A90C17"/>
  </w:style>
  <w:style w:type="paragraph" w:customStyle="1" w:styleId="just">
    <w:name w:val="just"/>
    <w:basedOn w:val="Normal"/>
    <w:rsid w:val="00C0104F"/>
    <w:pPr>
      <w:spacing w:before="120" w:after="120"/>
      <w:jc w:val="both"/>
    </w:pPr>
    <w:rPr>
      <w:rFonts w:ascii="Times New Roman" w:eastAsia="MS Mincho" w:hAnsi="Times New Roman" w:cs="Times New Roman"/>
      <w:lang w:eastAsia="en-US"/>
    </w:rPr>
  </w:style>
  <w:style w:type="paragraph" w:styleId="Caption">
    <w:name w:val="caption"/>
    <w:basedOn w:val="Normal"/>
    <w:next w:val="Normal"/>
    <w:link w:val="CaptionChar"/>
    <w:qFormat/>
    <w:rsid w:val="009A58FE"/>
    <w:pPr>
      <w:widowControl w:val="0"/>
      <w:spacing w:before="120" w:after="120"/>
    </w:pPr>
    <w:rPr>
      <w:rFonts w:eastAsia="Times New Roman" w:cs="Times New Roman"/>
      <w:b/>
      <w:snapToGrid w:val="0"/>
      <w:szCs w:val="20"/>
      <w:lang w:eastAsia="en-US"/>
    </w:rPr>
  </w:style>
  <w:style w:type="character" w:customStyle="1" w:styleId="CaptionChar">
    <w:name w:val="Caption Char"/>
    <w:link w:val="Caption"/>
    <w:rsid w:val="009A58FE"/>
    <w:rPr>
      <w:rFonts w:eastAsia="Times New Roman" w:cs="Times New Roman"/>
      <w:b/>
      <w:snapToGrid w:val="0"/>
      <w:szCs w:val="20"/>
      <w:lang w:eastAsia="en-US"/>
    </w:rPr>
  </w:style>
  <w:style w:type="paragraph" w:customStyle="1" w:styleId="ReportTableCaption">
    <w:name w:val="Report Table Caption"/>
    <w:basedOn w:val="Normal"/>
    <w:qFormat/>
    <w:rsid w:val="00C762AB"/>
    <w:pPr>
      <w:tabs>
        <w:tab w:val="left" w:pos="900"/>
      </w:tabs>
      <w:spacing w:before="240" w:line="240" w:lineRule="exact"/>
    </w:pPr>
    <w:rPr>
      <w:rFonts w:ascii="Calibri" w:eastAsia="Times New Roman" w:hAnsi="Calibri" w:cs="Times New Roman"/>
      <w:b/>
      <w:lang w:eastAsia="en-US"/>
    </w:rPr>
  </w:style>
  <w:style w:type="paragraph" w:customStyle="1" w:styleId="ReportBullet-Sub-2">
    <w:name w:val="Report Bullet-Sub-2"/>
    <w:basedOn w:val="ReportBullet"/>
    <w:qFormat/>
    <w:rsid w:val="009A58FE"/>
    <w:pPr>
      <w:tabs>
        <w:tab w:val="num" w:pos="1350"/>
        <w:tab w:val="num" w:pos="2160"/>
      </w:tabs>
      <w:ind w:left="1350"/>
    </w:pPr>
    <w:rPr>
      <w:rFonts w:ascii="Calibri" w:hAnsi="Calibri" w:cs="Times New Roman"/>
    </w:rPr>
  </w:style>
  <w:style w:type="paragraph" w:customStyle="1" w:styleId="ReportIndentedBullets">
    <w:name w:val="Report Indented Bullets"/>
    <w:basedOn w:val="ReportBullet"/>
    <w:qFormat/>
    <w:rsid w:val="009A58FE"/>
    <w:pPr>
      <w:tabs>
        <w:tab w:val="num" w:pos="1080"/>
      </w:tabs>
      <w:ind w:left="1080"/>
    </w:pPr>
    <w:rPr>
      <w:rFonts w:ascii="Calibri" w:hAnsi="Calibri" w:cs="Times New Roman"/>
    </w:rPr>
  </w:style>
  <w:style w:type="character" w:styleId="CommentReference">
    <w:name w:val="annotation reference"/>
    <w:basedOn w:val="DefaultParagraphFont"/>
    <w:uiPriority w:val="99"/>
    <w:semiHidden/>
    <w:unhideWhenUsed/>
    <w:rsid w:val="00D22ACD"/>
    <w:rPr>
      <w:sz w:val="16"/>
      <w:szCs w:val="16"/>
    </w:rPr>
  </w:style>
  <w:style w:type="paragraph" w:styleId="CommentText">
    <w:name w:val="annotation text"/>
    <w:basedOn w:val="Normal"/>
    <w:link w:val="CommentTextChar"/>
    <w:uiPriority w:val="99"/>
    <w:semiHidden/>
    <w:unhideWhenUsed/>
    <w:rsid w:val="00D22ACD"/>
    <w:rPr>
      <w:sz w:val="20"/>
      <w:szCs w:val="20"/>
    </w:rPr>
  </w:style>
  <w:style w:type="character" w:customStyle="1" w:styleId="CommentTextChar">
    <w:name w:val="Comment Text Char"/>
    <w:basedOn w:val="DefaultParagraphFont"/>
    <w:link w:val="CommentText"/>
    <w:uiPriority w:val="99"/>
    <w:semiHidden/>
    <w:rsid w:val="00D22ACD"/>
    <w:rPr>
      <w:sz w:val="20"/>
      <w:szCs w:val="20"/>
    </w:rPr>
  </w:style>
  <w:style w:type="paragraph" w:styleId="CommentSubject">
    <w:name w:val="annotation subject"/>
    <w:basedOn w:val="CommentText"/>
    <w:next w:val="CommentText"/>
    <w:link w:val="CommentSubjectChar"/>
    <w:uiPriority w:val="99"/>
    <w:semiHidden/>
    <w:unhideWhenUsed/>
    <w:rsid w:val="00D22ACD"/>
    <w:rPr>
      <w:b/>
      <w:bCs/>
    </w:rPr>
  </w:style>
  <w:style w:type="character" w:customStyle="1" w:styleId="CommentSubjectChar">
    <w:name w:val="Comment Subject Char"/>
    <w:basedOn w:val="CommentTextChar"/>
    <w:link w:val="CommentSubject"/>
    <w:uiPriority w:val="99"/>
    <w:semiHidden/>
    <w:rsid w:val="00D22ACD"/>
    <w:rPr>
      <w:b/>
      <w:bCs/>
      <w:sz w:val="20"/>
      <w:szCs w:val="20"/>
    </w:rPr>
  </w:style>
  <w:style w:type="paragraph" w:customStyle="1" w:styleId="Quick1">
    <w:name w:val="Quick 1."/>
    <w:basedOn w:val="Normal"/>
    <w:rsid w:val="009A58FE"/>
    <w:pPr>
      <w:widowControl w:val="0"/>
      <w:numPr>
        <w:numId w:val="6"/>
      </w:numPr>
      <w:ind w:left="366" w:hanging="366"/>
    </w:pPr>
    <w:rPr>
      <w:rFonts w:ascii="Calibri" w:eastAsia="Times New Roman" w:hAnsi="Calibri" w:cs="Times New Roman"/>
      <w:snapToGrid w:val="0"/>
      <w:szCs w:val="20"/>
      <w:lang w:eastAsia="en-US"/>
    </w:rPr>
  </w:style>
  <w:style w:type="paragraph" w:customStyle="1" w:styleId="Table">
    <w:name w:val="Table"/>
    <w:basedOn w:val="Caption"/>
    <w:rsid w:val="00392300"/>
    <w:pPr>
      <w:keepNext/>
      <w:widowControl/>
      <w:tabs>
        <w:tab w:val="center" w:pos="2340"/>
        <w:tab w:val="center" w:pos="7470"/>
      </w:tabs>
      <w:spacing w:before="0" w:after="0"/>
    </w:pPr>
    <w:rPr>
      <w:rFonts w:ascii="Arial" w:hAnsi="Arial" w:cs="Arial"/>
      <w:bCs/>
      <w:sz w:val="22"/>
      <w:szCs w:val="22"/>
    </w:rPr>
  </w:style>
  <w:style w:type="character" w:customStyle="1" w:styleId="NoSpacingChar">
    <w:name w:val="No Spacing Char"/>
    <w:basedOn w:val="DefaultParagraphFont"/>
    <w:link w:val="NoSpacing"/>
    <w:uiPriority w:val="1"/>
    <w:locked/>
    <w:rsid w:val="00681610"/>
    <w:rPr>
      <w:snapToGrid w:val="0"/>
      <w:sz w:val="22"/>
      <w:szCs w:val="22"/>
    </w:rPr>
  </w:style>
  <w:style w:type="paragraph" w:styleId="BodyTextIndent2">
    <w:name w:val="Body Text Indent 2"/>
    <w:basedOn w:val="Normal"/>
    <w:link w:val="BodyTextIndent2Char"/>
    <w:uiPriority w:val="99"/>
    <w:semiHidden/>
    <w:unhideWhenUsed/>
    <w:rsid w:val="00176784"/>
    <w:pPr>
      <w:spacing w:after="120" w:line="480" w:lineRule="auto"/>
      <w:ind w:left="360"/>
    </w:pPr>
  </w:style>
  <w:style w:type="character" w:customStyle="1" w:styleId="BodyTextIndent2Char">
    <w:name w:val="Body Text Indent 2 Char"/>
    <w:basedOn w:val="DefaultParagraphFont"/>
    <w:link w:val="BodyTextIndent2"/>
    <w:uiPriority w:val="99"/>
    <w:semiHidden/>
    <w:rsid w:val="00176784"/>
  </w:style>
  <w:style w:type="paragraph" w:customStyle="1" w:styleId="ReferenceList">
    <w:name w:val="Reference List"/>
    <w:basedOn w:val="BodyText"/>
    <w:qFormat/>
    <w:rsid w:val="00EF2202"/>
    <w:pPr>
      <w:ind w:left="720" w:hanging="720"/>
    </w:pPr>
    <w:rPr>
      <w:rFonts w:asciiTheme="minorHAnsi" w:eastAsiaTheme="minorHAnsi" w:hAnsiTheme="minorHAnsi" w:cs="Times New Roman"/>
      <w:lang w:eastAsia="en-US"/>
    </w:rPr>
  </w:style>
  <w:style w:type="paragraph" w:customStyle="1" w:styleId="MemoBodyText">
    <w:name w:val="Memo Body Text"/>
    <w:basedOn w:val="Normal"/>
    <w:qFormat/>
    <w:rsid w:val="00100086"/>
    <w:pPr>
      <w:spacing w:after="240"/>
    </w:pPr>
    <w:rPr>
      <w:rFonts w:eastAsiaTheme="minorHAnsi" w:cs="Times New Roman"/>
      <w:snapToGrid w:val="0"/>
      <w:lang w:eastAsia="en-US"/>
    </w:rPr>
  </w:style>
  <w:style w:type="paragraph" w:customStyle="1" w:styleId="Footnotes">
    <w:name w:val="Footnotes"/>
    <w:basedOn w:val="Normal"/>
    <w:qFormat/>
    <w:rsid w:val="00A43DD5"/>
    <w:pPr>
      <w:tabs>
        <w:tab w:val="left" w:pos="180"/>
      </w:tabs>
    </w:pPr>
    <w:rPr>
      <w:rFonts w:eastAsiaTheme="minorHAnsi" w:cs="Times New Roman"/>
      <w:snapToGrid w:val="0"/>
      <w:sz w:val="18"/>
      <w:szCs w:val="18"/>
      <w:lang w:eastAsia="en-US"/>
    </w:rPr>
  </w:style>
  <w:style w:type="paragraph" w:customStyle="1" w:styleId="TableBodyTextLeft">
    <w:name w:val="Table Body Text Left"/>
    <w:basedOn w:val="BodyText"/>
    <w:qFormat/>
    <w:rsid w:val="00995652"/>
    <w:pPr>
      <w:spacing w:after="0"/>
    </w:pPr>
    <w:rPr>
      <w:rFonts w:asciiTheme="minorHAnsi" w:eastAsiaTheme="minorHAnsi" w:hAnsiTheme="minorHAnsi" w:cs="Times New Roman"/>
      <w:sz w:val="20"/>
      <w:szCs w:val="20"/>
      <w:lang w:eastAsia="en-US"/>
    </w:rPr>
  </w:style>
  <w:style w:type="paragraph" w:styleId="TableofFigures">
    <w:name w:val="table of figures"/>
    <w:basedOn w:val="Normal"/>
    <w:next w:val="Normal"/>
    <w:uiPriority w:val="99"/>
    <w:unhideWhenUsed/>
    <w:rsid w:val="002A4256"/>
    <w:pPr>
      <w:ind w:left="480" w:hanging="480"/>
    </w:pPr>
    <w:rPr>
      <w:b/>
      <w:bCs/>
      <w:szCs w:val="20"/>
    </w:rPr>
  </w:style>
  <w:style w:type="paragraph" w:styleId="TOC8">
    <w:name w:val="toc 8"/>
    <w:basedOn w:val="Normal"/>
    <w:next w:val="Normal"/>
    <w:autoRedefine/>
    <w:uiPriority w:val="39"/>
    <w:unhideWhenUsed/>
    <w:rsid w:val="00E0789D"/>
    <w:pPr>
      <w:ind w:left="1680"/>
    </w:pPr>
    <w:rPr>
      <w:sz w:val="20"/>
      <w:szCs w:val="20"/>
    </w:rPr>
  </w:style>
  <w:style w:type="paragraph" w:styleId="TOC9">
    <w:name w:val="toc 9"/>
    <w:basedOn w:val="Normal"/>
    <w:next w:val="Normal"/>
    <w:autoRedefine/>
    <w:uiPriority w:val="39"/>
    <w:unhideWhenUsed/>
    <w:rsid w:val="00E0789D"/>
    <w:pPr>
      <w:ind w:left="1920"/>
    </w:pPr>
    <w:rPr>
      <w:sz w:val="20"/>
      <w:szCs w:val="20"/>
    </w:rPr>
  </w:style>
  <w:style w:type="character" w:customStyle="1" w:styleId="pbarticletitle">
    <w:name w:val="pb_article_title"/>
    <w:basedOn w:val="DefaultParagraphFont"/>
    <w:rsid w:val="00F258FE"/>
  </w:style>
  <w:style w:type="paragraph" w:styleId="Revision">
    <w:name w:val="Revision"/>
    <w:hidden/>
    <w:uiPriority w:val="99"/>
    <w:semiHidden/>
    <w:rsid w:val="00237EF5"/>
  </w:style>
  <w:style w:type="paragraph" w:customStyle="1" w:styleId="ReportNormal">
    <w:name w:val="Report Normal"/>
    <w:basedOn w:val="Normal"/>
    <w:qFormat/>
    <w:rsid w:val="004A798B"/>
    <w:pPr>
      <w:spacing w:before="240" w:after="1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FE6"/>
  </w:style>
  <w:style w:type="paragraph" w:styleId="Heading1">
    <w:name w:val="heading 1"/>
    <w:basedOn w:val="Normal"/>
    <w:next w:val="Normal"/>
    <w:link w:val="Heading1Char"/>
    <w:uiPriority w:val="9"/>
    <w:qFormat/>
    <w:rsid w:val="007E442F"/>
    <w:pPr>
      <w:keepNext/>
      <w:keepLines/>
      <w:numPr>
        <w:numId w:val="9"/>
      </w:numPr>
      <w:spacing w:before="240" w:after="360"/>
      <w:jc w:val="center"/>
      <w:outlineLvl w:val="0"/>
    </w:pPr>
    <w:rPr>
      <w:rFonts w:eastAsiaTheme="majorEastAsia" w:cstheme="majorBidi"/>
      <w:b/>
      <w:bCs/>
      <w:caps/>
      <w:sz w:val="28"/>
      <w:szCs w:val="28"/>
    </w:rPr>
  </w:style>
  <w:style w:type="paragraph" w:styleId="Heading2">
    <w:name w:val="heading 2"/>
    <w:basedOn w:val="Normal"/>
    <w:next w:val="Normal"/>
    <w:link w:val="Heading2Char"/>
    <w:qFormat/>
    <w:rsid w:val="009A58FE"/>
    <w:pPr>
      <w:keepNext/>
      <w:numPr>
        <w:ilvl w:val="1"/>
        <w:numId w:val="9"/>
      </w:numPr>
      <w:tabs>
        <w:tab w:val="left" w:pos="1152"/>
        <w:tab w:val="left" w:pos="1728"/>
        <w:tab w:val="left" w:pos="2304"/>
        <w:tab w:val="left" w:pos="2880"/>
      </w:tabs>
      <w:spacing w:before="240"/>
      <w:outlineLvl w:val="1"/>
    </w:pPr>
    <w:rPr>
      <w:rFonts w:eastAsia="Times New Roman"/>
      <w:b/>
      <w:szCs w:val="20"/>
    </w:rPr>
  </w:style>
  <w:style w:type="paragraph" w:styleId="Heading3">
    <w:name w:val="heading 3"/>
    <w:basedOn w:val="Normal"/>
    <w:next w:val="Header"/>
    <w:link w:val="Heading3Char"/>
    <w:qFormat/>
    <w:rsid w:val="007E442F"/>
    <w:pPr>
      <w:keepNext/>
      <w:numPr>
        <w:ilvl w:val="2"/>
        <w:numId w:val="9"/>
      </w:numPr>
      <w:tabs>
        <w:tab w:val="left" w:pos="1080"/>
        <w:tab w:val="left" w:pos="1728"/>
      </w:tabs>
      <w:spacing w:before="240" w:after="60" w:line="280" w:lineRule="exact"/>
      <w:outlineLvl w:val="2"/>
    </w:pPr>
    <w:rPr>
      <w:rFonts w:eastAsia="Times New Roman"/>
      <w:b/>
      <w:bCs/>
    </w:rPr>
  </w:style>
  <w:style w:type="paragraph" w:styleId="Heading4">
    <w:name w:val="heading 4"/>
    <w:aliases w:val="(RF)"/>
    <w:basedOn w:val="Normal"/>
    <w:next w:val="Normal"/>
    <w:link w:val="Heading4Char"/>
    <w:qFormat/>
    <w:rsid w:val="009A58FE"/>
    <w:pPr>
      <w:keepNext/>
      <w:numPr>
        <w:ilvl w:val="3"/>
        <w:numId w:val="9"/>
      </w:numPr>
      <w:tabs>
        <w:tab w:val="left" w:pos="1800"/>
      </w:tabs>
      <w:spacing w:before="240" w:after="60" w:line="280" w:lineRule="exact"/>
      <w:outlineLvl w:val="3"/>
    </w:pPr>
    <w:rPr>
      <w:rFonts w:ascii="Arial" w:eastAsia="Times New Roman" w:hAnsi="Arial"/>
      <w:b/>
      <w:sz w:val="22"/>
      <w:szCs w:val="22"/>
    </w:rPr>
  </w:style>
  <w:style w:type="paragraph" w:styleId="Heading5">
    <w:name w:val="heading 5"/>
    <w:basedOn w:val="Normal"/>
    <w:next w:val="Normal"/>
    <w:link w:val="Heading5Char"/>
    <w:uiPriority w:val="9"/>
    <w:qFormat/>
    <w:rsid w:val="009A58FE"/>
    <w:pPr>
      <w:keepNext/>
      <w:numPr>
        <w:ilvl w:val="4"/>
        <w:numId w:val="9"/>
      </w:numPr>
      <w:tabs>
        <w:tab w:val="left" w:pos="720"/>
        <w:tab w:val="left" w:pos="1440"/>
        <w:tab w:val="left" w:pos="2160"/>
        <w:tab w:val="left" w:pos="2880"/>
        <w:tab w:val="left" w:pos="3600"/>
        <w:tab w:val="left" w:pos="4320"/>
      </w:tabs>
      <w:spacing w:line="280" w:lineRule="exact"/>
      <w:outlineLvl w:val="4"/>
    </w:pPr>
    <w:rPr>
      <w:rFonts w:ascii="Arial" w:eastAsia="Times New Roman" w:hAnsi="Arial"/>
      <w:i/>
      <w:sz w:val="22"/>
      <w:szCs w:val="20"/>
    </w:rPr>
  </w:style>
  <w:style w:type="paragraph" w:styleId="Heading6">
    <w:name w:val="heading 6"/>
    <w:basedOn w:val="Normal"/>
    <w:next w:val="Normal"/>
    <w:link w:val="Heading6Char"/>
    <w:qFormat/>
    <w:rsid w:val="009A58FE"/>
    <w:pPr>
      <w:keepNext/>
      <w:numPr>
        <w:ilvl w:val="5"/>
        <w:numId w:val="9"/>
      </w:numPr>
      <w:spacing w:line="280" w:lineRule="exact"/>
      <w:outlineLvl w:val="5"/>
    </w:pPr>
    <w:rPr>
      <w:rFonts w:ascii="Arial" w:eastAsia="Times New Roman" w:hAnsi="Arial"/>
      <w:sz w:val="22"/>
      <w:szCs w:val="20"/>
      <w:u w:val="single"/>
    </w:rPr>
  </w:style>
  <w:style w:type="paragraph" w:styleId="Heading7">
    <w:name w:val="heading 7"/>
    <w:basedOn w:val="Normal"/>
    <w:next w:val="Normal"/>
    <w:link w:val="Heading7Char"/>
    <w:qFormat/>
    <w:rsid w:val="009A58FE"/>
    <w:pPr>
      <w:keepNext/>
      <w:numPr>
        <w:ilvl w:val="6"/>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0" w:lineRule="exact"/>
      <w:outlineLvl w:val="6"/>
    </w:pPr>
    <w:rPr>
      <w:rFonts w:ascii="Arial" w:eastAsia="Times New Roman" w:hAnsi="Arial"/>
      <w:sz w:val="22"/>
      <w:szCs w:val="20"/>
      <w:u w:val="single"/>
    </w:rPr>
  </w:style>
  <w:style w:type="paragraph" w:styleId="Heading8">
    <w:name w:val="heading 8"/>
    <w:basedOn w:val="Normal"/>
    <w:next w:val="Normal"/>
    <w:link w:val="Heading8Char"/>
    <w:qFormat/>
    <w:rsid w:val="009A58FE"/>
    <w:pPr>
      <w:keepNext/>
      <w:numPr>
        <w:ilvl w:val="7"/>
        <w:numId w:val="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280" w:lineRule="exact"/>
      <w:jc w:val="center"/>
      <w:outlineLvl w:val="7"/>
    </w:pPr>
    <w:rPr>
      <w:rFonts w:ascii="Arial" w:eastAsia="Times New Roman" w:hAnsi="Arial"/>
      <w:sz w:val="22"/>
      <w:szCs w:val="20"/>
    </w:rPr>
  </w:style>
  <w:style w:type="paragraph" w:styleId="Heading9">
    <w:name w:val="heading 9"/>
    <w:basedOn w:val="Normal"/>
    <w:next w:val="Normal"/>
    <w:link w:val="Heading9Char"/>
    <w:qFormat/>
    <w:rsid w:val="009A58FE"/>
    <w:pPr>
      <w:keepNext/>
      <w:numPr>
        <w:ilvl w:val="8"/>
        <w:numId w:val="9"/>
      </w:numPr>
      <w:tabs>
        <w:tab w:val="left" w:pos="720"/>
        <w:tab w:val="left" w:pos="1440"/>
        <w:tab w:val="left" w:pos="2160"/>
        <w:tab w:val="left" w:pos="2880"/>
        <w:tab w:val="left" w:pos="3600"/>
        <w:tab w:val="left" w:pos="4320"/>
      </w:tabs>
      <w:jc w:val="center"/>
      <w:outlineLvl w:val="8"/>
    </w:pPr>
    <w:rPr>
      <w:rFonts w:ascii="Arial" w:eastAsia="Times New Roman" w:hAnsi="Arial"/>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QHeading1">
    <w:name w:val="SOQ Heading 1"/>
    <w:basedOn w:val="Normal"/>
    <w:rsid w:val="00DF15DD"/>
    <w:pPr>
      <w:spacing w:before="120" w:after="240"/>
    </w:pPr>
    <w:rPr>
      <w:rFonts w:ascii="Arial" w:eastAsia="SimSun" w:hAnsi="Arial"/>
      <w:sz w:val="36"/>
      <w:szCs w:val="20"/>
    </w:rPr>
  </w:style>
  <w:style w:type="character" w:customStyle="1" w:styleId="Heading2Char">
    <w:name w:val="Heading 2 Char"/>
    <w:basedOn w:val="DefaultParagraphFont"/>
    <w:link w:val="Heading2"/>
    <w:rsid w:val="009A58FE"/>
    <w:rPr>
      <w:rFonts w:eastAsia="Times New Roman"/>
      <w:b/>
      <w:szCs w:val="20"/>
    </w:rPr>
  </w:style>
  <w:style w:type="character" w:customStyle="1" w:styleId="Heading3Char">
    <w:name w:val="Heading 3 Char"/>
    <w:basedOn w:val="DefaultParagraphFont"/>
    <w:link w:val="Heading3"/>
    <w:rsid w:val="007E442F"/>
    <w:rPr>
      <w:rFonts w:eastAsia="Times New Roman"/>
      <w:b/>
      <w:bCs/>
    </w:rPr>
  </w:style>
  <w:style w:type="character" w:customStyle="1" w:styleId="Heading4Char">
    <w:name w:val="Heading 4 Char"/>
    <w:aliases w:val="(RF) Char"/>
    <w:basedOn w:val="DefaultParagraphFont"/>
    <w:link w:val="Heading4"/>
    <w:rsid w:val="009A58FE"/>
    <w:rPr>
      <w:rFonts w:ascii="Arial" w:eastAsia="Times New Roman" w:hAnsi="Arial"/>
      <w:b/>
      <w:sz w:val="22"/>
      <w:szCs w:val="22"/>
    </w:rPr>
  </w:style>
  <w:style w:type="character" w:customStyle="1" w:styleId="Heading5Char">
    <w:name w:val="Heading 5 Char"/>
    <w:basedOn w:val="DefaultParagraphFont"/>
    <w:link w:val="Heading5"/>
    <w:uiPriority w:val="9"/>
    <w:rsid w:val="009A58FE"/>
    <w:rPr>
      <w:rFonts w:ascii="Arial" w:eastAsia="Times New Roman" w:hAnsi="Arial"/>
      <w:i/>
      <w:sz w:val="22"/>
      <w:szCs w:val="20"/>
    </w:rPr>
  </w:style>
  <w:style w:type="character" w:customStyle="1" w:styleId="Heading6Char">
    <w:name w:val="Heading 6 Char"/>
    <w:basedOn w:val="DefaultParagraphFont"/>
    <w:link w:val="Heading6"/>
    <w:rsid w:val="009A58FE"/>
    <w:rPr>
      <w:rFonts w:ascii="Arial" w:eastAsia="Times New Roman" w:hAnsi="Arial"/>
      <w:sz w:val="22"/>
      <w:szCs w:val="20"/>
      <w:u w:val="single"/>
    </w:rPr>
  </w:style>
  <w:style w:type="character" w:customStyle="1" w:styleId="Heading7Char">
    <w:name w:val="Heading 7 Char"/>
    <w:basedOn w:val="DefaultParagraphFont"/>
    <w:link w:val="Heading7"/>
    <w:rsid w:val="009A58FE"/>
    <w:rPr>
      <w:rFonts w:ascii="Arial" w:eastAsia="Times New Roman" w:hAnsi="Arial"/>
      <w:sz w:val="22"/>
      <w:szCs w:val="20"/>
      <w:u w:val="single"/>
    </w:rPr>
  </w:style>
  <w:style w:type="character" w:customStyle="1" w:styleId="Heading8Char">
    <w:name w:val="Heading 8 Char"/>
    <w:basedOn w:val="DefaultParagraphFont"/>
    <w:link w:val="Heading8"/>
    <w:rsid w:val="009A58FE"/>
    <w:rPr>
      <w:rFonts w:ascii="Arial" w:eastAsia="Times New Roman" w:hAnsi="Arial"/>
      <w:sz w:val="22"/>
      <w:szCs w:val="20"/>
    </w:rPr>
  </w:style>
  <w:style w:type="character" w:customStyle="1" w:styleId="Heading9Char">
    <w:name w:val="Heading 9 Char"/>
    <w:basedOn w:val="DefaultParagraphFont"/>
    <w:link w:val="Heading9"/>
    <w:rsid w:val="009A58FE"/>
    <w:rPr>
      <w:rFonts w:ascii="Arial" w:eastAsia="Times New Roman" w:hAnsi="Arial"/>
      <w:b/>
      <w:sz w:val="28"/>
      <w:szCs w:val="20"/>
    </w:rPr>
  </w:style>
  <w:style w:type="paragraph" w:customStyle="1" w:styleId="ReportHeading1">
    <w:name w:val="Report Heading 1"/>
    <w:basedOn w:val="Heading1"/>
    <w:rsid w:val="009A58FE"/>
    <w:pPr>
      <w:keepLines w:val="0"/>
      <w:spacing w:before="0" w:after="160"/>
      <w:jc w:val="both"/>
    </w:pPr>
    <w:rPr>
      <w:rFonts w:eastAsia="Times New Roman" w:cs="Times New Roman"/>
      <w:sz w:val="32"/>
      <w:szCs w:val="20"/>
    </w:rPr>
  </w:style>
  <w:style w:type="paragraph" w:styleId="Header">
    <w:name w:val="header"/>
    <w:basedOn w:val="Normal"/>
    <w:link w:val="HeaderChar"/>
    <w:unhideWhenUsed/>
    <w:rsid w:val="00C941C6"/>
    <w:pPr>
      <w:tabs>
        <w:tab w:val="center" w:pos="4680"/>
        <w:tab w:val="right" w:pos="9360"/>
      </w:tabs>
    </w:pPr>
  </w:style>
  <w:style w:type="character" w:customStyle="1" w:styleId="HeaderChar">
    <w:name w:val="Header Char"/>
    <w:basedOn w:val="DefaultParagraphFont"/>
    <w:link w:val="Header"/>
    <w:uiPriority w:val="99"/>
    <w:rsid w:val="00C941C6"/>
    <w:rPr>
      <w:sz w:val="24"/>
      <w:szCs w:val="24"/>
    </w:rPr>
  </w:style>
  <w:style w:type="character" w:customStyle="1" w:styleId="Heading1Char">
    <w:name w:val="Heading 1 Char"/>
    <w:basedOn w:val="DefaultParagraphFont"/>
    <w:link w:val="Heading1"/>
    <w:uiPriority w:val="9"/>
    <w:rsid w:val="007E442F"/>
    <w:rPr>
      <w:rFonts w:eastAsiaTheme="majorEastAsia" w:cstheme="majorBidi"/>
      <w:b/>
      <w:bCs/>
      <w:caps/>
      <w:sz w:val="28"/>
      <w:szCs w:val="28"/>
    </w:rPr>
  </w:style>
  <w:style w:type="paragraph" w:customStyle="1" w:styleId="ReportHeading2">
    <w:name w:val="Report Heading 2"/>
    <w:basedOn w:val="Heading2"/>
    <w:rsid w:val="00412EA4"/>
    <w:pPr>
      <w:tabs>
        <w:tab w:val="clear" w:pos="1152"/>
        <w:tab w:val="clear" w:pos="1728"/>
        <w:tab w:val="clear" w:pos="2304"/>
        <w:tab w:val="clear" w:pos="2880"/>
        <w:tab w:val="num" w:pos="540"/>
      </w:tabs>
      <w:spacing w:after="120" w:line="280" w:lineRule="exact"/>
      <w:ind w:left="0" w:firstLine="0"/>
    </w:pPr>
    <w:rPr>
      <w:bCs/>
      <w:caps/>
    </w:rPr>
  </w:style>
  <w:style w:type="paragraph" w:customStyle="1" w:styleId="ReportHeading3">
    <w:name w:val="Report Heading 3"/>
    <w:basedOn w:val="ReportHeading4"/>
    <w:next w:val="Normal"/>
    <w:rsid w:val="00051744"/>
    <w:rPr>
      <w:b/>
    </w:rPr>
  </w:style>
  <w:style w:type="paragraph" w:customStyle="1" w:styleId="ReportHeading4">
    <w:name w:val="Report Heading 4"/>
    <w:basedOn w:val="Heading4"/>
    <w:rsid w:val="009705B7"/>
    <w:pPr>
      <w:tabs>
        <w:tab w:val="clear" w:pos="1800"/>
        <w:tab w:val="left" w:pos="900"/>
      </w:tabs>
      <w:spacing w:before="0" w:line="240" w:lineRule="auto"/>
      <w:ind w:left="0" w:firstLine="0"/>
    </w:pPr>
    <w:rPr>
      <w:rFonts w:asciiTheme="minorHAnsi" w:hAnsiTheme="minorHAnsi"/>
      <w:b w:val="0"/>
      <w:sz w:val="24"/>
      <w:u w:val="single"/>
    </w:rPr>
  </w:style>
  <w:style w:type="paragraph" w:customStyle="1" w:styleId="TableCaption">
    <w:name w:val="Table Caption"/>
    <w:basedOn w:val="Normal"/>
    <w:qFormat/>
    <w:rsid w:val="007C48F6"/>
    <w:pPr>
      <w:tabs>
        <w:tab w:val="left" w:pos="900"/>
      </w:tabs>
      <w:spacing w:before="240" w:line="240" w:lineRule="exact"/>
    </w:pPr>
    <w:rPr>
      <w:rFonts w:eastAsia="Times New Roman"/>
      <w:b/>
    </w:rPr>
  </w:style>
  <w:style w:type="paragraph" w:styleId="ListParagraph">
    <w:name w:val="List Paragraph"/>
    <w:basedOn w:val="Normal"/>
    <w:uiPriority w:val="99"/>
    <w:qFormat/>
    <w:rsid w:val="00B3034D"/>
    <w:pPr>
      <w:ind w:left="720"/>
      <w:contextualSpacing/>
    </w:pPr>
  </w:style>
  <w:style w:type="paragraph" w:styleId="Footer">
    <w:name w:val="footer"/>
    <w:aliases w:val="Project Number (RF)"/>
    <w:basedOn w:val="Normal"/>
    <w:link w:val="FooterChar"/>
    <w:uiPriority w:val="99"/>
    <w:unhideWhenUsed/>
    <w:rsid w:val="000479D9"/>
    <w:pPr>
      <w:tabs>
        <w:tab w:val="center" w:pos="4680"/>
        <w:tab w:val="left" w:pos="9360"/>
      </w:tabs>
    </w:pPr>
    <w:rPr>
      <w:sz w:val="16"/>
      <w:szCs w:val="16"/>
    </w:rPr>
  </w:style>
  <w:style w:type="character" w:customStyle="1" w:styleId="FooterChar">
    <w:name w:val="Footer Char"/>
    <w:aliases w:val="Project Number (RF) Char"/>
    <w:basedOn w:val="DefaultParagraphFont"/>
    <w:link w:val="Footer"/>
    <w:uiPriority w:val="99"/>
    <w:rsid w:val="000479D9"/>
    <w:rPr>
      <w:sz w:val="16"/>
      <w:szCs w:val="16"/>
    </w:rPr>
  </w:style>
  <w:style w:type="paragraph" w:customStyle="1" w:styleId="ReportBullet">
    <w:name w:val="Report Bullet"/>
    <w:basedOn w:val="just"/>
    <w:rsid w:val="007E442F"/>
    <w:pPr>
      <w:numPr>
        <w:numId w:val="26"/>
      </w:numPr>
      <w:spacing w:before="0" w:after="60"/>
      <w:jc w:val="left"/>
    </w:pPr>
    <w:rPr>
      <w:rFonts w:asciiTheme="minorHAnsi" w:hAnsiTheme="minorHAnsi" w:cstheme="minorHAnsi"/>
    </w:rPr>
  </w:style>
  <w:style w:type="paragraph" w:customStyle="1" w:styleId="ReportBullet-Sub">
    <w:name w:val="Report Bullet-Sub"/>
    <w:basedOn w:val="ListParagraph"/>
    <w:rsid w:val="007E442F"/>
    <w:pPr>
      <w:numPr>
        <w:ilvl w:val="1"/>
        <w:numId w:val="3"/>
      </w:numPr>
      <w:spacing w:after="120"/>
      <w:ind w:left="1080"/>
    </w:pPr>
  </w:style>
  <w:style w:type="table" w:styleId="TableGrid">
    <w:name w:val="Table Grid"/>
    <w:basedOn w:val="TableNormal"/>
    <w:uiPriority w:val="59"/>
    <w:rsid w:val="00DF033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eportBodyText">
    <w:name w:val="Report Body Text"/>
    <w:basedOn w:val="Normal"/>
    <w:rsid w:val="009A58FE"/>
    <w:pPr>
      <w:spacing w:after="120"/>
    </w:pPr>
    <w:rPr>
      <w:rFonts w:eastAsia="Times New Roman"/>
      <w:spacing w:val="-4"/>
      <w:szCs w:val="22"/>
    </w:rPr>
  </w:style>
  <w:style w:type="paragraph" w:customStyle="1" w:styleId="ReportTableNotes">
    <w:name w:val="Report Table Notes"/>
    <w:basedOn w:val="Normal"/>
    <w:link w:val="ReportTableNotesChar"/>
    <w:autoRedefine/>
    <w:rsid w:val="00EA7A80"/>
    <w:rPr>
      <w:rFonts w:eastAsia="Times New Roman" w:cs="Arial"/>
      <w:sz w:val="18"/>
      <w:szCs w:val="16"/>
    </w:rPr>
  </w:style>
  <w:style w:type="character" w:customStyle="1" w:styleId="ReportTableNotesChar">
    <w:name w:val="Report Table Notes Char"/>
    <w:basedOn w:val="DefaultParagraphFont"/>
    <w:link w:val="ReportTableNotes"/>
    <w:rsid w:val="00EA7A80"/>
    <w:rPr>
      <w:rFonts w:eastAsia="Times New Roman" w:cs="Arial"/>
      <w:sz w:val="18"/>
      <w:szCs w:val="16"/>
    </w:rPr>
  </w:style>
  <w:style w:type="paragraph" w:customStyle="1" w:styleId="ReportFigureCaption">
    <w:name w:val="Report Figure Caption"/>
    <w:basedOn w:val="TableCaption"/>
    <w:qFormat/>
    <w:rsid w:val="00F91470"/>
    <w:pPr>
      <w:spacing w:before="0" w:after="240"/>
    </w:pPr>
  </w:style>
  <w:style w:type="paragraph" w:styleId="BalloonText">
    <w:name w:val="Balloon Text"/>
    <w:basedOn w:val="Normal"/>
    <w:link w:val="BalloonTextChar"/>
    <w:uiPriority w:val="99"/>
    <w:semiHidden/>
    <w:unhideWhenUsed/>
    <w:rsid w:val="00CD3FFE"/>
    <w:rPr>
      <w:rFonts w:ascii="Tahoma" w:hAnsi="Tahoma" w:cs="Tahoma"/>
      <w:sz w:val="16"/>
      <w:szCs w:val="16"/>
    </w:rPr>
  </w:style>
  <w:style w:type="character" w:customStyle="1" w:styleId="BalloonTextChar">
    <w:name w:val="Balloon Text Char"/>
    <w:basedOn w:val="DefaultParagraphFont"/>
    <w:link w:val="BalloonText"/>
    <w:uiPriority w:val="99"/>
    <w:semiHidden/>
    <w:rsid w:val="00CD3FFE"/>
    <w:rPr>
      <w:rFonts w:ascii="Tahoma" w:hAnsi="Tahoma" w:cs="Tahoma"/>
      <w:sz w:val="16"/>
      <w:szCs w:val="16"/>
    </w:rPr>
  </w:style>
  <w:style w:type="character" w:styleId="PageNumber">
    <w:name w:val="page number"/>
    <w:aliases w:val="(RF) Page Number"/>
    <w:basedOn w:val="DefaultParagraphFont"/>
    <w:uiPriority w:val="99"/>
    <w:rsid w:val="00D8418B"/>
  </w:style>
  <w:style w:type="paragraph" w:customStyle="1" w:styleId="FooterLine">
    <w:name w:val="Footer Line"/>
    <w:basedOn w:val="Footer"/>
    <w:rsid w:val="00D8418B"/>
    <w:pPr>
      <w:pBdr>
        <w:top w:val="single" w:sz="4" w:space="1" w:color="BAA100"/>
      </w:pBdr>
      <w:tabs>
        <w:tab w:val="clear" w:pos="9360"/>
        <w:tab w:val="left" w:pos="0"/>
      </w:tabs>
      <w:ind w:left="-180" w:right="-180"/>
    </w:pPr>
    <w:rPr>
      <w:rFonts w:ascii="Arial" w:eastAsia="Times New Roman" w:hAnsi="Arial" w:cs="Arial"/>
      <w:noProof/>
      <w:sz w:val="18"/>
      <w:szCs w:val="18"/>
    </w:rPr>
  </w:style>
  <w:style w:type="paragraph" w:customStyle="1" w:styleId="ReportHeading5">
    <w:name w:val="Report Heading 5"/>
    <w:basedOn w:val="Normal"/>
    <w:qFormat/>
    <w:rsid w:val="009705B7"/>
    <w:pPr>
      <w:keepNext/>
      <w:tabs>
        <w:tab w:val="left" w:pos="1080"/>
      </w:tabs>
      <w:spacing w:after="60"/>
      <w:outlineLvl w:val="3"/>
    </w:pPr>
    <w:rPr>
      <w:rFonts w:eastAsia="Times New Roman"/>
      <w:i/>
      <w:szCs w:val="22"/>
    </w:rPr>
  </w:style>
  <w:style w:type="paragraph" w:customStyle="1" w:styleId="ReportHeading6">
    <w:name w:val="Report Heading 6"/>
    <w:basedOn w:val="Normal"/>
    <w:qFormat/>
    <w:rsid w:val="009705B7"/>
    <w:pPr>
      <w:keepNext/>
      <w:tabs>
        <w:tab w:val="left" w:pos="1260"/>
      </w:tabs>
      <w:spacing w:after="60"/>
      <w:outlineLvl w:val="3"/>
    </w:pPr>
    <w:rPr>
      <w:rFonts w:eastAsia="Times New Roman"/>
      <w:sz w:val="22"/>
      <w:szCs w:val="22"/>
    </w:rPr>
  </w:style>
  <w:style w:type="paragraph" w:customStyle="1" w:styleId="ReportTableSub-Heading">
    <w:name w:val="Report Table Sub-Heading"/>
    <w:basedOn w:val="Normal"/>
    <w:rsid w:val="00C1058E"/>
    <w:pPr>
      <w:keepNext/>
      <w:keepLines/>
      <w:spacing w:line="240" w:lineRule="exact"/>
      <w:jc w:val="center"/>
    </w:pPr>
    <w:rPr>
      <w:rFonts w:eastAsia="Times New Roman"/>
      <w:b/>
      <w:sz w:val="20"/>
      <w:szCs w:val="18"/>
    </w:rPr>
  </w:style>
  <w:style w:type="character" w:styleId="Hyperlink">
    <w:name w:val="Hyperlink"/>
    <w:basedOn w:val="DefaultParagraphFont"/>
    <w:uiPriority w:val="99"/>
    <w:rsid w:val="002530B1"/>
    <w:rPr>
      <w:color w:val="0000FF"/>
      <w:u w:val="single"/>
    </w:rPr>
  </w:style>
  <w:style w:type="paragraph" w:customStyle="1" w:styleId="HeaderLine1">
    <w:name w:val="Header Line 1"/>
    <w:basedOn w:val="Header"/>
    <w:rsid w:val="002530B1"/>
    <w:pPr>
      <w:tabs>
        <w:tab w:val="clear" w:pos="4680"/>
        <w:tab w:val="left" w:pos="0"/>
      </w:tabs>
      <w:ind w:left="-180"/>
    </w:pPr>
    <w:rPr>
      <w:rFonts w:ascii="Arial" w:eastAsia="Times New Roman" w:hAnsi="Arial" w:cs="Arial"/>
      <w:sz w:val="18"/>
      <w:szCs w:val="18"/>
    </w:rPr>
  </w:style>
  <w:style w:type="paragraph" w:customStyle="1" w:styleId="HeaderLine2">
    <w:name w:val="Header Line 2"/>
    <w:basedOn w:val="ReportTitle"/>
    <w:rsid w:val="00107BB2"/>
    <w:pPr>
      <w:pBdr>
        <w:bottom w:val="single" w:sz="4" w:space="1" w:color="auto"/>
      </w:pBdr>
      <w:ind w:left="5580" w:hanging="5580"/>
      <w:jc w:val="left"/>
    </w:pPr>
    <w:rPr>
      <w:rFonts w:cs="Arial"/>
      <w:sz w:val="20"/>
      <w:szCs w:val="18"/>
    </w:rPr>
  </w:style>
  <w:style w:type="paragraph" w:customStyle="1" w:styleId="HeaderLine3">
    <w:name w:val="Header Line 3"/>
    <w:basedOn w:val="Normal"/>
    <w:rsid w:val="002530B1"/>
    <w:pPr>
      <w:tabs>
        <w:tab w:val="right" w:pos="9360"/>
      </w:tabs>
      <w:spacing w:before="80" w:after="80"/>
    </w:pPr>
    <w:rPr>
      <w:rFonts w:ascii="Arial" w:eastAsia="Times New Roman" w:hAnsi="Arial" w:cs="Arial"/>
      <w:b/>
      <w:sz w:val="22"/>
      <w:szCs w:val="22"/>
    </w:rPr>
  </w:style>
  <w:style w:type="paragraph" w:customStyle="1" w:styleId="ReportTitle">
    <w:name w:val="Report Title"/>
    <w:basedOn w:val="Normal"/>
    <w:rsid w:val="000B7F90"/>
    <w:pPr>
      <w:jc w:val="right"/>
    </w:pPr>
    <w:rPr>
      <w:rFonts w:ascii="Calibri" w:eastAsia="Times New Roman" w:hAnsi="Calibri"/>
      <w:sz w:val="36"/>
      <w:szCs w:val="20"/>
    </w:rPr>
  </w:style>
  <w:style w:type="paragraph" w:customStyle="1" w:styleId="ReportSubtitle">
    <w:name w:val="Report Subtitle"/>
    <w:basedOn w:val="ReportTitle"/>
    <w:rsid w:val="000B7F90"/>
    <w:rPr>
      <w:sz w:val="28"/>
      <w:szCs w:val="24"/>
    </w:rPr>
  </w:style>
  <w:style w:type="paragraph" w:customStyle="1" w:styleId="ReportTitlePageReportInfoSubHeadings">
    <w:name w:val="Report Title Page Report Info SubHeadings"/>
    <w:basedOn w:val="Normal"/>
    <w:rsid w:val="002530B1"/>
    <w:pPr>
      <w:spacing w:before="240"/>
      <w:jc w:val="right"/>
    </w:pPr>
    <w:rPr>
      <w:rFonts w:ascii="Arial" w:eastAsia="Times New Roman" w:hAnsi="Arial"/>
      <w:sz w:val="20"/>
      <w:szCs w:val="20"/>
    </w:rPr>
  </w:style>
  <w:style w:type="paragraph" w:customStyle="1" w:styleId="ReportTitlePageReportInfo">
    <w:name w:val="Report Title Page Report Info"/>
    <w:basedOn w:val="Normal"/>
    <w:rsid w:val="002530B1"/>
    <w:pPr>
      <w:jc w:val="right"/>
    </w:pPr>
    <w:rPr>
      <w:rFonts w:ascii="Arial" w:eastAsia="Times New Roman" w:hAnsi="Arial"/>
      <w:b/>
      <w:bCs/>
      <w:sz w:val="20"/>
      <w:szCs w:val="20"/>
    </w:rPr>
  </w:style>
  <w:style w:type="paragraph" w:customStyle="1" w:styleId="CoverPageFirstLine">
    <w:name w:val="Cover Page: First Line"/>
    <w:basedOn w:val="Normal"/>
    <w:rsid w:val="002530B1"/>
    <w:pPr>
      <w:spacing w:after="240" w:line="280" w:lineRule="exact"/>
    </w:pPr>
    <w:rPr>
      <w:rFonts w:ascii="Arial" w:eastAsia="Times New Roman" w:hAnsi="Arial"/>
      <w:sz w:val="22"/>
      <w:szCs w:val="20"/>
    </w:rPr>
  </w:style>
  <w:style w:type="paragraph" w:styleId="TOC2">
    <w:name w:val="toc 2"/>
    <w:basedOn w:val="Normal"/>
    <w:next w:val="Normal"/>
    <w:autoRedefine/>
    <w:uiPriority w:val="39"/>
    <w:rsid w:val="00020756"/>
    <w:pPr>
      <w:tabs>
        <w:tab w:val="left" w:pos="540"/>
        <w:tab w:val="right" w:leader="dot" w:pos="9350"/>
      </w:tabs>
      <w:ind w:left="1087" w:right="1152" w:hanging="547"/>
    </w:pPr>
    <w:rPr>
      <w:noProof/>
      <w:sz w:val="22"/>
      <w:szCs w:val="22"/>
    </w:rPr>
  </w:style>
  <w:style w:type="paragraph" w:styleId="TOC3">
    <w:name w:val="toc 3"/>
    <w:basedOn w:val="Normal"/>
    <w:next w:val="Normal"/>
    <w:autoRedefine/>
    <w:uiPriority w:val="39"/>
    <w:rsid w:val="00020756"/>
    <w:pPr>
      <w:tabs>
        <w:tab w:val="left" w:pos="1170"/>
        <w:tab w:val="right" w:leader="dot" w:pos="9350"/>
      </w:tabs>
      <w:ind w:left="720"/>
    </w:pPr>
    <w:rPr>
      <w:sz w:val="22"/>
      <w:szCs w:val="22"/>
    </w:rPr>
  </w:style>
  <w:style w:type="paragraph" w:styleId="TOC1">
    <w:name w:val="toc 1"/>
    <w:basedOn w:val="Normal"/>
    <w:next w:val="Normal"/>
    <w:autoRedefine/>
    <w:uiPriority w:val="39"/>
    <w:rsid w:val="00020756"/>
    <w:pPr>
      <w:tabs>
        <w:tab w:val="right" w:leader="dot" w:pos="9350"/>
      </w:tabs>
      <w:spacing w:before="120"/>
    </w:pPr>
    <w:rPr>
      <w:b/>
      <w:noProof/>
    </w:rPr>
  </w:style>
  <w:style w:type="paragraph" w:customStyle="1" w:styleId="ReportTOCHeadingCONTENTS16PT">
    <w:name w:val="Report TOC Heading_CONTENTS 16PT"/>
    <w:basedOn w:val="Normal"/>
    <w:rsid w:val="002530B1"/>
    <w:pPr>
      <w:spacing w:line="280" w:lineRule="exact"/>
    </w:pPr>
    <w:rPr>
      <w:rFonts w:ascii="Arial" w:eastAsia="Times New Roman" w:hAnsi="Arial"/>
      <w:b/>
      <w:bCs/>
      <w:sz w:val="32"/>
      <w:szCs w:val="20"/>
    </w:rPr>
  </w:style>
  <w:style w:type="paragraph" w:customStyle="1" w:styleId="ReportTOCPageHeader">
    <w:name w:val="Report TOC Page Header"/>
    <w:basedOn w:val="Normal"/>
    <w:rsid w:val="002530B1"/>
    <w:pPr>
      <w:spacing w:line="280" w:lineRule="exact"/>
      <w:jc w:val="right"/>
    </w:pPr>
    <w:rPr>
      <w:rFonts w:ascii="Arial" w:eastAsia="Times New Roman" w:hAnsi="Arial"/>
      <w:b/>
      <w:sz w:val="20"/>
      <w:szCs w:val="20"/>
    </w:rPr>
  </w:style>
  <w:style w:type="paragraph" w:customStyle="1" w:styleId="TOCListTitles">
    <w:name w:val="TOC List Titles"/>
    <w:basedOn w:val="Normal"/>
    <w:rsid w:val="00436135"/>
    <w:pPr>
      <w:tabs>
        <w:tab w:val="right" w:pos="9180"/>
      </w:tabs>
      <w:spacing w:before="360" w:after="120"/>
      <w:ind w:right="1152"/>
    </w:pPr>
    <w:rPr>
      <w:rFonts w:ascii="Calibri" w:eastAsia="Times New Roman" w:hAnsi="Calibri" w:cs="Arial"/>
      <w:b/>
      <w:sz w:val="28"/>
      <w:szCs w:val="28"/>
    </w:rPr>
  </w:style>
  <w:style w:type="paragraph" w:customStyle="1" w:styleId="TOCLists">
    <w:name w:val="TOC Lists"/>
    <w:basedOn w:val="Normal"/>
    <w:rsid w:val="00DD7036"/>
    <w:pPr>
      <w:tabs>
        <w:tab w:val="left" w:pos="2160"/>
        <w:tab w:val="left" w:pos="9090"/>
        <w:tab w:val="right" w:pos="9180"/>
      </w:tabs>
      <w:spacing w:after="60" w:line="280" w:lineRule="exact"/>
      <w:ind w:left="1267" w:right="1440" w:hanging="1267"/>
    </w:pPr>
    <w:rPr>
      <w:rFonts w:eastAsia="Times New Roman" w:cs="Arial"/>
    </w:rPr>
  </w:style>
  <w:style w:type="paragraph" w:customStyle="1" w:styleId="ReportTableBodyText">
    <w:name w:val="Report Table Body Text"/>
    <w:basedOn w:val="Normal"/>
    <w:link w:val="ReportTableBodyTextChar"/>
    <w:rsid w:val="00C1058E"/>
    <w:pPr>
      <w:spacing w:line="240" w:lineRule="exact"/>
    </w:pPr>
    <w:rPr>
      <w:rFonts w:ascii="Calibri" w:eastAsia="Times New Roman" w:hAnsi="Calibri" w:cs="Arial"/>
      <w:sz w:val="20"/>
      <w:szCs w:val="18"/>
    </w:rPr>
  </w:style>
  <w:style w:type="character" w:customStyle="1" w:styleId="ReportTableBodyTextChar">
    <w:name w:val="Report Table Body Text Char"/>
    <w:basedOn w:val="DefaultParagraphFont"/>
    <w:link w:val="ReportTableBodyText"/>
    <w:rsid w:val="00C1058E"/>
    <w:rPr>
      <w:rFonts w:ascii="Calibri" w:eastAsia="Times New Roman" w:hAnsi="Calibri" w:cs="Arial"/>
      <w:sz w:val="20"/>
      <w:szCs w:val="18"/>
    </w:rPr>
  </w:style>
  <w:style w:type="paragraph" w:customStyle="1" w:styleId="ReportTableHeading">
    <w:name w:val="Report Table Heading"/>
    <w:basedOn w:val="ReportTableSub-Heading"/>
    <w:qFormat/>
    <w:rsid w:val="004A6CB7"/>
    <w:rPr>
      <w:szCs w:val="20"/>
    </w:rPr>
  </w:style>
  <w:style w:type="paragraph" w:customStyle="1" w:styleId="ReportFootnoteText">
    <w:name w:val="Report Footnote Text"/>
    <w:next w:val="HeaderLine2"/>
    <w:link w:val="ReportFootnoteTextChar"/>
    <w:rsid w:val="004338D4"/>
    <w:pPr>
      <w:widowControl w:val="0"/>
      <w:tabs>
        <w:tab w:val="left" w:pos="180"/>
      </w:tabs>
      <w:ind w:left="180" w:hanging="180"/>
    </w:pPr>
    <w:rPr>
      <w:rFonts w:ascii="Calibri" w:eastAsia="Times New Roman" w:hAnsi="Calibri" w:cs="Arial"/>
      <w:sz w:val="18"/>
      <w:szCs w:val="18"/>
    </w:rPr>
  </w:style>
  <w:style w:type="character" w:customStyle="1" w:styleId="ReportFootnoteTextChar">
    <w:name w:val="Report Footnote Text Char"/>
    <w:basedOn w:val="DefaultParagraphFont"/>
    <w:link w:val="ReportFootnoteText"/>
    <w:rsid w:val="004338D4"/>
    <w:rPr>
      <w:rFonts w:ascii="Calibri" w:eastAsia="Times New Roman" w:hAnsi="Calibri" w:cs="Arial"/>
      <w:sz w:val="18"/>
      <w:szCs w:val="18"/>
    </w:rPr>
  </w:style>
  <w:style w:type="paragraph" w:customStyle="1" w:styleId="ReportFootnoteTextSuperscript">
    <w:name w:val="Report Footnote Text Superscript"/>
    <w:basedOn w:val="ReportFootnoteText"/>
    <w:next w:val="ReportFootnoteText"/>
    <w:link w:val="ReportFootnoteTextSuperscriptChar"/>
    <w:rsid w:val="00F17686"/>
    <w:rPr>
      <w:vertAlign w:val="superscript"/>
    </w:rPr>
  </w:style>
  <w:style w:type="character" w:customStyle="1" w:styleId="ReportFootnoteTextSuperscriptChar">
    <w:name w:val="Report Footnote Text Superscript Char"/>
    <w:basedOn w:val="ReportFootnoteTextChar"/>
    <w:link w:val="ReportFootnoteTextSuperscript"/>
    <w:rsid w:val="00F17686"/>
    <w:rPr>
      <w:rFonts w:ascii="Calibri" w:eastAsia="Times New Roman" w:hAnsi="Calibri" w:cs="Arial"/>
      <w:sz w:val="18"/>
      <w:szCs w:val="18"/>
      <w:vertAlign w:val="superscript"/>
    </w:rPr>
  </w:style>
  <w:style w:type="paragraph" w:styleId="FootnoteText">
    <w:name w:val="footnote text"/>
    <w:basedOn w:val="Normal"/>
    <w:link w:val="FootnoteTextChar"/>
    <w:uiPriority w:val="99"/>
    <w:unhideWhenUsed/>
    <w:rsid w:val="00F17686"/>
    <w:rPr>
      <w:sz w:val="20"/>
      <w:szCs w:val="20"/>
    </w:rPr>
  </w:style>
  <w:style w:type="character" w:customStyle="1" w:styleId="FootnoteTextChar">
    <w:name w:val="Footnote Text Char"/>
    <w:basedOn w:val="DefaultParagraphFont"/>
    <w:link w:val="FootnoteText"/>
    <w:uiPriority w:val="99"/>
    <w:rsid w:val="00F17686"/>
  </w:style>
  <w:style w:type="paragraph" w:customStyle="1" w:styleId="ReportSignatureBlock">
    <w:name w:val="Report Signature Block"/>
    <w:basedOn w:val="ReportBodyText"/>
    <w:rsid w:val="002518AC"/>
    <w:pPr>
      <w:spacing w:after="0"/>
    </w:pPr>
    <w:rPr>
      <w:rFonts w:ascii="Arial" w:hAnsi="Arial"/>
      <w:szCs w:val="20"/>
    </w:rPr>
  </w:style>
  <w:style w:type="paragraph" w:styleId="TOC4">
    <w:name w:val="toc 4"/>
    <w:basedOn w:val="Normal"/>
    <w:next w:val="Normal"/>
    <w:autoRedefine/>
    <w:uiPriority w:val="39"/>
    <w:unhideWhenUsed/>
    <w:rsid w:val="008671D3"/>
    <w:pPr>
      <w:ind w:left="720"/>
    </w:pPr>
    <w:rPr>
      <w:sz w:val="20"/>
      <w:szCs w:val="20"/>
    </w:rPr>
  </w:style>
  <w:style w:type="paragraph" w:styleId="TOC5">
    <w:name w:val="toc 5"/>
    <w:basedOn w:val="Normal"/>
    <w:next w:val="Normal"/>
    <w:autoRedefine/>
    <w:uiPriority w:val="39"/>
    <w:unhideWhenUsed/>
    <w:rsid w:val="008671D3"/>
    <w:pPr>
      <w:ind w:left="960"/>
    </w:pPr>
    <w:rPr>
      <w:sz w:val="20"/>
      <w:szCs w:val="20"/>
    </w:rPr>
  </w:style>
  <w:style w:type="paragraph" w:styleId="TOC6">
    <w:name w:val="toc 6"/>
    <w:basedOn w:val="Normal"/>
    <w:next w:val="Normal"/>
    <w:autoRedefine/>
    <w:uiPriority w:val="39"/>
    <w:unhideWhenUsed/>
    <w:rsid w:val="00CA2E83"/>
    <w:pPr>
      <w:ind w:left="1200"/>
    </w:pPr>
    <w:rPr>
      <w:sz w:val="20"/>
      <w:szCs w:val="20"/>
    </w:rPr>
  </w:style>
  <w:style w:type="paragraph" w:customStyle="1" w:styleId="ReportReferences">
    <w:name w:val="Report References"/>
    <w:basedOn w:val="Normal"/>
    <w:qFormat/>
    <w:rsid w:val="00035A2E"/>
    <w:pPr>
      <w:spacing w:after="120"/>
      <w:ind w:left="720" w:hanging="720"/>
    </w:pPr>
  </w:style>
  <w:style w:type="paragraph" w:customStyle="1" w:styleId="ReportFootnotes">
    <w:name w:val="Report Footnotes"/>
    <w:basedOn w:val="ReportTableNotes"/>
    <w:qFormat/>
    <w:rsid w:val="00EA7A80"/>
    <w:pPr>
      <w:spacing w:after="60"/>
    </w:pPr>
  </w:style>
  <w:style w:type="paragraph" w:customStyle="1" w:styleId="ReportFootnotes-Last">
    <w:name w:val="Report Footnotes - Last"/>
    <w:basedOn w:val="ReportFootnotes"/>
    <w:qFormat/>
    <w:rsid w:val="00EA7A80"/>
    <w:pPr>
      <w:spacing w:after="360"/>
    </w:pPr>
    <w:rPr>
      <w:szCs w:val="18"/>
    </w:rPr>
  </w:style>
  <w:style w:type="paragraph" w:customStyle="1" w:styleId="ReportTOCHeadings">
    <w:name w:val="Report TOC Headings"/>
    <w:basedOn w:val="TOCListTitles"/>
    <w:qFormat/>
    <w:rsid w:val="002C16E2"/>
    <w:rPr>
      <w:sz w:val="24"/>
      <w:szCs w:val="24"/>
    </w:rPr>
  </w:style>
  <w:style w:type="paragraph" w:styleId="TOC7">
    <w:name w:val="toc 7"/>
    <w:basedOn w:val="Normal"/>
    <w:next w:val="Normal"/>
    <w:autoRedefine/>
    <w:uiPriority w:val="39"/>
    <w:unhideWhenUsed/>
    <w:rsid w:val="00BC558D"/>
    <w:pPr>
      <w:ind w:left="1440"/>
    </w:pPr>
    <w:rPr>
      <w:sz w:val="20"/>
      <w:szCs w:val="20"/>
    </w:rPr>
  </w:style>
  <w:style w:type="paragraph" w:customStyle="1" w:styleId="ReportBullet-SubLAST">
    <w:name w:val="Report Bullet-Sub LAST"/>
    <w:basedOn w:val="ReportBullet-Sub"/>
    <w:qFormat/>
    <w:rsid w:val="009A58FE"/>
    <w:pPr>
      <w:spacing w:after="240"/>
    </w:pPr>
  </w:style>
  <w:style w:type="paragraph" w:customStyle="1" w:styleId="ReportBulletLAST">
    <w:name w:val="Report Bullet LAST"/>
    <w:basedOn w:val="ReportBullet"/>
    <w:qFormat/>
    <w:rsid w:val="009A58FE"/>
    <w:pPr>
      <w:spacing w:after="240"/>
    </w:pPr>
  </w:style>
  <w:style w:type="character" w:styleId="FootnoteReference">
    <w:name w:val="footnote reference"/>
    <w:basedOn w:val="DefaultParagraphFont"/>
    <w:uiPriority w:val="99"/>
    <w:rsid w:val="005414A8"/>
    <w:rPr>
      <w:vertAlign w:val="superscript"/>
    </w:rPr>
  </w:style>
  <w:style w:type="character" w:customStyle="1" w:styleId="sensecontent2">
    <w:name w:val="sense_content2"/>
    <w:basedOn w:val="DefaultParagraphFont"/>
    <w:uiPriority w:val="99"/>
    <w:rsid w:val="00CF72FB"/>
    <w:rPr>
      <w:rFonts w:ascii="Times New Roman" w:hAnsi="Times New Roman" w:cs="Times New Roman"/>
    </w:rPr>
  </w:style>
  <w:style w:type="paragraph" w:styleId="NoSpacing">
    <w:name w:val="No Spacing"/>
    <w:link w:val="NoSpacingChar"/>
    <w:uiPriority w:val="1"/>
    <w:qFormat/>
    <w:rsid w:val="001D7F43"/>
    <w:rPr>
      <w:snapToGrid w:val="0"/>
      <w:sz w:val="22"/>
      <w:szCs w:val="22"/>
    </w:rPr>
  </w:style>
  <w:style w:type="paragraph" w:customStyle="1" w:styleId="Aparagraph">
    <w:name w:val="A paragraph"/>
    <w:basedOn w:val="Normal"/>
    <w:rsid w:val="001D7F43"/>
    <w:pPr>
      <w:spacing w:after="120"/>
      <w:jc w:val="both"/>
    </w:pPr>
    <w:rPr>
      <w:rFonts w:ascii="Times New Roman" w:eastAsia="Times New Roman" w:hAnsi="Times New Roman"/>
      <w:snapToGrid w:val="0"/>
      <w:szCs w:val="20"/>
    </w:rPr>
  </w:style>
  <w:style w:type="paragraph" w:styleId="NormalWeb">
    <w:name w:val="Normal (Web)"/>
    <w:basedOn w:val="Normal"/>
    <w:uiPriority w:val="99"/>
    <w:rsid w:val="001D7F43"/>
    <w:pPr>
      <w:spacing w:before="100" w:beforeAutospacing="1" w:after="100" w:afterAutospacing="1"/>
    </w:pPr>
    <w:rPr>
      <w:rFonts w:ascii="Times New Roman" w:eastAsia="Times New Roman" w:hAnsi="Times New Roman"/>
      <w:snapToGrid w:val="0"/>
    </w:rPr>
  </w:style>
  <w:style w:type="paragraph" w:customStyle="1" w:styleId="ResumeBodyText">
    <w:name w:val="Resume Body Text"/>
    <w:basedOn w:val="BodyText"/>
    <w:link w:val="ResumeBodyTextChar"/>
    <w:autoRedefine/>
    <w:rsid w:val="001D7F43"/>
    <w:pPr>
      <w:widowControl w:val="0"/>
      <w:spacing w:after="240"/>
    </w:pPr>
    <w:rPr>
      <w:rFonts w:ascii="Futura Std Light" w:hAnsi="Futura Std Light"/>
      <w:sz w:val="20"/>
      <w:szCs w:val="20"/>
    </w:rPr>
  </w:style>
  <w:style w:type="character" w:customStyle="1" w:styleId="ResumeBodyTextChar">
    <w:name w:val="Resume Body Text Char"/>
    <w:basedOn w:val="BodyTextChar"/>
    <w:link w:val="ResumeBodyText"/>
    <w:locked/>
    <w:rsid w:val="001D7F43"/>
    <w:rPr>
      <w:rFonts w:ascii="Futura Std Light" w:eastAsia="Times New Roman" w:hAnsi="Futura Std Light"/>
      <w:snapToGrid w:val="0"/>
      <w:sz w:val="20"/>
      <w:szCs w:val="20"/>
    </w:rPr>
  </w:style>
  <w:style w:type="character" w:customStyle="1" w:styleId="eudoraheader">
    <w:name w:val="eudoraheader"/>
    <w:basedOn w:val="DefaultParagraphFont"/>
    <w:rsid w:val="001D7F43"/>
    <w:rPr>
      <w:rFonts w:cs="Times New Roman"/>
    </w:rPr>
  </w:style>
  <w:style w:type="paragraph" w:styleId="BodyText">
    <w:name w:val="Body Text"/>
    <w:basedOn w:val="Normal"/>
    <w:link w:val="BodyTextChar"/>
    <w:uiPriority w:val="99"/>
    <w:semiHidden/>
    <w:unhideWhenUsed/>
    <w:rsid w:val="001D7F43"/>
    <w:pPr>
      <w:spacing w:after="120"/>
    </w:pPr>
    <w:rPr>
      <w:rFonts w:ascii="Times New Roman" w:eastAsia="Times New Roman" w:hAnsi="Times New Roman"/>
      <w:snapToGrid w:val="0"/>
    </w:rPr>
  </w:style>
  <w:style w:type="character" w:customStyle="1" w:styleId="BodyTextChar">
    <w:name w:val="Body Text Char"/>
    <w:basedOn w:val="DefaultParagraphFont"/>
    <w:link w:val="BodyText"/>
    <w:rsid w:val="001D7F43"/>
    <w:rPr>
      <w:rFonts w:ascii="Times New Roman" w:eastAsia="Times New Roman" w:hAnsi="Times New Roman"/>
      <w:snapToGrid w:val="0"/>
    </w:rPr>
  </w:style>
  <w:style w:type="paragraph" w:customStyle="1" w:styleId="ReportBullet-Sub2">
    <w:name w:val="Report Bullet-Sub2"/>
    <w:basedOn w:val="ReportBullet-Sub"/>
    <w:qFormat/>
    <w:rsid w:val="009A58FE"/>
    <w:pPr>
      <w:ind w:left="990" w:hanging="270"/>
    </w:pPr>
  </w:style>
  <w:style w:type="numbering" w:customStyle="1" w:styleId="Style1">
    <w:name w:val="Style1"/>
    <w:uiPriority w:val="99"/>
    <w:rsid w:val="009A58FE"/>
    <w:pPr>
      <w:numPr>
        <w:numId w:val="1"/>
      </w:numPr>
    </w:pPr>
  </w:style>
  <w:style w:type="numbering" w:customStyle="1" w:styleId="Style2">
    <w:name w:val="Style2"/>
    <w:uiPriority w:val="99"/>
    <w:rsid w:val="009A58FE"/>
    <w:pPr>
      <w:numPr>
        <w:numId w:val="2"/>
      </w:numPr>
    </w:pPr>
  </w:style>
  <w:style w:type="paragraph" w:styleId="HTMLPreformatted">
    <w:name w:val="HTML Preformatted"/>
    <w:basedOn w:val="Normal"/>
    <w:link w:val="HTMLPreformattedChar"/>
    <w:uiPriority w:val="99"/>
    <w:semiHidden/>
    <w:unhideWhenUsed/>
    <w:rsid w:val="00426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7" w:lineRule="auto"/>
    </w:pPr>
    <w:rPr>
      <w:rFonts w:ascii="Courier New" w:eastAsia="Times New Roman" w:hAnsi="Courier New" w:cs="Courier New"/>
      <w:snapToGrid w:val="0"/>
      <w:sz w:val="20"/>
      <w:szCs w:val="20"/>
    </w:rPr>
  </w:style>
  <w:style w:type="character" w:customStyle="1" w:styleId="HTMLPreformattedChar">
    <w:name w:val="HTML Preformatted Char"/>
    <w:basedOn w:val="DefaultParagraphFont"/>
    <w:link w:val="HTMLPreformatted"/>
    <w:uiPriority w:val="99"/>
    <w:semiHidden/>
    <w:rsid w:val="004263E4"/>
    <w:rPr>
      <w:rFonts w:ascii="Courier New" w:eastAsia="Times New Roman" w:hAnsi="Courier New" w:cs="Courier New"/>
      <w:snapToGrid w:val="0"/>
      <w:sz w:val="20"/>
      <w:szCs w:val="20"/>
    </w:rPr>
  </w:style>
  <w:style w:type="character" w:styleId="FollowedHyperlink">
    <w:name w:val="FollowedHyperlink"/>
    <w:basedOn w:val="DefaultParagraphFont"/>
    <w:uiPriority w:val="99"/>
    <w:semiHidden/>
    <w:unhideWhenUsed/>
    <w:rsid w:val="00B32CC6"/>
    <w:rPr>
      <w:color w:val="800080" w:themeColor="followedHyperlink"/>
      <w:u w:val="single"/>
    </w:rPr>
  </w:style>
  <w:style w:type="paragraph" w:styleId="BodyText2">
    <w:name w:val="Body Text 2"/>
    <w:basedOn w:val="Normal"/>
    <w:link w:val="BodyText2Char"/>
    <w:uiPriority w:val="99"/>
    <w:semiHidden/>
    <w:unhideWhenUsed/>
    <w:rsid w:val="007B41B0"/>
    <w:pPr>
      <w:spacing w:after="120" w:line="480" w:lineRule="auto"/>
    </w:pPr>
  </w:style>
  <w:style w:type="character" w:customStyle="1" w:styleId="BodyText2Char">
    <w:name w:val="Body Text 2 Char"/>
    <w:basedOn w:val="DefaultParagraphFont"/>
    <w:link w:val="BodyText2"/>
    <w:uiPriority w:val="99"/>
    <w:semiHidden/>
    <w:rsid w:val="007B41B0"/>
  </w:style>
  <w:style w:type="character" w:customStyle="1" w:styleId="copy">
    <w:name w:val="copy"/>
    <w:basedOn w:val="DefaultParagraphFont"/>
    <w:rsid w:val="00A90C17"/>
  </w:style>
  <w:style w:type="paragraph" w:customStyle="1" w:styleId="just">
    <w:name w:val="just"/>
    <w:basedOn w:val="Normal"/>
    <w:rsid w:val="00C0104F"/>
    <w:pPr>
      <w:spacing w:before="120" w:after="120"/>
      <w:jc w:val="both"/>
    </w:pPr>
    <w:rPr>
      <w:rFonts w:ascii="Times New Roman" w:eastAsia="MS Mincho" w:hAnsi="Times New Roman" w:cs="Times New Roman"/>
      <w:lang w:eastAsia="en-US"/>
    </w:rPr>
  </w:style>
  <w:style w:type="paragraph" w:styleId="Caption">
    <w:name w:val="caption"/>
    <w:basedOn w:val="Normal"/>
    <w:next w:val="Normal"/>
    <w:link w:val="CaptionChar"/>
    <w:qFormat/>
    <w:rsid w:val="009A58FE"/>
    <w:pPr>
      <w:widowControl w:val="0"/>
      <w:spacing w:before="120" w:after="120"/>
    </w:pPr>
    <w:rPr>
      <w:rFonts w:eastAsia="Times New Roman" w:cs="Times New Roman"/>
      <w:b/>
      <w:snapToGrid w:val="0"/>
      <w:szCs w:val="20"/>
      <w:lang w:eastAsia="en-US"/>
    </w:rPr>
  </w:style>
  <w:style w:type="character" w:customStyle="1" w:styleId="CaptionChar">
    <w:name w:val="Caption Char"/>
    <w:link w:val="Caption"/>
    <w:rsid w:val="009A58FE"/>
    <w:rPr>
      <w:rFonts w:eastAsia="Times New Roman" w:cs="Times New Roman"/>
      <w:b/>
      <w:snapToGrid w:val="0"/>
      <w:szCs w:val="20"/>
      <w:lang w:eastAsia="en-US"/>
    </w:rPr>
  </w:style>
  <w:style w:type="paragraph" w:customStyle="1" w:styleId="ReportTableCaption">
    <w:name w:val="Report Table Caption"/>
    <w:basedOn w:val="Normal"/>
    <w:qFormat/>
    <w:rsid w:val="00C762AB"/>
    <w:pPr>
      <w:tabs>
        <w:tab w:val="left" w:pos="900"/>
      </w:tabs>
      <w:spacing w:before="240" w:line="240" w:lineRule="exact"/>
    </w:pPr>
    <w:rPr>
      <w:rFonts w:ascii="Calibri" w:eastAsia="Times New Roman" w:hAnsi="Calibri" w:cs="Times New Roman"/>
      <w:b/>
      <w:lang w:eastAsia="en-US"/>
    </w:rPr>
  </w:style>
  <w:style w:type="paragraph" w:customStyle="1" w:styleId="ReportBullet-Sub-2">
    <w:name w:val="Report Bullet-Sub-2"/>
    <w:basedOn w:val="ReportBullet"/>
    <w:qFormat/>
    <w:rsid w:val="009A58FE"/>
    <w:pPr>
      <w:tabs>
        <w:tab w:val="num" w:pos="1350"/>
        <w:tab w:val="num" w:pos="2160"/>
      </w:tabs>
      <w:ind w:left="1350"/>
    </w:pPr>
    <w:rPr>
      <w:rFonts w:ascii="Calibri" w:hAnsi="Calibri" w:cs="Times New Roman"/>
    </w:rPr>
  </w:style>
  <w:style w:type="paragraph" w:customStyle="1" w:styleId="ReportIndentedBullets">
    <w:name w:val="Report Indented Bullets"/>
    <w:basedOn w:val="ReportBullet"/>
    <w:qFormat/>
    <w:rsid w:val="009A58FE"/>
    <w:pPr>
      <w:tabs>
        <w:tab w:val="num" w:pos="1080"/>
      </w:tabs>
      <w:ind w:left="1080"/>
    </w:pPr>
    <w:rPr>
      <w:rFonts w:ascii="Calibri" w:hAnsi="Calibri" w:cs="Times New Roman"/>
    </w:rPr>
  </w:style>
  <w:style w:type="character" w:styleId="CommentReference">
    <w:name w:val="annotation reference"/>
    <w:basedOn w:val="DefaultParagraphFont"/>
    <w:uiPriority w:val="99"/>
    <w:semiHidden/>
    <w:unhideWhenUsed/>
    <w:rsid w:val="00D22ACD"/>
    <w:rPr>
      <w:sz w:val="16"/>
      <w:szCs w:val="16"/>
    </w:rPr>
  </w:style>
  <w:style w:type="paragraph" w:styleId="CommentText">
    <w:name w:val="annotation text"/>
    <w:basedOn w:val="Normal"/>
    <w:link w:val="CommentTextChar"/>
    <w:uiPriority w:val="99"/>
    <w:semiHidden/>
    <w:unhideWhenUsed/>
    <w:rsid w:val="00D22ACD"/>
    <w:rPr>
      <w:sz w:val="20"/>
      <w:szCs w:val="20"/>
    </w:rPr>
  </w:style>
  <w:style w:type="character" w:customStyle="1" w:styleId="CommentTextChar">
    <w:name w:val="Comment Text Char"/>
    <w:basedOn w:val="DefaultParagraphFont"/>
    <w:link w:val="CommentText"/>
    <w:uiPriority w:val="99"/>
    <w:semiHidden/>
    <w:rsid w:val="00D22ACD"/>
    <w:rPr>
      <w:sz w:val="20"/>
      <w:szCs w:val="20"/>
    </w:rPr>
  </w:style>
  <w:style w:type="paragraph" w:styleId="CommentSubject">
    <w:name w:val="annotation subject"/>
    <w:basedOn w:val="CommentText"/>
    <w:next w:val="CommentText"/>
    <w:link w:val="CommentSubjectChar"/>
    <w:uiPriority w:val="99"/>
    <w:semiHidden/>
    <w:unhideWhenUsed/>
    <w:rsid w:val="00D22ACD"/>
    <w:rPr>
      <w:b/>
      <w:bCs/>
    </w:rPr>
  </w:style>
  <w:style w:type="character" w:customStyle="1" w:styleId="CommentSubjectChar">
    <w:name w:val="Comment Subject Char"/>
    <w:basedOn w:val="CommentTextChar"/>
    <w:link w:val="CommentSubject"/>
    <w:uiPriority w:val="99"/>
    <w:semiHidden/>
    <w:rsid w:val="00D22ACD"/>
    <w:rPr>
      <w:b/>
      <w:bCs/>
      <w:sz w:val="20"/>
      <w:szCs w:val="20"/>
    </w:rPr>
  </w:style>
  <w:style w:type="paragraph" w:customStyle="1" w:styleId="Quick1">
    <w:name w:val="Quick 1."/>
    <w:basedOn w:val="Normal"/>
    <w:rsid w:val="009A58FE"/>
    <w:pPr>
      <w:widowControl w:val="0"/>
      <w:numPr>
        <w:numId w:val="6"/>
      </w:numPr>
      <w:ind w:left="366" w:hanging="366"/>
    </w:pPr>
    <w:rPr>
      <w:rFonts w:ascii="Calibri" w:eastAsia="Times New Roman" w:hAnsi="Calibri" w:cs="Times New Roman"/>
      <w:snapToGrid w:val="0"/>
      <w:szCs w:val="20"/>
      <w:lang w:eastAsia="en-US"/>
    </w:rPr>
  </w:style>
  <w:style w:type="paragraph" w:customStyle="1" w:styleId="Table">
    <w:name w:val="Table"/>
    <w:basedOn w:val="Caption"/>
    <w:rsid w:val="00392300"/>
    <w:pPr>
      <w:keepNext/>
      <w:widowControl/>
      <w:tabs>
        <w:tab w:val="center" w:pos="2340"/>
        <w:tab w:val="center" w:pos="7470"/>
      </w:tabs>
      <w:spacing w:before="0" w:after="0"/>
    </w:pPr>
    <w:rPr>
      <w:rFonts w:ascii="Arial" w:hAnsi="Arial" w:cs="Arial"/>
      <w:bCs/>
      <w:sz w:val="22"/>
      <w:szCs w:val="22"/>
    </w:rPr>
  </w:style>
  <w:style w:type="character" w:customStyle="1" w:styleId="NoSpacingChar">
    <w:name w:val="No Spacing Char"/>
    <w:basedOn w:val="DefaultParagraphFont"/>
    <w:link w:val="NoSpacing"/>
    <w:uiPriority w:val="1"/>
    <w:locked/>
    <w:rsid w:val="00681610"/>
    <w:rPr>
      <w:snapToGrid w:val="0"/>
      <w:sz w:val="22"/>
      <w:szCs w:val="22"/>
    </w:rPr>
  </w:style>
  <w:style w:type="paragraph" w:styleId="BodyTextIndent2">
    <w:name w:val="Body Text Indent 2"/>
    <w:basedOn w:val="Normal"/>
    <w:link w:val="BodyTextIndent2Char"/>
    <w:uiPriority w:val="99"/>
    <w:semiHidden/>
    <w:unhideWhenUsed/>
    <w:rsid w:val="00176784"/>
    <w:pPr>
      <w:spacing w:after="120" w:line="480" w:lineRule="auto"/>
      <w:ind w:left="360"/>
    </w:pPr>
  </w:style>
  <w:style w:type="character" w:customStyle="1" w:styleId="BodyTextIndent2Char">
    <w:name w:val="Body Text Indent 2 Char"/>
    <w:basedOn w:val="DefaultParagraphFont"/>
    <w:link w:val="BodyTextIndent2"/>
    <w:uiPriority w:val="99"/>
    <w:semiHidden/>
    <w:rsid w:val="00176784"/>
  </w:style>
  <w:style w:type="paragraph" w:customStyle="1" w:styleId="ReferenceList">
    <w:name w:val="Reference List"/>
    <w:basedOn w:val="BodyText"/>
    <w:qFormat/>
    <w:rsid w:val="00EF2202"/>
    <w:pPr>
      <w:ind w:left="720" w:hanging="720"/>
    </w:pPr>
    <w:rPr>
      <w:rFonts w:asciiTheme="minorHAnsi" w:eastAsiaTheme="minorHAnsi" w:hAnsiTheme="minorHAnsi" w:cs="Times New Roman"/>
      <w:lang w:eastAsia="en-US"/>
    </w:rPr>
  </w:style>
  <w:style w:type="paragraph" w:customStyle="1" w:styleId="MemoBodyText">
    <w:name w:val="Memo Body Text"/>
    <w:basedOn w:val="Normal"/>
    <w:qFormat/>
    <w:rsid w:val="00100086"/>
    <w:pPr>
      <w:spacing w:after="240"/>
    </w:pPr>
    <w:rPr>
      <w:rFonts w:eastAsiaTheme="minorHAnsi" w:cs="Times New Roman"/>
      <w:snapToGrid w:val="0"/>
      <w:lang w:eastAsia="en-US"/>
    </w:rPr>
  </w:style>
  <w:style w:type="paragraph" w:customStyle="1" w:styleId="Footnotes">
    <w:name w:val="Footnotes"/>
    <w:basedOn w:val="Normal"/>
    <w:qFormat/>
    <w:rsid w:val="00A43DD5"/>
    <w:pPr>
      <w:tabs>
        <w:tab w:val="left" w:pos="180"/>
      </w:tabs>
    </w:pPr>
    <w:rPr>
      <w:rFonts w:eastAsiaTheme="minorHAnsi" w:cs="Times New Roman"/>
      <w:snapToGrid w:val="0"/>
      <w:sz w:val="18"/>
      <w:szCs w:val="18"/>
      <w:lang w:eastAsia="en-US"/>
    </w:rPr>
  </w:style>
  <w:style w:type="paragraph" w:customStyle="1" w:styleId="TableBodyTextLeft">
    <w:name w:val="Table Body Text Left"/>
    <w:basedOn w:val="BodyText"/>
    <w:qFormat/>
    <w:rsid w:val="00995652"/>
    <w:pPr>
      <w:spacing w:after="0"/>
    </w:pPr>
    <w:rPr>
      <w:rFonts w:asciiTheme="minorHAnsi" w:eastAsiaTheme="minorHAnsi" w:hAnsiTheme="minorHAnsi" w:cs="Times New Roman"/>
      <w:sz w:val="20"/>
      <w:szCs w:val="20"/>
      <w:lang w:eastAsia="en-US"/>
    </w:rPr>
  </w:style>
  <w:style w:type="paragraph" w:styleId="TableofFigures">
    <w:name w:val="table of figures"/>
    <w:basedOn w:val="Normal"/>
    <w:next w:val="Normal"/>
    <w:uiPriority w:val="99"/>
    <w:unhideWhenUsed/>
    <w:rsid w:val="002A4256"/>
    <w:pPr>
      <w:ind w:left="480" w:hanging="480"/>
    </w:pPr>
    <w:rPr>
      <w:b/>
      <w:bCs/>
      <w:szCs w:val="20"/>
    </w:rPr>
  </w:style>
  <w:style w:type="paragraph" w:styleId="TOC8">
    <w:name w:val="toc 8"/>
    <w:basedOn w:val="Normal"/>
    <w:next w:val="Normal"/>
    <w:autoRedefine/>
    <w:uiPriority w:val="39"/>
    <w:unhideWhenUsed/>
    <w:rsid w:val="00E0789D"/>
    <w:pPr>
      <w:ind w:left="1680"/>
    </w:pPr>
    <w:rPr>
      <w:sz w:val="20"/>
      <w:szCs w:val="20"/>
    </w:rPr>
  </w:style>
  <w:style w:type="paragraph" w:styleId="TOC9">
    <w:name w:val="toc 9"/>
    <w:basedOn w:val="Normal"/>
    <w:next w:val="Normal"/>
    <w:autoRedefine/>
    <w:uiPriority w:val="39"/>
    <w:unhideWhenUsed/>
    <w:rsid w:val="00E0789D"/>
    <w:pPr>
      <w:ind w:left="1920"/>
    </w:pPr>
    <w:rPr>
      <w:sz w:val="20"/>
      <w:szCs w:val="20"/>
    </w:rPr>
  </w:style>
  <w:style w:type="character" w:customStyle="1" w:styleId="pbarticletitle">
    <w:name w:val="pb_article_title"/>
    <w:basedOn w:val="DefaultParagraphFont"/>
    <w:rsid w:val="00F258FE"/>
  </w:style>
  <w:style w:type="paragraph" w:styleId="Revision">
    <w:name w:val="Revision"/>
    <w:hidden/>
    <w:uiPriority w:val="99"/>
    <w:semiHidden/>
    <w:rsid w:val="00237EF5"/>
  </w:style>
  <w:style w:type="paragraph" w:customStyle="1" w:styleId="ReportNormal">
    <w:name w:val="Report Normal"/>
    <w:basedOn w:val="Normal"/>
    <w:qFormat/>
    <w:rsid w:val="004A798B"/>
    <w:pPr>
      <w:spacing w:before="24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27989">
      <w:bodyDiv w:val="1"/>
      <w:marLeft w:val="0"/>
      <w:marRight w:val="0"/>
      <w:marTop w:val="0"/>
      <w:marBottom w:val="0"/>
      <w:divBdr>
        <w:top w:val="none" w:sz="0" w:space="0" w:color="auto"/>
        <w:left w:val="none" w:sz="0" w:space="0" w:color="auto"/>
        <w:bottom w:val="none" w:sz="0" w:space="0" w:color="auto"/>
        <w:right w:val="none" w:sz="0" w:space="0" w:color="auto"/>
      </w:divBdr>
    </w:div>
    <w:div w:id="302779412">
      <w:bodyDiv w:val="1"/>
      <w:marLeft w:val="0"/>
      <w:marRight w:val="0"/>
      <w:marTop w:val="0"/>
      <w:marBottom w:val="0"/>
      <w:divBdr>
        <w:top w:val="none" w:sz="0" w:space="0" w:color="auto"/>
        <w:left w:val="none" w:sz="0" w:space="0" w:color="auto"/>
        <w:bottom w:val="none" w:sz="0" w:space="0" w:color="auto"/>
        <w:right w:val="none" w:sz="0" w:space="0" w:color="auto"/>
      </w:divBdr>
    </w:div>
    <w:div w:id="375590916">
      <w:bodyDiv w:val="1"/>
      <w:marLeft w:val="0"/>
      <w:marRight w:val="0"/>
      <w:marTop w:val="0"/>
      <w:marBottom w:val="0"/>
      <w:divBdr>
        <w:top w:val="none" w:sz="0" w:space="0" w:color="auto"/>
        <w:left w:val="none" w:sz="0" w:space="0" w:color="auto"/>
        <w:bottom w:val="none" w:sz="0" w:space="0" w:color="auto"/>
        <w:right w:val="none" w:sz="0" w:space="0" w:color="auto"/>
      </w:divBdr>
    </w:div>
    <w:div w:id="877283257">
      <w:bodyDiv w:val="1"/>
      <w:marLeft w:val="0"/>
      <w:marRight w:val="0"/>
      <w:marTop w:val="0"/>
      <w:marBottom w:val="0"/>
      <w:divBdr>
        <w:top w:val="none" w:sz="0" w:space="0" w:color="auto"/>
        <w:left w:val="none" w:sz="0" w:space="0" w:color="auto"/>
        <w:bottom w:val="none" w:sz="0" w:space="0" w:color="auto"/>
        <w:right w:val="none" w:sz="0" w:space="0" w:color="auto"/>
      </w:divBdr>
    </w:div>
    <w:div w:id="978801988">
      <w:bodyDiv w:val="1"/>
      <w:marLeft w:val="0"/>
      <w:marRight w:val="0"/>
      <w:marTop w:val="0"/>
      <w:marBottom w:val="0"/>
      <w:divBdr>
        <w:top w:val="none" w:sz="0" w:space="0" w:color="auto"/>
        <w:left w:val="none" w:sz="0" w:space="0" w:color="auto"/>
        <w:bottom w:val="none" w:sz="0" w:space="0" w:color="auto"/>
        <w:right w:val="none" w:sz="0" w:space="0" w:color="auto"/>
      </w:divBdr>
      <w:divsChild>
        <w:div w:id="1935244636">
          <w:marLeft w:val="0"/>
          <w:marRight w:val="0"/>
          <w:marTop w:val="0"/>
          <w:marBottom w:val="0"/>
          <w:divBdr>
            <w:top w:val="none" w:sz="0" w:space="0" w:color="auto"/>
            <w:left w:val="none" w:sz="0" w:space="0" w:color="auto"/>
            <w:bottom w:val="none" w:sz="0" w:space="0" w:color="auto"/>
            <w:right w:val="none" w:sz="0" w:space="0" w:color="auto"/>
          </w:divBdr>
        </w:div>
        <w:div w:id="1351102945">
          <w:marLeft w:val="0"/>
          <w:marRight w:val="0"/>
          <w:marTop w:val="0"/>
          <w:marBottom w:val="0"/>
          <w:divBdr>
            <w:top w:val="none" w:sz="0" w:space="0" w:color="auto"/>
            <w:left w:val="none" w:sz="0" w:space="0" w:color="auto"/>
            <w:bottom w:val="none" w:sz="0" w:space="0" w:color="auto"/>
            <w:right w:val="none" w:sz="0" w:space="0" w:color="auto"/>
          </w:divBdr>
        </w:div>
        <w:div w:id="195587278">
          <w:marLeft w:val="0"/>
          <w:marRight w:val="0"/>
          <w:marTop w:val="0"/>
          <w:marBottom w:val="0"/>
          <w:divBdr>
            <w:top w:val="none" w:sz="0" w:space="0" w:color="auto"/>
            <w:left w:val="none" w:sz="0" w:space="0" w:color="auto"/>
            <w:bottom w:val="none" w:sz="0" w:space="0" w:color="auto"/>
            <w:right w:val="none" w:sz="0" w:space="0" w:color="auto"/>
          </w:divBdr>
        </w:div>
        <w:div w:id="1432049930">
          <w:marLeft w:val="0"/>
          <w:marRight w:val="0"/>
          <w:marTop w:val="0"/>
          <w:marBottom w:val="0"/>
          <w:divBdr>
            <w:top w:val="none" w:sz="0" w:space="0" w:color="auto"/>
            <w:left w:val="none" w:sz="0" w:space="0" w:color="auto"/>
            <w:bottom w:val="none" w:sz="0" w:space="0" w:color="auto"/>
            <w:right w:val="none" w:sz="0" w:space="0" w:color="auto"/>
          </w:divBdr>
        </w:div>
        <w:div w:id="2043093393">
          <w:marLeft w:val="0"/>
          <w:marRight w:val="0"/>
          <w:marTop w:val="0"/>
          <w:marBottom w:val="0"/>
          <w:divBdr>
            <w:top w:val="none" w:sz="0" w:space="0" w:color="auto"/>
            <w:left w:val="none" w:sz="0" w:space="0" w:color="auto"/>
            <w:bottom w:val="none" w:sz="0" w:space="0" w:color="auto"/>
            <w:right w:val="none" w:sz="0" w:space="0" w:color="auto"/>
          </w:divBdr>
        </w:div>
        <w:div w:id="1015618065">
          <w:marLeft w:val="0"/>
          <w:marRight w:val="0"/>
          <w:marTop w:val="0"/>
          <w:marBottom w:val="0"/>
          <w:divBdr>
            <w:top w:val="none" w:sz="0" w:space="0" w:color="auto"/>
            <w:left w:val="none" w:sz="0" w:space="0" w:color="auto"/>
            <w:bottom w:val="none" w:sz="0" w:space="0" w:color="auto"/>
            <w:right w:val="none" w:sz="0" w:space="0" w:color="auto"/>
          </w:divBdr>
        </w:div>
        <w:div w:id="2118015463">
          <w:marLeft w:val="0"/>
          <w:marRight w:val="0"/>
          <w:marTop w:val="0"/>
          <w:marBottom w:val="0"/>
          <w:divBdr>
            <w:top w:val="none" w:sz="0" w:space="0" w:color="auto"/>
            <w:left w:val="none" w:sz="0" w:space="0" w:color="auto"/>
            <w:bottom w:val="none" w:sz="0" w:space="0" w:color="auto"/>
            <w:right w:val="none" w:sz="0" w:space="0" w:color="auto"/>
          </w:divBdr>
        </w:div>
        <w:div w:id="43989469">
          <w:marLeft w:val="0"/>
          <w:marRight w:val="0"/>
          <w:marTop w:val="0"/>
          <w:marBottom w:val="0"/>
          <w:divBdr>
            <w:top w:val="none" w:sz="0" w:space="0" w:color="auto"/>
            <w:left w:val="none" w:sz="0" w:space="0" w:color="auto"/>
            <w:bottom w:val="none" w:sz="0" w:space="0" w:color="auto"/>
            <w:right w:val="none" w:sz="0" w:space="0" w:color="auto"/>
          </w:divBdr>
        </w:div>
        <w:div w:id="2084134303">
          <w:marLeft w:val="0"/>
          <w:marRight w:val="0"/>
          <w:marTop w:val="0"/>
          <w:marBottom w:val="0"/>
          <w:divBdr>
            <w:top w:val="none" w:sz="0" w:space="0" w:color="auto"/>
            <w:left w:val="none" w:sz="0" w:space="0" w:color="auto"/>
            <w:bottom w:val="none" w:sz="0" w:space="0" w:color="auto"/>
            <w:right w:val="none" w:sz="0" w:space="0" w:color="auto"/>
          </w:divBdr>
        </w:div>
      </w:divsChild>
    </w:div>
    <w:div w:id="1915580185">
      <w:bodyDiv w:val="1"/>
      <w:marLeft w:val="0"/>
      <w:marRight w:val="0"/>
      <w:marTop w:val="0"/>
      <w:marBottom w:val="0"/>
      <w:divBdr>
        <w:top w:val="none" w:sz="0" w:space="0" w:color="auto"/>
        <w:left w:val="none" w:sz="0" w:space="0" w:color="auto"/>
        <w:bottom w:val="none" w:sz="0" w:space="0" w:color="auto"/>
        <w:right w:val="none" w:sz="0" w:space="0" w:color="auto"/>
      </w:divBdr>
    </w:div>
    <w:div w:id="2038654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image" Target="media/image10.png"/><Relationship Id="rId39" Type="http://schemas.openxmlformats.org/officeDocument/2006/relationships/hyperlink" Target="http://www.camx.com"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3.png"/><Relationship Id="rId42" Type="http://schemas.openxmlformats.org/officeDocument/2006/relationships/hyperlink" Target="http://www.epa.gov/airtransport/O3TransportAQModelingTSD.pdf" TargetMode="External"/><Relationship Id="rId47" Type="http://schemas.openxmlformats.org/officeDocument/2006/relationships/footer" Target="footer8.xml"/><Relationship Id="rId50"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hyperlink" Target="http://www.google.com/url?sa=i&amp;rct=j&amp;q=Sal+Lake+City&amp;source=images&amp;cd=&amp;cad=rja&amp;docid=gGXgSoyZDknj_M&amp;tbnid=gFYscnvs028FpM:&amp;ved=0CAUQjRw&amp;url=http://www.nahrepslc.org/&amp;ei=t0SBUbz5DKi1igLvqIGIDg&amp;bvm=bv.45921128,d.cGE&amp;psig=AFQjCNEFeEd1gctr9yARw3h9ZDNtWw8dBA&amp;ust=1367512625644796" TargetMode="External"/><Relationship Id="rId17" Type="http://schemas.openxmlformats.org/officeDocument/2006/relationships/image" Target="media/image6.gif"/><Relationship Id="rId25" Type="http://schemas.openxmlformats.org/officeDocument/2006/relationships/footer" Target="footer4.xml"/><Relationship Id="rId33" Type="http://schemas.openxmlformats.org/officeDocument/2006/relationships/image" Target="media/image12.png"/><Relationship Id="rId38" Type="http://schemas.openxmlformats.org/officeDocument/2006/relationships/hyperlink" Target="http://views.cira.colostate.edu/tsdw/Forum/default.aspx?g=posts&amp;t=5" TargetMode="External"/><Relationship Id="rId46" Type="http://schemas.openxmlformats.org/officeDocument/2006/relationships/hyperlink" Target="http://www.camx.com/publ/pdfs/CB05_Final_Report_120805.pdf"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29" Type="http://schemas.openxmlformats.org/officeDocument/2006/relationships/footer" Target="footer6.xml"/><Relationship Id="rId41" Type="http://schemas.openxmlformats.org/officeDocument/2006/relationships/hyperlink" Target="http://www.epa.gov/airtransport/CSAPR/pdfs/AQModeling.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eader" Target="header4.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wrapair2.org/pdf/WestJumpAQMS_FinRpt_Finalv2.pdf" TargetMode="External"/><Relationship Id="rId45" Type="http://schemas.openxmlformats.org/officeDocument/2006/relationships/hyperlink" Target="http://vibe.cira.colostate.edu/wiki/Attachments/Modeling/3SAQS_2011_WRF_MPE_v8_draft_Aug04_2014.pdf" TargetMode="External"/><Relationship Id="rId5" Type="http://schemas.openxmlformats.org/officeDocument/2006/relationships/settings" Target="settings.xml"/><Relationship Id="rId15" Type="http://schemas.openxmlformats.org/officeDocument/2006/relationships/hyperlink" Target="http://www.google.com/url?sa=i&amp;rct=j&amp;q=wyoming+oil+and+gas&amp;source=images&amp;cd=&amp;cad=rja&amp;docid=YPIGQnj--JXn2M&amp;tbnid=LP8eu8C2rGpfmM:&amp;ved=0CAUQjRw&amp;url=http://wyomingoutdoorcouncil.org/blog/2010/06/08/new-fracking-rules-approved/&amp;ei=gUWBUa-mA-ahiAKkrYD4DQ&amp;bvm=bv.45921128,d.cGE&amp;psig=AFQjCNEfKMNpM2Q9mj0GYQ_2wpdK_xDbUw&amp;ust=1367512817298284" TargetMode="External"/><Relationship Id="rId23" Type="http://schemas.openxmlformats.org/officeDocument/2006/relationships/footer" Target="footer3.xml"/><Relationship Id="rId28" Type="http://schemas.openxmlformats.org/officeDocument/2006/relationships/header" Target="header5.xml"/><Relationship Id="rId36" Type="http://schemas.openxmlformats.org/officeDocument/2006/relationships/image" Target="media/image15.png"/><Relationship Id="rId49" Type="http://schemas.openxmlformats.org/officeDocument/2006/relationships/header" Target="header7.xml"/><Relationship Id="rId10" Type="http://schemas.openxmlformats.org/officeDocument/2006/relationships/image" Target="media/image1.jpeg"/><Relationship Id="rId19" Type="http://schemas.openxmlformats.org/officeDocument/2006/relationships/header" Target="header2.xml"/><Relationship Id="rId31" Type="http://schemas.openxmlformats.org/officeDocument/2006/relationships/footer" Target="footer7.xml"/><Relationship Id="rId44" Type="http://schemas.openxmlformats.org/officeDocument/2006/relationships/hyperlink" Target="http://vibe.cira.colostate.edu/wiki/Attachments/Modeling/3SAQS_Base08b_MPE_Final_30Sep2014.pdf"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google.com/url?sa=i&amp;rct=j&amp;q=Denver&amp;source=images&amp;cd=&amp;cad=rja&amp;docid=XHgJBJSq0UARlM&amp;tbnid=ZRgUOWnObsh3JM:&amp;ved=0CAUQjRw&amp;url=http://www.denverpost.com/breakingnews/ci_11578103&amp;ei=1UWBUYfxOcaJjAK4j4CgBQ&amp;bvm=bv.45921128,d.cGE&amp;psig=AFQjCNEngbW62DcDFiSwRoRwawUhfm55_Q&amp;ust=1367512866712083" TargetMode="External"/><Relationship Id="rId14" Type="http://schemas.openxmlformats.org/officeDocument/2006/relationships/image" Target="media/image4.GIF"/><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image" Target="media/image14.png"/><Relationship Id="rId43" Type="http://schemas.openxmlformats.org/officeDocument/2006/relationships/hyperlink" Target="http://vibe.cira.colostate.edu/wiki/Attachments/Modeling/3SAQS_2011_Modeling_Protocol_Finalv2.pdf" TargetMode="External"/><Relationship Id="rId48"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wmf"/></Relationships>
</file>

<file path=word/_rels/foot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7.wmf"/></Relationships>
</file>

<file path=word/_rels/footer8.xml.rels><?xml version="1.0" encoding="UTF-8" standalone="yes"?>
<Relationships xmlns="http://schemas.openxmlformats.org/package/2006/relationships"><Relationship Id="rId1" Type="http://schemas.openxmlformats.org/officeDocument/2006/relationships/image" Target="media/image7.wmf"/></Relationships>
</file>

<file path=word/_rels/footnotes.xml.rels><?xml version="1.0" encoding="UTF-8" standalone="yes"?>
<Relationships xmlns="http://schemas.openxmlformats.org/package/2006/relationships"><Relationship Id="rId8" Type="http://schemas.openxmlformats.org/officeDocument/2006/relationships/hyperlink" Target="http://www.epa.gov/airtransport/CSAPR/index.html" TargetMode="External"/><Relationship Id="rId3" Type="http://schemas.openxmlformats.org/officeDocument/2006/relationships/hyperlink" Target="http://ozoneaq.gsfc.nasa.gov/" TargetMode="External"/><Relationship Id="rId7" Type="http://schemas.openxmlformats.org/officeDocument/2006/relationships/hyperlink" Target="http://www.camx.com/files/camxusersguide_v6-20.pdf" TargetMode="External"/><Relationship Id="rId2" Type="http://schemas.openxmlformats.org/officeDocument/2006/relationships/hyperlink" Target="http://www.acd.ucar.edu/wrf-chem/mozart.shtml" TargetMode="External"/><Relationship Id="rId1" Type="http://schemas.openxmlformats.org/officeDocument/2006/relationships/hyperlink" Target="http://views.cira.colostate.edu/tsdw/" TargetMode="External"/><Relationship Id="rId6" Type="http://schemas.openxmlformats.org/officeDocument/2006/relationships/hyperlink" Target="http://www.gfdl.noaa.gov/am3-model" TargetMode="External"/><Relationship Id="rId5" Type="http://schemas.openxmlformats.org/officeDocument/2006/relationships/hyperlink" Target="http://www.geos-chem.org/" TargetMode="External"/><Relationship Id="rId4" Type="http://schemas.openxmlformats.org/officeDocument/2006/relationships/hyperlink" Target="http://cprm.acd.ucar.edu/Models/TUV/" TargetMode="External"/><Relationship Id="rId9" Type="http://schemas.openxmlformats.org/officeDocument/2006/relationships/hyperlink" Target="http://www.epa.gov/airtransport/ozonetransportNAAQS.html"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jpeg"/></Relationships>
</file>

<file path=word/_rels/header7.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smith\Application%20Data\Microsoft\Templates\NEW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F4201-DC68-44E8-9A86-612B186B8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NEW_Template.dotx</Template>
  <TotalTime>88</TotalTime>
  <Pages>33</Pages>
  <Words>8932</Words>
  <Characters>50914</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3SAQS 2008 CAMx Modeling Performance Evaluation</vt:lpstr>
    </vt:vector>
  </TitlesOfParts>
  <Company>University of North Carolina</Company>
  <LinksUpToDate>false</LinksUpToDate>
  <CharactersWithSpaces>59727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3SAQS 2008 CAMx Modeling Performance Evaluation</dc:title>
  <dc:creator>Zac Adelman</dc:creator>
  <cp:lastModifiedBy>Ralph Morris</cp:lastModifiedBy>
  <cp:revision>4</cp:revision>
  <cp:lastPrinted>2015-04-27T18:45:00Z</cp:lastPrinted>
  <dcterms:created xsi:type="dcterms:W3CDTF">2015-04-27T17:15:00Z</dcterms:created>
  <dcterms:modified xsi:type="dcterms:W3CDTF">2015-04-27T18:45:00Z</dcterms:modified>
</cp:coreProperties>
</file>